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F0F" w:rsidRPr="009B3F37" w:rsidRDefault="00205076" w:rsidP="00234E91">
      <w:pPr>
        <w:jc w:val="center"/>
        <w:rPr>
          <w:rFonts w:asciiTheme="minorHAnsi" w:hAnsiTheme="minorHAnsi" w:cstheme="minorHAnsi"/>
          <w:b/>
          <w:sz w:val="32"/>
          <w:szCs w:val="32"/>
        </w:rPr>
      </w:pPr>
      <w:r>
        <w:rPr>
          <w:rFonts w:asciiTheme="minorHAnsi" w:hAnsiTheme="minorHAnsi" w:cstheme="minorHAnsi"/>
          <w:b/>
          <w:noProof/>
          <w:sz w:val="32"/>
          <w:szCs w:val="32"/>
          <w:lang w:eastAsia="sk-SK"/>
        </w:rPr>
        <mc:AlternateContent>
          <mc:Choice Requires="wps">
            <w:drawing>
              <wp:anchor distT="0" distB="0" distL="114300" distR="114300" simplePos="0" relativeHeight="251660288" behindDoc="0" locked="0" layoutInCell="1" allowOverlap="1" wp14:anchorId="3E573132" wp14:editId="3207266E">
                <wp:simplePos x="0" y="0"/>
                <wp:positionH relativeFrom="column">
                  <wp:posOffset>-14280</wp:posOffset>
                </wp:positionH>
                <wp:positionV relativeFrom="paragraph">
                  <wp:posOffset>-528438</wp:posOffset>
                </wp:positionV>
                <wp:extent cx="6741042" cy="850605"/>
                <wp:effectExtent l="0" t="0" r="22225" b="26035"/>
                <wp:wrapNone/>
                <wp:docPr id="5" name="Obdĺžnik 5"/>
                <wp:cNvGraphicFramePr/>
                <a:graphic xmlns:a="http://schemas.openxmlformats.org/drawingml/2006/main">
                  <a:graphicData uri="http://schemas.microsoft.com/office/word/2010/wordprocessingShape">
                    <wps:wsp>
                      <wps:cNvSpPr/>
                      <wps:spPr>
                        <a:xfrm>
                          <a:off x="0" y="0"/>
                          <a:ext cx="6741042" cy="8506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DB8FB10" id="Obdĺžnik 5" o:spid="_x0000_s1026" style="position:absolute;margin-left:-1.1pt;margin-top:-41.6pt;width:530.8pt;height:6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" fillcolor="white [3212]" strokecolor="white [3212]" strokeweight="2pt"/>
            </w:pict>
          </mc:Fallback>
        </mc:AlternateContent>
      </w:r>
    </w:p>
    <w:p w:rsidR="00F11F0F" w:rsidRDefault="00F11F0F" w:rsidP="00234E91">
      <w:pPr>
        <w:jc w:val="center"/>
        <w:rPr>
          <w:rFonts w:asciiTheme="minorHAnsi" w:hAnsiTheme="minorHAnsi" w:cstheme="minorHAnsi"/>
          <w:b/>
          <w:sz w:val="32"/>
          <w:szCs w:val="32"/>
        </w:rPr>
      </w:pPr>
    </w:p>
    <w:p w:rsidR="00741AF2" w:rsidRDefault="00741AF2" w:rsidP="00234E91">
      <w:pPr>
        <w:jc w:val="center"/>
        <w:rPr>
          <w:rFonts w:asciiTheme="minorHAnsi" w:hAnsiTheme="minorHAnsi" w:cstheme="minorHAnsi"/>
          <w:b/>
          <w:sz w:val="32"/>
          <w:szCs w:val="32"/>
        </w:rPr>
      </w:pPr>
    </w:p>
    <w:p w:rsidR="00741AF2" w:rsidRPr="009B3F37" w:rsidRDefault="00741AF2" w:rsidP="00234E91">
      <w:pPr>
        <w:jc w:val="center"/>
        <w:rPr>
          <w:rFonts w:asciiTheme="minorHAnsi" w:hAnsiTheme="minorHAnsi" w:cstheme="minorHAnsi"/>
          <w:b/>
          <w:sz w:val="32"/>
          <w:szCs w:val="32"/>
        </w:rPr>
      </w:pPr>
    </w:p>
    <w:p w:rsidR="00F11F0F" w:rsidRPr="009B3F37" w:rsidRDefault="00942CCB" w:rsidP="00234E91">
      <w:pPr>
        <w:jc w:val="center"/>
        <w:rPr>
          <w:rFonts w:asciiTheme="minorHAnsi" w:hAnsiTheme="minorHAnsi" w:cstheme="minorHAnsi"/>
          <w:b/>
          <w:sz w:val="32"/>
          <w:szCs w:val="32"/>
        </w:rPr>
      </w:pPr>
      <w:r>
        <w:rPr>
          <w:rFonts w:ascii="Arial" w:hAnsi="Arial" w:cs="Arial"/>
          <w:noProof/>
          <w:sz w:val="24"/>
          <w:szCs w:val="24"/>
          <w:lang w:eastAsia="sk-SK"/>
        </w:rPr>
        <w:drawing>
          <wp:inline distT="0" distB="0" distL="0" distR="0" wp14:anchorId="575A0694" wp14:editId="33BB3395">
            <wp:extent cx="1872343" cy="2024154"/>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8597" cy="2030915"/>
                    </a:xfrm>
                    <a:prstGeom prst="rect">
                      <a:avLst/>
                    </a:prstGeom>
                    <a:noFill/>
                    <a:ln>
                      <a:noFill/>
                    </a:ln>
                  </pic:spPr>
                </pic:pic>
              </a:graphicData>
            </a:graphic>
          </wp:inline>
        </w:drawing>
      </w:r>
    </w:p>
    <w:p w:rsidR="00F11F0F" w:rsidRPr="009B3F37" w:rsidRDefault="00F11F0F" w:rsidP="00234E91">
      <w:pPr>
        <w:jc w:val="center"/>
        <w:rPr>
          <w:rFonts w:asciiTheme="minorHAnsi" w:hAnsiTheme="minorHAnsi" w:cstheme="minorHAnsi"/>
          <w:b/>
          <w:sz w:val="32"/>
          <w:szCs w:val="32"/>
        </w:rPr>
      </w:pPr>
    </w:p>
    <w:p w:rsidR="004E1C86" w:rsidRPr="009B3F37" w:rsidRDefault="004E1C86" w:rsidP="004E1C86">
      <w:pPr>
        <w:jc w:val="center"/>
        <w:rPr>
          <w:rFonts w:asciiTheme="minorHAnsi" w:hAnsiTheme="minorHAnsi" w:cstheme="minorHAnsi"/>
          <w:b/>
          <w:sz w:val="32"/>
          <w:szCs w:val="32"/>
        </w:rPr>
      </w:pPr>
    </w:p>
    <w:p w:rsidR="004E1C86" w:rsidRPr="007631B3" w:rsidRDefault="004C6BD4" w:rsidP="004E1C86">
      <w:pPr>
        <w:spacing w:line="240" w:lineRule="auto"/>
        <w:jc w:val="center"/>
        <w:rPr>
          <w:rFonts w:asciiTheme="minorHAnsi" w:hAnsiTheme="minorHAnsi" w:cstheme="minorHAnsi"/>
          <w:b/>
          <w:color w:val="17365D" w:themeColor="text2" w:themeShade="BF"/>
          <w:sz w:val="36"/>
          <w:szCs w:val="36"/>
        </w:rPr>
      </w:pPr>
      <w:r>
        <w:rPr>
          <w:rFonts w:asciiTheme="minorHAnsi" w:hAnsiTheme="minorHAnsi" w:cstheme="minorHAnsi"/>
          <w:b/>
          <w:color w:val="17365D" w:themeColor="text2" w:themeShade="BF"/>
          <w:sz w:val="36"/>
          <w:szCs w:val="36"/>
        </w:rPr>
        <w:t>Návrh r</w:t>
      </w:r>
      <w:r w:rsidR="004E1C86" w:rsidRPr="007631B3">
        <w:rPr>
          <w:rFonts w:asciiTheme="minorHAnsi" w:hAnsiTheme="minorHAnsi" w:cstheme="minorHAnsi"/>
          <w:b/>
          <w:color w:val="17365D" w:themeColor="text2" w:themeShade="BF"/>
          <w:sz w:val="36"/>
          <w:szCs w:val="36"/>
        </w:rPr>
        <w:t>ozpoč</w:t>
      </w:r>
      <w:r>
        <w:rPr>
          <w:rFonts w:asciiTheme="minorHAnsi" w:hAnsiTheme="minorHAnsi" w:cstheme="minorHAnsi"/>
          <w:b/>
          <w:color w:val="17365D" w:themeColor="text2" w:themeShade="BF"/>
          <w:sz w:val="36"/>
          <w:szCs w:val="36"/>
        </w:rPr>
        <w:t>tu</w:t>
      </w:r>
      <w:r w:rsidR="004E1C86" w:rsidRPr="007631B3">
        <w:rPr>
          <w:rFonts w:asciiTheme="minorHAnsi" w:hAnsiTheme="minorHAnsi" w:cstheme="minorHAnsi"/>
          <w:b/>
          <w:color w:val="17365D" w:themeColor="text2" w:themeShade="BF"/>
          <w:sz w:val="36"/>
          <w:szCs w:val="36"/>
        </w:rPr>
        <w:t xml:space="preserve"> </w:t>
      </w:r>
    </w:p>
    <w:p w:rsidR="004E1C86" w:rsidRPr="007631B3" w:rsidRDefault="004E1C86" w:rsidP="004E1C86">
      <w:pPr>
        <w:spacing w:line="240" w:lineRule="auto"/>
        <w:jc w:val="center"/>
        <w:rPr>
          <w:rFonts w:asciiTheme="minorHAnsi" w:hAnsiTheme="minorHAnsi" w:cstheme="minorHAnsi"/>
          <w:b/>
          <w:color w:val="17365D" w:themeColor="text2" w:themeShade="BF"/>
          <w:sz w:val="36"/>
          <w:szCs w:val="36"/>
        </w:rPr>
      </w:pPr>
      <w:r w:rsidRPr="007631B3">
        <w:rPr>
          <w:rFonts w:asciiTheme="minorHAnsi" w:hAnsiTheme="minorHAnsi" w:cstheme="minorHAnsi"/>
          <w:b/>
          <w:color w:val="17365D" w:themeColor="text2" w:themeShade="BF"/>
          <w:sz w:val="36"/>
          <w:szCs w:val="36"/>
        </w:rPr>
        <w:t>Bratislavského samosprávneho kraja  na roky 201</w:t>
      </w:r>
      <w:r w:rsidR="008E0937">
        <w:rPr>
          <w:rFonts w:asciiTheme="minorHAnsi" w:hAnsiTheme="minorHAnsi" w:cstheme="minorHAnsi"/>
          <w:b/>
          <w:color w:val="17365D" w:themeColor="text2" w:themeShade="BF"/>
          <w:sz w:val="36"/>
          <w:szCs w:val="36"/>
        </w:rPr>
        <w:t>7</w:t>
      </w:r>
      <w:r w:rsidR="001610DD" w:rsidRPr="007631B3">
        <w:rPr>
          <w:rFonts w:asciiTheme="minorHAnsi" w:hAnsiTheme="minorHAnsi" w:cstheme="minorHAnsi"/>
          <w:b/>
          <w:color w:val="17365D" w:themeColor="text2" w:themeShade="BF"/>
          <w:sz w:val="36"/>
          <w:szCs w:val="36"/>
        </w:rPr>
        <w:t xml:space="preserve"> </w:t>
      </w:r>
      <w:r w:rsidRPr="007631B3">
        <w:rPr>
          <w:rFonts w:asciiTheme="minorHAnsi" w:hAnsiTheme="minorHAnsi" w:cstheme="minorHAnsi"/>
          <w:b/>
          <w:color w:val="17365D" w:themeColor="text2" w:themeShade="BF"/>
          <w:sz w:val="36"/>
          <w:szCs w:val="36"/>
        </w:rPr>
        <w:t>-</w:t>
      </w:r>
      <w:r w:rsidR="001610DD" w:rsidRPr="007631B3">
        <w:rPr>
          <w:rFonts w:asciiTheme="minorHAnsi" w:hAnsiTheme="minorHAnsi" w:cstheme="minorHAnsi"/>
          <w:b/>
          <w:color w:val="17365D" w:themeColor="text2" w:themeShade="BF"/>
          <w:sz w:val="36"/>
          <w:szCs w:val="36"/>
        </w:rPr>
        <w:t xml:space="preserve"> </w:t>
      </w:r>
      <w:r w:rsidRPr="007631B3">
        <w:rPr>
          <w:rFonts w:asciiTheme="minorHAnsi" w:hAnsiTheme="minorHAnsi" w:cstheme="minorHAnsi"/>
          <w:b/>
          <w:color w:val="17365D" w:themeColor="text2" w:themeShade="BF"/>
          <w:sz w:val="36"/>
          <w:szCs w:val="36"/>
        </w:rPr>
        <w:t>201</w:t>
      </w:r>
      <w:r w:rsidR="008E0937">
        <w:rPr>
          <w:rFonts w:asciiTheme="minorHAnsi" w:hAnsiTheme="minorHAnsi" w:cstheme="minorHAnsi"/>
          <w:b/>
          <w:color w:val="17365D" w:themeColor="text2" w:themeShade="BF"/>
          <w:sz w:val="36"/>
          <w:szCs w:val="36"/>
        </w:rPr>
        <w:t>9</w:t>
      </w:r>
    </w:p>
    <w:p w:rsidR="00F11F0F" w:rsidRPr="009B3F37" w:rsidRDefault="00F11F0F" w:rsidP="00234E91">
      <w:pPr>
        <w:jc w:val="center"/>
        <w:rPr>
          <w:rFonts w:asciiTheme="minorHAnsi" w:hAnsiTheme="minorHAnsi" w:cstheme="minorHAnsi"/>
          <w:b/>
          <w:sz w:val="32"/>
          <w:szCs w:val="32"/>
        </w:rPr>
      </w:pPr>
    </w:p>
    <w:p w:rsidR="00F11F0F" w:rsidRPr="009B3F37" w:rsidRDefault="00F11F0F" w:rsidP="0093581A">
      <w:pPr>
        <w:rPr>
          <w:rFonts w:asciiTheme="minorHAnsi" w:hAnsiTheme="minorHAnsi" w:cstheme="minorHAnsi"/>
          <w:b/>
          <w:sz w:val="32"/>
          <w:szCs w:val="32"/>
        </w:rPr>
      </w:pPr>
    </w:p>
    <w:p w:rsidR="00F11F0F" w:rsidRPr="009B3F37" w:rsidRDefault="00F11F0F" w:rsidP="0093581A">
      <w:pPr>
        <w:rPr>
          <w:rFonts w:asciiTheme="minorHAnsi" w:hAnsiTheme="minorHAnsi" w:cstheme="minorHAnsi"/>
          <w:b/>
          <w:sz w:val="32"/>
          <w:szCs w:val="32"/>
        </w:rPr>
      </w:pPr>
    </w:p>
    <w:p w:rsidR="00F11F0F" w:rsidRPr="009B3F37" w:rsidRDefault="00F11F0F" w:rsidP="0093581A">
      <w:pPr>
        <w:rPr>
          <w:rFonts w:asciiTheme="minorHAnsi" w:hAnsiTheme="minorHAnsi" w:cstheme="minorHAnsi"/>
          <w:b/>
          <w:sz w:val="32"/>
          <w:szCs w:val="32"/>
        </w:rPr>
      </w:pPr>
    </w:p>
    <w:p w:rsidR="00F11F0F" w:rsidRPr="009B3F37" w:rsidRDefault="00F11F0F" w:rsidP="0093581A">
      <w:pPr>
        <w:rPr>
          <w:rFonts w:asciiTheme="minorHAnsi" w:hAnsiTheme="minorHAnsi" w:cstheme="minorHAnsi"/>
          <w:b/>
          <w:sz w:val="32"/>
          <w:szCs w:val="32"/>
        </w:rPr>
      </w:pPr>
    </w:p>
    <w:p w:rsidR="00942CCB" w:rsidRDefault="00942CCB" w:rsidP="0093581A">
      <w:pPr>
        <w:rPr>
          <w:rFonts w:asciiTheme="minorHAnsi" w:hAnsiTheme="minorHAnsi" w:cstheme="minorHAnsi"/>
          <w:b/>
          <w:sz w:val="32"/>
          <w:szCs w:val="32"/>
        </w:rPr>
      </w:pPr>
    </w:p>
    <w:p w:rsidR="0093581A" w:rsidRDefault="0093581A" w:rsidP="0093581A">
      <w:pPr>
        <w:spacing w:line="240" w:lineRule="atLeast"/>
        <w:rPr>
          <w:rFonts w:asciiTheme="minorHAnsi" w:hAnsiTheme="minorHAnsi" w:cstheme="minorHAnsi"/>
          <w:b/>
          <w:sz w:val="20"/>
          <w:szCs w:val="20"/>
        </w:rPr>
      </w:pPr>
    </w:p>
    <w:p w:rsidR="00325263" w:rsidRDefault="00325263" w:rsidP="0093581A">
      <w:pPr>
        <w:spacing w:line="240" w:lineRule="atLeast"/>
        <w:rPr>
          <w:rFonts w:asciiTheme="minorHAnsi" w:hAnsiTheme="minorHAnsi" w:cstheme="minorHAnsi"/>
          <w:b/>
          <w:sz w:val="20"/>
          <w:szCs w:val="20"/>
        </w:rPr>
      </w:pPr>
    </w:p>
    <w:p w:rsidR="00325263" w:rsidRDefault="00325263" w:rsidP="0093581A">
      <w:pPr>
        <w:spacing w:line="240" w:lineRule="atLeast"/>
        <w:rPr>
          <w:rFonts w:asciiTheme="minorHAnsi" w:hAnsiTheme="minorHAnsi" w:cstheme="minorHAnsi"/>
          <w:b/>
          <w:sz w:val="20"/>
          <w:szCs w:val="20"/>
        </w:rPr>
      </w:pPr>
    </w:p>
    <w:p w:rsidR="00325263" w:rsidRDefault="00325263" w:rsidP="0093581A">
      <w:pPr>
        <w:spacing w:line="240" w:lineRule="atLeast"/>
        <w:rPr>
          <w:rFonts w:asciiTheme="minorHAnsi" w:hAnsiTheme="minorHAnsi" w:cstheme="minorHAnsi"/>
          <w:b/>
          <w:sz w:val="20"/>
          <w:szCs w:val="20"/>
        </w:rPr>
      </w:pPr>
    </w:p>
    <w:p w:rsidR="00E9698A" w:rsidRDefault="00205076" w:rsidP="0093581A">
      <w:pPr>
        <w:spacing w:line="240" w:lineRule="atLeast"/>
        <w:rPr>
          <w:rFonts w:asciiTheme="minorHAnsi" w:hAnsiTheme="minorHAnsi" w:cstheme="minorHAnsi"/>
          <w:b/>
          <w:sz w:val="20"/>
          <w:szCs w:val="20"/>
        </w:rPr>
      </w:pPr>
      <w:r>
        <w:rPr>
          <w:rFonts w:asciiTheme="minorHAnsi" w:hAnsiTheme="minorHAnsi" w:cstheme="minorHAnsi"/>
          <w:b/>
          <w:noProof/>
          <w:sz w:val="20"/>
          <w:szCs w:val="20"/>
          <w:lang w:eastAsia="sk-SK"/>
        </w:rPr>
        <mc:AlternateContent>
          <mc:Choice Requires="wps">
            <w:drawing>
              <wp:anchor distT="0" distB="0" distL="114300" distR="114300" simplePos="0" relativeHeight="251659264" behindDoc="0" locked="0" layoutInCell="1" allowOverlap="1" wp14:anchorId="2FB6B079" wp14:editId="0E9CE787">
                <wp:simplePos x="0" y="0"/>
                <wp:positionH relativeFrom="column">
                  <wp:posOffset>2973469</wp:posOffset>
                </wp:positionH>
                <wp:positionV relativeFrom="paragraph">
                  <wp:posOffset>7871</wp:posOffset>
                </wp:positionV>
                <wp:extent cx="882502" cy="584791"/>
                <wp:effectExtent l="0" t="0" r="13335" b="25400"/>
                <wp:wrapNone/>
                <wp:docPr id="3" name="Obdĺžnik 3"/>
                <wp:cNvGraphicFramePr/>
                <a:graphic xmlns:a="http://schemas.openxmlformats.org/drawingml/2006/main">
                  <a:graphicData uri="http://schemas.microsoft.com/office/word/2010/wordprocessingShape">
                    <wps:wsp>
                      <wps:cNvSpPr/>
                      <wps:spPr>
                        <a:xfrm>
                          <a:off x="0" y="0"/>
                          <a:ext cx="882502" cy="58479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76264C2" id="Obdĺžnik 3" o:spid="_x0000_s1026" style="position:absolute;margin-left:234.15pt;margin-top:.6pt;width:69.5pt;height:46.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" fillcolor="white [3212]" strokecolor="white [3212]" strokeweight="2pt"/>
            </w:pict>
          </mc:Fallback>
        </mc:AlternateContent>
      </w:r>
    </w:p>
    <w:p w:rsidR="00A639CC" w:rsidRPr="00A639CC" w:rsidRDefault="00A639CC" w:rsidP="00A639CC">
      <w:pPr>
        <w:spacing w:after="120"/>
        <w:rPr>
          <w:rFonts w:cstheme="minorHAnsi"/>
          <w:b/>
        </w:rPr>
      </w:pPr>
      <w:r w:rsidRPr="00A639CC">
        <w:rPr>
          <w:rFonts w:cstheme="minorHAnsi"/>
          <w:b/>
        </w:rPr>
        <w:lastRenderedPageBreak/>
        <w:t>OBSAH</w:t>
      </w:r>
    </w:p>
    <w:p w:rsidR="00A639CC" w:rsidRDefault="00A639CC" w:rsidP="00D035D7">
      <w:pPr>
        <w:tabs>
          <w:tab w:val="left" w:pos="360"/>
          <w:tab w:val="right" w:leader="dot" w:pos="8820"/>
        </w:tabs>
        <w:spacing w:after="120"/>
        <w:ind w:right="72" w:firstLine="708"/>
        <w:jc w:val="both"/>
        <w:rPr>
          <w:rFonts w:cstheme="minorHAnsi"/>
        </w:rPr>
      </w:pPr>
    </w:p>
    <w:p w:rsidR="00A639CC" w:rsidRPr="009D099B" w:rsidRDefault="00A639CC" w:rsidP="00451771">
      <w:pPr>
        <w:tabs>
          <w:tab w:val="left" w:pos="360"/>
          <w:tab w:val="right" w:leader="dot" w:pos="9781"/>
        </w:tabs>
        <w:spacing w:after="120"/>
        <w:ind w:right="72"/>
        <w:jc w:val="both"/>
        <w:rPr>
          <w:rFonts w:cstheme="minorHAnsi"/>
        </w:rPr>
      </w:pPr>
      <w:r w:rsidRPr="009D099B">
        <w:rPr>
          <w:rFonts w:cstheme="minorHAnsi"/>
        </w:rPr>
        <w:t>Úvod</w:t>
      </w:r>
      <w:r w:rsidRPr="009D099B">
        <w:rPr>
          <w:rFonts w:cstheme="minorHAnsi"/>
        </w:rPr>
        <w:tab/>
      </w:r>
      <w:r w:rsidR="003575B0">
        <w:rPr>
          <w:rFonts w:cstheme="minorHAnsi"/>
        </w:rPr>
        <w:t>....................................................</w:t>
      </w:r>
      <w:r w:rsidRPr="009D099B">
        <w:rPr>
          <w:rFonts w:cstheme="minorHAnsi"/>
        </w:rPr>
        <w:t>3</w:t>
      </w:r>
    </w:p>
    <w:p w:rsidR="00A639CC" w:rsidRPr="009D099B" w:rsidRDefault="00A639CC" w:rsidP="00451771">
      <w:pPr>
        <w:tabs>
          <w:tab w:val="left" w:pos="360"/>
          <w:tab w:val="right" w:leader="dot" w:pos="9781"/>
        </w:tabs>
        <w:spacing w:after="120"/>
        <w:ind w:right="72"/>
        <w:jc w:val="both"/>
        <w:rPr>
          <w:rFonts w:cstheme="minorHAnsi"/>
        </w:rPr>
      </w:pPr>
    </w:p>
    <w:p w:rsidR="00A639CC" w:rsidRDefault="00A639CC" w:rsidP="00451771">
      <w:pPr>
        <w:tabs>
          <w:tab w:val="left" w:pos="360"/>
          <w:tab w:val="right" w:leader="dot" w:pos="9781"/>
        </w:tabs>
        <w:spacing w:after="120"/>
        <w:ind w:right="72"/>
        <w:jc w:val="both"/>
        <w:rPr>
          <w:rFonts w:cstheme="minorHAnsi"/>
        </w:rPr>
      </w:pPr>
      <w:r w:rsidRPr="009D099B">
        <w:rPr>
          <w:rFonts w:cstheme="minorHAnsi"/>
        </w:rPr>
        <w:t xml:space="preserve">1. </w:t>
      </w:r>
      <w:r w:rsidRPr="009D099B">
        <w:rPr>
          <w:rFonts w:cstheme="minorHAnsi"/>
        </w:rPr>
        <w:tab/>
      </w:r>
      <w:r w:rsidRPr="00A639CC">
        <w:rPr>
          <w:rFonts w:cstheme="minorHAnsi"/>
        </w:rPr>
        <w:t xml:space="preserve">Rozpočet Bratislavského samosprávneho kraja na roky </w:t>
      </w:r>
      <w:r w:rsidR="008E0937">
        <w:rPr>
          <w:rFonts w:cstheme="minorHAnsi"/>
        </w:rPr>
        <w:t>2017 – 2019</w:t>
      </w:r>
      <w:r w:rsidRPr="009D099B">
        <w:rPr>
          <w:rFonts w:cstheme="minorHAnsi"/>
        </w:rPr>
        <w:tab/>
      </w:r>
      <w:r>
        <w:rPr>
          <w:rFonts w:cstheme="minorHAnsi"/>
        </w:rPr>
        <w:t>5</w:t>
      </w:r>
    </w:p>
    <w:p w:rsidR="00A639CC" w:rsidRPr="009D099B" w:rsidRDefault="00A639CC" w:rsidP="00451771">
      <w:pPr>
        <w:tabs>
          <w:tab w:val="left" w:pos="360"/>
          <w:tab w:val="right" w:leader="dot" w:pos="9781"/>
        </w:tabs>
        <w:spacing w:after="120"/>
        <w:ind w:right="72"/>
        <w:jc w:val="both"/>
        <w:rPr>
          <w:rFonts w:cstheme="minorHAnsi"/>
        </w:rPr>
      </w:pPr>
      <w:r>
        <w:rPr>
          <w:rFonts w:cstheme="minorHAnsi"/>
        </w:rPr>
        <w:t>2</w:t>
      </w:r>
      <w:r w:rsidRPr="009D099B">
        <w:rPr>
          <w:rFonts w:cstheme="minorHAnsi"/>
        </w:rPr>
        <w:t xml:space="preserve">. </w:t>
      </w:r>
      <w:r w:rsidRPr="009D099B">
        <w:rPr>
          <w:rFonts w:cstheme="minorHAnsi"/>
        </w:rPr>
        <w:tab/>
      </w:r>
      <w:r w:rsidRPr="00A639CC">
        <w:rPr>
          <w:rFonts w:cstheme="minorHAnsi"/>
        </w:rPr>
        <w:t xml:space="preserve">Príjmy </w:t>
      </w:r>
      <w:r w:rsidR="003E1C53">
        <w:rPr>
          <w:rFonts w:cstheme="minorHAnsi"/>
        </w:rPr>
        <w:t xml:space="preserve"> a príjmové finančné operácie </w:t>
      </w:r>
      <w:r w:rsidRPr="00A639CC">
        <w:rPr>
          <w:rFonts w:cstheme="minorHAnsi"/>
        </w:rPr>
        <w:t>rozpočtu Bratislavského samosprávneho kraja</w:t>
      </w:r>
      <w:r w:rsidRPr="009D099B">
        <w:rPr>
          <w:rFonts w:cstheme="minorHAnsi"/>
        </w:rPr>
        <w:tab/>
      </w:r>
      <w:r>
        <w:rPr>
          <w:rFonts w:cstheme="minorHAnsi"/>
        </w:rPr>
        <w:t>6</w:t>
      </w:r>
    </w:p>
    <w:p w:rsidR="00A639CC" w:rsidRPr="009D099B" w:rsidRDefault="00A639CC" w:rsidP="00451771">
      <w:pPr>
        <w:tabs>
          <w:tab w:val="left" w:pos="360"/>
          <w:tab w:val="right" w:leader="dot" w:pos="9781"/>
        </w:tabs>
        <w:spacing w:after="120"/>
        <w:ind w:right="74"/>
        <w:jc w:val="both"/>
        <w:rPr>
          <w:rFonts w:cstheme="minorHAnsi"/>
        </w:rPr>
      </w:pPr>
      <w:r w:rsidRPr="009D099B">
        <w:rPr>
          <w:rFonts w:cstheme="minorHAnsi"/>
        </w:rPr>
        <w:tab/>
      </w:r>
      <w:r>
        <w:rPr>
          <w:rFonts w:cstheme="minorHAnsi"/>
        </w:rPr>
        <w:t>2</w:t>
      </w:r>
      <w:r w:rsidRPr="009D099B">
        <w:rPr>
          <w:rFonts w:cstheme="minorHAnsi"/>
        </w:rPr>
        <w:t>.1. Daňové príjmy</w:t>
      </w:r>
      <w:r w:rsidRPr="009D099B">
        <w:rPr>
          <w:rFonts w:cstheme="minorHAnsi"/>
        </w:rPr>
        <w:tab/>
      </w:r>
      <w:r w:rsidR="00B33687">
        <w:rPr>
          <w:rFonts w:cstheme="minorHAnsi"/>
        </w:rPr>
        <w:t>7</w:t>
      </w:r>
    </w:p>
    <w:p w:rsidR="00A639CC" w:rsidRPr="009D099B" w:rsidRDefault="00A639CC" w:rsidP="00451771">
      <w:pPr>
        <w:tabs>
          <w:tab w:val="left" w:pos="360"/>
          <w:tab w:val="right" w:leader="dot" w:pos="9781"/>
        </w:tabs>
        <w:spacing w:after="120"/>
        <w:ind w:right="74"/>
        <w:jc w:val="both"/>
        <w:rPr>
          <w:rFonts w:cstheme="minorHAnsi"/>
        </w:rPr>
      </w:pPr>
      <w:r w:rsidRPr="009D099B">
        <w:rPr>
          <w:rFonts w:cstheme="minorHAnsi"/>
        </w:rPr>
        <w:tab/>
      </w:r>
      <w:r>
        <w:rPr>
          <w:rFonts w:cstheme="minorHAnsi"/>
        </w:rPr>
        <w:t>2</w:t>
      </w:r>
      <w:r w:rsidRPr="009D099B">
        <w:rPr>
          <w:rFonts w:cstheme="minorHAnsi"/>
        </w:rPr>
        <w:t>.2. Nedaňové príjmy</w:t>
      </w:r>
      <w:r w:rsidRPr="009D099B">
        <w:rPr>
          <w:rFonts w:cstheme="minorHAnsi"/>
        </w:rPr>
        <w:tab/>
        <w:t>7</w:t>
      </w:r>
    </w:p>
    <w:p w:rsidR="00A639CC" w:rsidRDefault="00A639CC" w:rsidP="00451771">
      <w:pPr>
        <w:tabs>
          <w:tab w:val="left" w:pos="360"/>
          <w:tab w:val="right" w:leader="dot" w:pos="9781"/>
        </w:tabs>
        <w:spacing w:after="120"/>
        <w:ind w:right="74"/>
        <w:jc w:val="both"/>
        <w:rPr>
          <w:rFonts w:cstheme="minorHAnsi"/>
        </w:rPr>
      </w:pPr>
      <w:r w:rsidRPr="009D099B">
        <w:rPr>
          <w:rFonts w:cstheme="minorHAnsi"/>
        </w:rPr>
        <w:tab/>
      </w:r>
      <w:r>
        <w:rPr>
          <w:rFonts w:cstheme="minorHAnsi"/>
        </w:rPr>
        <w:t>2</w:t>
      </w:r>
      <w:r w:rsidRPr="009D099B">
        <w:rPr>
          <w:rFonts w:cstheme="minorHAnsi"/>
        </w:rPr>
        <w:t>.3. Granty a transfery</w:t>
      </w:r>
      <w:r w:rsidRPr="009D099B">
        <w:rPr>
          <w:rFonts w:cstheme="minorHAnsi"/>
        </w:rPr>
        <w:tab/>
      </w:r>
      <w:r w:rsidR="00B33687">
        <w:rPr>
          <w:rFonts w:cstheme="minorHAnsi"/>
        </w:rPr>
        <w:t>9</w:t>
      </w:r>
    </w:p>
    <w:p w:rsidR="005C6D9F" w:rsidRDefault="005C6D9F" w:rsidP="00451771">
      <w:pPr>
        <w:tabs>
          <w:tab w:val="left" w:pos="360"/>
          <w:tab w:val="right" w:leader="dot" w:pos="9781"/>
        </w:tabs>
        <w:spacing w:after="120"/>
        <w:ind w:right="74"/>
        <w:jc w:val="both"/>
        <w:rPr>
          <w:rFonts w:cstheme="minorHAnsi"/>
        </w:rPr>
      </w:pPr>
      <w:r>
        <w:rPr>
          <w:rFonts w:cstheme="minorHAnsi"/>
        </w:rPr>
        <w:t xml:space="preserve">       2.4. </w:t>
      </w:r>
      <w:r w:rsidRPr="009D099B">
        <w:rPr>
          <w:rFonts w:cstheme="minorHAnsi"/>
        </w:rPr>
        <w:t>Príjmové finančné operácie</w:t>
      </w:r>
      <w:r w:rsidRPr="009D099B">
        <w:rPr>
          <w:rFonts w:cstheme="minorHAnsi"/>
        </w:rPr>
        <w:tab/>
      </w:r>
      <w:r>
        <w:rPr>
          <w:rFonts w:cstheme="minorHAnsi"/>
        </w:rPr>
        <w:t>10</w:t>
      </w:r>
    </w:p>
    <w:p w:rsidR="005C6D9F" w:rsidRDefault="003E1C53" w:rsidP="00451771">
      <w:pPr>
        <w:tabs>
          <w:tab w:val="left" w:pos="360"/>
          <w:tab w:val="left" w:pos="9781"/>
        </w:tabs>
        <w:spacing w:after="120"/>
        <w:ind w:right="74"/>
        <w:jc w:val="both"/>
        <w:rPr>
          <w:rFonts w:cstheme="minorHAnsi"/>
        </w:rPr>
      </w:pPr>
      <w:r>
        <w:rPr>
          <w:rFonts w:cstheme="minorHAnsi"/>
        </w:rPr>
        <w:t>3</w:t>
      </w:r>
      <w:r w:rsidR="00A639CC">
        <w:rPr>
          <w:rFonts w:cstheme="minorHAnsi"/>
        </w:rPr>
        <w:t xml:space="preserve">.    </w:t>
      </w:r>
      <w:r w:rsidR="005C6D9F" w:rsidRPr="00A639CC">
        <w:rPr>
          <w:rFonts w:cstheme="minorHAnsi"/>
        </w:rPr>
        <w:t xml:space="preserve">Výdavky </w:t>
      </w:r>
      <w:r w:rsidR="005C6D9F">
        <w:rPr>
          <w:rFonts w:cstheme="minorHAnsi"/>
        </w:rPr>
        <w:t xml:space="preserve"> a výdavkové finančné operácie </w:t>
      </w:r>
      <w:r w:rsidR="005C6D9F" w:rsidRPr="00A639CC">
        <w:rPr>
          <w:rFonts w:cstheme="minorHAnsi"/>
        </w:rPr>
        <w:t>rozpočtu Bratislavského samosprávneho kraj</w:t>
      </w:r>
      <w:r w:rsidR="005C6D9F">
        <w:rPr>
          <w:rFonts w:cstheme="minorHAnsi"/>
        </w:rPr>
        <w:t>a.....</w:t>
      </w:r>
      <w:r w:rsidR="003575B0">
        <w:rPr>
          <w:rFonts w:cstheme="minorHAnsi"/>
        </w:rPr>
        <w:t xml:space="preserve"> </w:t>
      </w:r>
      <w:r w:rsidR="005C6D9F">
        <w:rPr>
          <w:rFonts w:cstheme="minorHAnsi"/>
        </w:rPr>
        <w:t>................11</w:t>
      </w:r>
    </w:p>
    <w:p w:rsidR="00972473" w:rsidRPr="009D099B" w:rsidRDefault="00972473" w:rsidP="00972473">
      <w:pPr>
        <w:tabs>
          <w:tab w:val="left" w:pos="360"/>
          <w:tab w:val="left" w:pos="9781"/>
        </w:tabs>
        <w:spacing w:after="120"/>
        <w:ind w:right="74"/>
        <w:jc w:val="both"/>
        <w:rPr>
          <w:rFonts w:cstheme="minorHAnsi"/>
        </w:rPr>
      </w:pPr>
      <w:r>
        <w:rPr>
          <w:rFonts w:cstheme="minorHAnsi"/>
        </w:rPr>
        <w:tab/>
        <w:t>3.1. Výdavkové</w:t>
      </w:r>
      <w:r w:rsidRPr="009D099B">
        <w:rPr>
          <w:rFonts w:cstheme="minorHAnsi"/>
        </w:rPr>
        <w:t xml:space="preserve"> finančné operácie</w:t>
      </w:r>
      <w:r>
        <w:rPr>
          <w:rFonts w:cstheme="minorHAnsi"/>
        </w:rPr>
        <w:t>...........................................</w:t>
      </w:r>
      <w:permStart w:id="2109295533" w:ed="vucba\vbodiova"/>
      <w:permEnd w:id="2109295533"/>
      <w:r>
        <w:rPr>
          <w:rFonts w:cstheme="minorHAnsi"/>
        </w:rPr>
        <w:t>....................</w:t>
      </w:r>
      <w:r w:rsidR="00BF59EA">
        <w:rPr>
          <w:rFonts w:cstheme="minorHAnsi"/>
        </w:rPr>
        <w:t>............................</w:t>
      </w:r>
      <w:r>
        <w:rPr>
          <w:rFonts w:cstheme="minorHAnsi"/>
        </w:rPr>
        <w:t>......</w:t>
      </w:r>
      <w:r w:rsidR="005C6D9F">
        <w:rPr>
          <w:rFonts w:cstheme="minorHAnsi"/>
        </w:rPr>
        <w:t>..</w:t>
      </w:r>
      <w:r>
        <w:rPr>
          <w:rFonts w:cstheme="minorHAnsi"/>
        </w:rPr>
        <w:t>.</w:t>
      </w:r>
      <w:r w:rsidR="00D96608">
        <w:rPr>
          <w:rFonts w:cstheme="minorHAnsi"/>
        </w:rPr>
        <w:t>..</w:t>
      </w:r>
      <w:r>
        <w:rPr>
          <w:rFonts w:cstheme="minorHAnsi"/>
        </w:rPr>
        <w:t>13</w:t>
      </w:r>
    </w:p>
    <w:p w:rsidR="00A639CC" w:rsidRPr="009D099B" w:rsidRDefault="006C7D9F" w:rsidP="00451771">
      <w:pPr>
        <w:tabs>
          <w:tab w:val="left" w:pos="360"/>
          <w:tab w:val="right" w:leader="dot" w:pos="9781"/>
        </w:tabs>
        <w:spacing w:after="120"/>
        <w:ind w:right="74"/>
        <w:jc w:val="both"/>
        <w:rPr>
          <w:rFonts w:cstheme="minorHAnsi"/>
        </w:rPr>
      </w:pPr>
      <w:r>
        <w:rPr>
          <w:rFonts w:cstheme="minorHAnsi"/>
        </w:rPr>
        <w:t xml:space="preserve">4.    </w:t>
      </w:r>
      <w:r w:rsidR="00A639CC" w:rsidRPr="009D099B">
        <w:rPr>
          <w:rFonts w:cstheme="minorHAnsi"/>
        </w:rPr>
        <w:t>Programový rozpočet Bratislavského samosprávneho kraja na roky 201</w:t>
      </w:r>
      <w:r w:rsidR="008E0937">
        <w:rPr>
          <w:rFonts w:cstheme="minorHAnsi"/>
        </w:rPr>
        <w:t>7</w:t>
      </w:r>
      <w:r w:rsidR="00A639CC" w:rsidRPr="009D099B">
        <w:rPr>
          <w:rFonts w:cstheme="minorHAnsi"/>
        </w:rPr>
        <w:t xml:space="preserve"> </w:t>
      </w:r>
      <w:r w:rsidR="00702408">
        <w:rPr>
          <w:rFonts w:cstheme="minorHAnsi"/>
        </w:rPr>
        <w:t>-</w:t>
      </w:r>
      <w:r w:rsidR="00A639CC" w:rsidRPr="009D099B">
        <w:rPr>
          <w:rFonts w:cstheme="minorHAnsi"/>
        </w:rPr>
        <w:t xml:space="preserve"> 201</w:t>
      </w:r>
      <w:r w:rsidR="008E0937">
        <w:rPr>
          <w:rFonts w:cstheme="minorHAnsi"/>
        </w:rPr>
        <w:t>9</w:t>
      </w:r>
      <w:r w:rsidR="00A639CC" w:rsidRPr="009D099B">
        <w:rPr>
          <w:rFonts w:cstheme="minorHAnsi"/>
        </w:rPr>
        <w:t>..</w:t>
      </w:r>
      <w:r w:rsidR="00ED44BE">
        <w:rPr>
          <w:rFonts w:cstheme="minorHAnsi"/>
        </w:rPr>
        <w:t xml:space="preserve">  </w:t>
      </w:r>
      <w:r w:rsidR="00991C56">
        <w:rPr>
          <w:rFonts w:cstheme="minorHAnsi"/>
        </w:rPr>
        <w:t>......</w:t>
      </w:r>
      <w:r w:rsidR="00A639CC" w:rsidRPr="009D099B">
        <w:rPr>
          <w:rFonts w:cstheme="minorHAnsi"/>
        </w:rPr>
        <w:t>....</w:t>
      </w:r>
      <w:r w:rsidR="00451771">
        <w:rPr>
          <w:rFonts w:cstheme="minorHAnsi"/>
        </w:rPr>
        <w:t>..................</w:t>
      </w:r>
      <w:r w:rsidR="00183606">
        <w:rPr>
          <w:rFonts w:cstheme="minorHAnsi"/>
        </w:rPr>
        <w:t>.</w:t>
      </w:r>
      <w:r w:rsidR="00FA6E74">
        <w:rPr>
          <w:rFonts w:cstheme="minorHAnsi"/>
        </w:rPr>
        <w:t>..</w:t>
      </w:r>
      <w:r w:rsidR="00A639CC" w:rsidRPr="009D099B">
        <w:rPr>
          <w:rFonts w:cstheme="minorHAnsi"/>
        </w:rPr>
        <w:t>1</w:t>
      </w:r>
      <w:r w:rsidR="00990A07">
        <w:rPr>
          <w:rFonts w:cstheme="minorHAnsi"/>
        </w:rPr>
        <w:t>4</w:t>
      </w:r>
    </w:p>
    <w:p w:rsidR="00A639CC" w:rsidRPr="009D099B" w:rsidRDefault="00A639CC" w:rsidP="00451771">
      <w:pPr>
        <w:tabs>
          <w:tab w:val="left" w:pos="360"/>
          <w:tab w:val="right" w:leader="dot" w:pos="9781"/>
        </w:tabs>
        <w:spacing w:after="120"/>
        <w:ind w:right="72"/>
        <w:jc w:val="both"/>
        <w:rPr>
          <w:rFonts w:cstheme="minorHAnsi"/>
        </w:rPr>
      </w:pPr>
      <w:r w:rsidRPr="009D099B">
        <w:rPr>
          <w:rFonts w:cstheme="minorHAnsi"/>
        </w:rPr>
        <w:tab/>
        <w:t>(1) Plánovanie, manažment a kontrola</w:t>
      </w:r>
      <w:r w:rsidRPr="009D099B">
        <w:rPr>
          <w:rFonts w:cstheme="minorHAnsi"/>
        </w:rPr>
        <w:tab/>
        <w:t>1</w:t>
      </w:r>
      <w:r w:rsidR="00313EB5">
        <w:rPr>
          <w:rFonts w:cstheme="minorHAnsi"/>
        </w:rPr>
        <w:t>4</w:t>
      </w:r>
    </w:p>
    <w:p w:rsidR="00A639CC" w:rsidRPr="009D099B" w:rsidRDefault="00A639CC" w:rsidP="00451771">
      <w:pPr>
        <w:tabs>
          <w:tab w:val="left" w:pos="360"/>
          <w:tab w:val="right" w:leader="dot" w:pos="9781"/>
        </w:tabs>
        <w:spacing w:after="120"/>
        <w:ind w:right="72"/>
        <w:jc w:val="both"/>
        <w:rPr>
          <w:rFonts w:cstheme="minorHAnsi"/>
        </w:rPr>
      </w:pPr>
      <w:r w:rsidRPr="009D099B">
        <w:rPr>
          <w:rFonts w:cstheme="minorHAnsi"/>
        </w:rPr>
        <w:tab/>
        <w:t>(2) Propagácia a marketing</w:t>
      </w:r>
      <w:r w:rsidRPr="009D099B">
        <w:rPr>
          <w:rFonts w:cstheme="minorHAnsi"/>
        </w:rPr>
        <w:tab/>
      </w:r>
      <w:r w:rsidR="000B412D">
        <w:rPr>
          <w:rFonts w:cstheme="minorHAnsi"/>
        </w:rPr>
        <w:t>2</w:t>
      </w:r>
      <w:r w:rsidR="00F0080D">
        <w:rPr>
          <w:rFonts w:cstheme="minorHAnsi"/>
        </w:rPr>
        <w:t>1</w:t>
      </w:r>
    </w:p>
    <w:p w:rsidR="00A639CC" w:rsidRDefault="00A639CC" w:rsidP="00451771">
      <w:pPr>
        <w:tabs>
          <w:tab w:val="left" w:pos="360"/>
          <w:tab w:val="right" w:leader="dot" w:pos="9781"/>
        </w:tabs>
        <w:spacing w:after="120"/>
        <w:ind w:right="72"/>
        <w:jc w:val="both"/>
        <w:rPr>
          <w:rFonts w:cstheme="minorHAnsi"/>
        </w:rPr>
      </w:pPr>
      <w:r w:rsidRPr="009D099B">
        <w:rPr>
          <w:rFonts w:cstheme="minorHAnsi"/>
        </w:rPr>
        <w:tab/>
        <w:t>(3) Interné služby</w:t>
      </w:r>
      <w:r w:rsidRPr="009D099B">
        <w:rPr>
          <w:rFonts w:cstheme="minorHAnsi"/>
        </w:rPr>
        <w:tab/>
      </w:r>
      <w:r w:rsidR="005C6D9F">
        <w:rPr>
          <w:rFonts w:cstheme="minorHAnsi"/>
        </w:rPr>
        <w:t>....................</w:t>
      </w:r>
      <w:r w:rsidRPr="009D099B">
        <w:rPr>
          <w:rFonts w:cstheme="minorHAnsi"/>
        </w:rPr>
        <w:t>2</w:t>
      </w:r>
      <w:r w:rsidR="00D24E35">
        <w:rPr>
          <w:rFonts w:cstheme="minorHAnsi"/>
        </w:rPr>
        <w:t>2</w:t>
      </w:r>
    </w:p>
    <w:p w:rsidR="005C6D9F" w:rsidRPr="009D099B" w:rsidRDefault="005C6D9F" w:rsidP="00451771">
      <w:pPr>
        <w:tabs>
          <w:tab w:val="left" w:pos="360"/>
          <w:tab w:val="right" w:leader="dot" w:pos="9781"/>
        </w:tabs>
        <w:spacing w:after="120"/>
        <w:ind w:right="72"/>
        <w:jc w:val="both"/>
        <w:rPr>
          <w:rFonts w:cstheme="minorHAnsi"/>
        </w:rPr>
      </w:pPr>
      <w:r>
        <w:rPr>
          <w:rFonts w:cstheme="minorHAnsi"/>
        </w:rPr>
        <w:t xml:space="preserve">        </w:t>
      </w:r>
      <w:r w:rsidRPr="009D099B">
        <w:rPr>
          <w:rFonts w:cstheme="minorHAnsi"/>
        </w:rPr>
        <w:t>(4) Cestovný ruch</w:t>
      </w:r>
      <w:r w:rsidRPr="009D099B">
        <w:rPr>
          <w:rFonts w:cstheme="minorHAnsi"/>
        </w:rPr>
        <w:tab/>
      </w:r>
      <w:r>
        <w:rPr>
          <w:rFonts w:cstheme="minorHAnsi"/>
        </w:rPr>
        <w:t>....................</w:t>
      </w:r>
      <w:r w:rsidRPr="009D099B">
        <w:rPr>
          <w:rFonts w:cstheme="minorHAnsi"/>
        </w:rPr>
        <w:t>2</w:t>
      </w:r>
      <w:r w:rsidR="005477C0">
        <w:rPr>
          <w:rFonts w:cstheme="minorHAnsi"/>
        </w:rPr>
        <w:t>4</w:t>
      </w:r>
    </w:p>
    <w:p w:rsidR="00A639CC" w:rsidRPr="009D099B" w:rsidRDefault="00A639CC" w:rsidP="00451771">
      <w:pPr>
        <w:tabs>
          <w:tab w:val="left" w:pos="360"/>
          <w:tab w:val="right" w:leader="dot" w:pos="9781"/>
        </w:tabs>
        <w:spacing w:after="120"/>
        <w:ind w:right="72"/>
        <w:jc w:val="both"/>
        <w:rPr>
          <w:rFonts w:cstheme="minorHAnsi"/>
        </w:rPr>
      </w:pPr>
      <w:r w:rsidRPr="009D099B">
        <w:rPr>
          <w:rFonts w:cstheme="minorHAnsi"/>
        </w:rPr>
        <w:tab/>
        <w:t>(5) Bezpečnosť</w:t>
      </w:r>
      <w:r w:rsidRPr="009D099B">
        <w:rPr>
          <w:rFonts w:cstheme="minorHAnsi"/>
        </w:rPr>
        <w:tab/>
        <w:t>2</w:t>
      </w:r>
      <w:r w:rsidR="005477C0">
        <w:rPr>
          <w:rFonts w:cstheme="minorHAnsi"/>
        </w:rPr>
        <w:t>5</w:t>
      </w:r>
    </w:p>
    <w:p w:rsidR="00A639CC" w:rsidRPr="009D099B" w:rsidRDefault="00A639CC" w:rsidP="00451771">
      <w:pPr>
        <w:tabs>
          <w:tab w:val="left" w:pos="360"/>
          <w:tab w:val="right" w:leader="dot" w:pos="9781"/>
        </w:tabs>
        <w:spacing w:after="120"/>
        <w:ind w:right="72"/>
        <w:jc w:val="both"/>
        <w:rPr>
          <w:rFonts w:cstheme="minorHAnsi"/>
        </w:rPr>
      </w:pPr>
      <w:r w:rsidRPr="009D099B">
        <w:rPr>
          <w:rFonts w:cstheme="minorHAnsi"/>
        </w:rPr>
        <w:tab/>
        <w:t>(6) Komunikácie</w:t>
      </w:r>
      <w:r w:rsidRPr="009D099B">
        <w:rPr>
          <w:rFonts w:cstheme="minorHAnsi"/>
        </w:rPr>
        <w:tab/>
      </w:r>
      <w:r w:rsidR="00BF59EA">
        <w:rPr>
          <w:rFonts w:cstheme="minorHAnsi"/>
        </w:rPr>
        <w:t>2</w:t>
      </w:r>
      <w:r w:rsidR="005477C0">
        <w:rPr>
          <w:rFonts w:cstheme="minorHAnsi"/>
        </w:rPr>
        <w:t>6</w:t>
      </w:r>
    </w:p>
    <w:p w:rsidR="00A639CC" w:rsidRPr="009D099B" w:rsidRDefault="00990A07" w:rsidP="00451771">
      <w:pPr>
        <w:tabs>
          <w:tab w:val="left" w:pos="360"/>
          <w:tab w:val="right" w:leader="dot" w:pos="9781"/>
        </w:tabs>
        <w:spacing w:after="120"/>
        <w:ind w:right="72"/>
        <w:jc w:val="both"/>
        <w:rPr>
          <w:rFonts w:cstheme="minorHAnsi"/>
        </w:rPr>
      </w:pPr>
      <w:r>
        <w:rPr>
          <w:rFonts w:cstheme="minorHAnsi"/>
        </w:rPr>
        <w:tab/>
        <w:t>(7) Doprava</w:t>
      </w:r>
      <w:r>
        <w:rPr>
          <w:rFonts w:cstheme="minorHAnsi"/>
        </w:rPr>
        <w:tab/>
      </w:r>
      <w:r w:rsidR="00270B43">
        <w:rPr>
          <w:rFonts w:cstheme="minorHAnsi"/>
        </w:rPr>
        <w:t>2</w:t>
      </w:r>
      <w:r w:rsidR="005477C0">
        <w:rPr>
          <w:rFonts w:cstheme="minorHAnsi"/>
        </w:rPr>
        <w:t>7</w:t>
      </w:r>
    </w:p>
    <w:p w:rsidR="00A639CC" w:rsidRPr="009D099B" w:rsidRDefault="00A639CC" w:rsidP="00451771">
      <w:pPr>
        <w:tabs>
          <w:tab w:val="left" w:pos="360"/>
          <w:tab w:val="right" w:leader="dot" w:pos="9781"/>
        </w:tabs>
        <w:spacing w:after="120"/>
        <w:ind w:right="72"/>
        <w:jc w:val="both"/>
        <w:rPr>
          <w:rFonts w:cstheme="minorHAnsi"/>
        </w:rPr>
      </w:pPr>
      <w:r w:rsidRPr="009D099B">
        <w:rPr>
          <w:rFonts w:cstheme="minorHAnsi"/>
        </w:rPr>
        <w:tab/>
        <w:t>(8) Vzdelávanie</w:t>
      </w:r>
      <w:r w:rsidRPr="009D099B">
        <w:rPr>
          <w:rFonts w:cstheme="minorHAnsi"/>
        </w:rPr>
        <w:tab/>
      </w:r>
      <w:r w:rsidR="005477C0">
        <w:rPr>
          <w:rFonts w:cstheme="minorHAnsi"/>
        </w:rPr>
        <w:t>29</w:t>
      </w:r>
    </w:p>
    <w:p w:rsidR="00A639CC" w:rsidRPr="009D099B" w:rsidRDefault="00A639CC" w:rsidP="00451771">
      <w:pPr>
        <w:tabs>
          <w:tab w:val="left" w:pos="360"/>
          <w:tab w:val="right" w:leader="dot" w:pos="9781"/>
        </w:tabs>
        <w:spacing w:after="120"/>
        <w:ind w:right="72"/>
        <w:jc w:val="both"/>
        <w:rPr>
          <w:rFonts w:cstheme="minorHAnsi"/>
        </w:rPr>
      </w:pPr>
      <w:r w:rsidRPr="009D099B">
        <w:rPr>
          <w:rFonts w:cstheme="minorHAnsi"/>
        </w:rPr>
        <w:tab/>
        <w:t>(9) Šport</w:t>
      </w:r>
      <w:r w:rsidRPr="009D099B">
        <w:rPr>
          <w:rFonts w:cstheme="minorHAnsi"/>
        </w:rPr>
        <w:tab/>
      </w:r>
      <w:permStart w:id="1067410219" w:ed="vucba\rpipasova"/>
      <w:permStart w:id="1199533782" w:ed="vucba\vbodiova"/>
      <w:permEnd w:id="1067410219"/>
      <w:permEnd w:id="1199533782"/>
      <w:r w:rsidR="00F0080D">
        <w:rPr>
          <w:rFonts w:cstheme="minorHAnsi"/>
        </w:rPr>
        <w:t>8</w:t>
      </w:r>
      <w:r w:rsidR="005477C0">
        <w:rPr>
          <w:rFonts w:cstheme="minorHAnsi"/>
        </w:rPr>
        <w:t>7</w:t>
      </w:r>
    </w:p>
    <w:p w:rsidR="00A639CC" w:rsidRPr="009D099B" w:rsidRDefault="00A639CC" w:rsidP="00451771">
      <w:pPr>
        <w:tabs>
          <w:tab w:val="left" w:pos="360"/>
          <w:tab w:val="right" w:leader="dot" w:pos="9781"/>
        </w:tabs>
        <w:spacing w:after="120"/>
        <w:ind w:right="72"/>
        <w:jc w:val="both"/>
        <w:rPr>
          <w:rFonts w:cstheme="minorHAnsi"/>
        </w:rPr>
      </w:pPr>
      <w:r w:rsidRPr="009D099B">
        <w:rPr>
          <w:rFonts w:cstheme="minorHAnsi"/>
        </w:rPr>
        <w:tab/>
        <w:t>(10) Kultúra</w:t>
      </w:r>
      <w:r w:rsidRPr="009D099B">
        <w:rPr>
          <w:rFonts w:cstheme="minorHAnsi"/>
        </w:rPr>
        <w:tab/>
      </w:r>
      <w:r w:rsidR="00D24E35">
        <w:rPr>
          <w:rFonts w:cstheme="minorHAnsi"/>
        </w:rPr>
        <w:t>8</w:t>
      </w:r>
      <w:r w:rsidR="005477C0">
        <w:rPr>
          <w:rFonts w:cstheme="minorHAnsi"/>
        </w:rPr>
        <w:t>8</w:t>
      </w:r>
    </w:p>
    <w:p w:rsidR="00A639CC" w:rsidRPr="009D099B" w:rsidRDefault="00990A07" w:rsidP="00451771">
      <w:pPr>
        <w:tabs>
          <w:tab w:val="left" w:pos="360"/>
          <w:tab w:val="right" w:leader="dot" w:pos="9781"/>
        </w:tabs>
        <w:spacing w:after="120"/>
        <w:ind w:right="72"/>
        <w:jc w:val="both"/>
        <w:rPr>
          <w:rFonts w:cstheme="minorHAnsi"/>
        </w:rPr>
      </w:pPr>
      <w:r>
        <w:rPr>
          <w:rFonts w:cstheme="minorHAnsi"/>
        </w:rPr>
        <w:tab/>
        <w:t>(11) Sociálne zabezpečenie</w:t>
      </w:r>
      <w:r>
        <w:rPr>
          <w:rFonts w:cstheme="minorHAnsi"/>
        </w:rPr>
        <w:tab/>
      </w:r>
      <w:r w:rsidR="00F0080D">
        <w:rPr>
          <w:rFonts w:cstheme="minorHAnsi"/>
        </w:rPr>
        <w:t>9</w:t>
      </w:r>
      <w:r w:rsidR="005477C0">
        <w:rPr>
          <w:rFonts w:cstheme="minorHAnsi"/>
        </w:rPr>
        <w:t>4</w:t>
      </w:r>
    </w:p>
    <w:p w:rsidR="00A639CC" w:rsidRPr="009D099B" w:rsidRDefault="00A639CC" w:rsidP="00451771">
      <w:pPr>
        <w:tabs>
          <w:tab w:val="left" w:pos="360"/>
          <w:tab w:val="right" w:leader="dot" w:pos="9781"/>
        </w:tabs>
        <w:spacing w:after="120"/>
        <w:ind w:right="72"/>
        <w:jc w:val="both"/>
        <w:rPr>
          <w:rFonts w:cstheme="minorHAnsi"/>
        </w:rPr>
      </w:pPr>
      <w:r w:rsidRPr="009D099B">
        <w:rPr>
          <w:rFonts w:cstheme="minorHAnsi"/>
        </w:rPr>
        <w:tab/>
        <w:t>(12) Zdravotníctvo</w:t>
      </w:r>
      <w:r w:rsidRPr="009D099B">
        <w:rPr>
          <w:rFonts w:cstheme="minorHAnsi"/>
        </w:rPr>
        <w:tab/>
      </w:r>
      <w:r w:rsidR="00F0080D">
        <w:rPr>
          <w:rFonts w:cstheme="minorHAnsi"/>
        </w:rPr>
        <w:t>10</w:t>
      </w:r>
      <w:r w:rsidR="005477C0">
        <w:rPr>
          <w:rFonts w:cstheme="minorHAnsi"/>
        </w:rPr>
        <w:t>5</w:t>
      </w:r>
    </w:p>
    <w:p w:rsidR="00A639CC" w:rsidRDefault="00A639CC" w:rsidP="00451771">
      <w:pPr>
        <w:tabs>
          <w:tab w:val="left" w:pos="360"/>
          <w:tab w:val="right" w:leader="dot" w:pos="9781"/>
        </w:tabs>
        <w:spacing w:after="120"/>
        <w:ind w:right="72"/>
        <w:jc w:val="both"/>
        <w:rPr>
          <w:rFonts w:cstheme="minorHAnsi"/>
        </w:rPr>
      </w:pPr>
      <w:r w:rsidRPr="009D099B">
        <w:rPr>
          <w:rFonts w:cstheme="minorHAnsi"/>
        </w:rPr>
        <w:tab/>
        <w:t>(13) Administratíva</w:t>
      </w:r>
      <w:r w:rsidRPr="009D099B">
        <w:rPr>
          <w:rFonts w:cstheme="minorHAnsi"/>
        </w:rPr>
        <w:tab/>
      </w:r>
      <w:r w:rsidR="00F2079B">
        <w:rPr>
          <w:rFonts w:cstheme="minorHAnsi"/>
        </w:rPr>
        <w:t>.</w:t>
      </w:r>
      <w:r w:rsidR="00FA6E74">
        <w:rPr>
          <w:rFonts w:cstheme="minorHAnsi"/>
        </w:rPr>
        <w:t>.</w:t>
      </w:r>
      <w:r w:rsidR="00F0080D">
        <w:rPr>
          <w:rFonts w:cstheme="minorHAnsi"/>
        </w:rPr>
        <w:t>10</w:t>
      </w:r>
      <w:r w:rsidR="005477C0">
        <w:rPr>
          <w:rFonts w:cstheme="minorHAnsi"/>
        </w:rPr>
        <w:t>5</w:t>
      </w:r>
    </w:p>
    <w:p w:rsidR="00F0080D" w:rsidRDefault="00F0080D" w:rsidP="00451771">
      <w:pPr>
        <w:tabs>
          <w:tab w:val="left" w:pos="360"/>
          <w:tab w:val="right" w:leader="dot" w:pos="9781"/>
        </w:tabs>
        <w:spacing w:after="120"/>
        <w:ind w:right="72"/>
        <w:jc w:val="both"/>
        <w:rPr>
          <w:rFonts w:cstheme="minorHAnsi"/>
        </w:rPr>
      </w:pPr>
      <w:r>
        <w:rPr>
          <w:rFonts w:cstheme="minorHAnsi"/>
        </w:rPr>
        <w:t xml:space="preserve">       </w:t>
      </w:r>
      <w:r w:rsidRPr="009D099B">
        <w:rPr>
          <w:rFonts w:cstheme="minorHAnsi"/>
        </w:rPr>
        <w:t>(1</w:t>
      </w:r>
      <w:r>
        <w:rPr>
          <w:rFonts w:cstheme="minorHAnsi"/>
        </w:rPr>
        <w:t>4</w:t>
      </w:r>
      <w:r w:rsidRPr="009D099B">
        <w:rPr>
          <w:rFonts w:cstheme="minorHAnsi"/>
        </w:rPr>
        <w:t xml:space="preserve">) </w:t>
      </w:r>
      <w:r w:rsidR="00195934" w:rsidRPr="00195934">
        <w:rPr>
          <w:rFonts w:cstheme="minorHAnsi"/>
        </w:rPr>
        <w:t>Strategická podpora verejného života a rozvoja regiónu</w:t>
      </w:r>
      <w:r w:rsidRPr="009D099B">
        <w:rPr>
          <w:rFonts w:cstheme="minorHAnsi"/>
        </w:rPr>
        <w:tab/>
      </w:r>
      <w:r>
        <w:rPr>
          <w:rFonts w:cstheme="minorHAnsi"/>
        </w:rPr>
        <w:t>..10</w:t>
      </w:r>
      <w:r w:rsidR="005477C0">
        <w:rPr>
          <w:rFonts w:cstheme="minorHAnsi"/>
        </w:rPr>
        <w:t>6</w:t>
      </w:r>
    </w:p>
    <w:p w:rsidR="00A639CC" w:rsidRDefault="00A639CC" w:rsidP="00A639CC">
      <w:pPr>
        <w:tabs>
          <w:tab w:val="left" w:pos="360"/>
          <w:tab w:val="right" w:pos="8820"/>
        </w:tabs>
        <w:spacing w:after="120"/>
        <w:ind w:right="72"/>
        <w:jc w:val="both"/>
        <w:rPr>
          <w:rFonts w:cstheme="minorHAnsi"/>
        </w:rPr>
      </w:pPr>
    </w:p>
    <w:p w:rsidR="00AD6FEE" w:rsidRDefault="00AD6FEE" w:rsidP="00A639CC">
      <w:pPr>
        <w:tabs>
          <w:tab w:val="left" w:pos="360"/>
          <w:tab w:val="right" w:pos="8820"/>
        </w:tabs>
        <w:spacing w:after="120"/>
        <w:ind w:right="72"/>
        <w:jc w:val="both"/>
        <w:rPr>
          <w:rFonts w:cstheme="minorHAnsi"/>
        </w:rPr>
      </w:pPr>
    </w:p>
    <w:p w:rsidR="00702408" w:rsidRDefault="00702408" w:rsidP="00A639CC">
      <w:pPr>
        <w:tabs>
          <w:tab w:val="left" w:pos="360"/>
          <w:tab w:val="right" w:pos="8820"/>
        </w:tabs>
        <w:spacing w:after="120"/>
        <w:ind w:right="72"/>
        <w:jc w:val="both"/>
        <w:rPr>
          <w:rFonts w:cstheme="minorHAnsi"/>
        </w:rPr>
      </w:pPr>
    </w:p>
    <w:p w:rsidR="00702408" w:rsidRDefault="00702408" w:rsidP="00A639CC">
      <w:pPr>
        <w:tabs>
          <w:tab w:val="left" w:pos="360"/>
          <w:tab w:val="right" w:pos="8820"/>
        </w:tabs>
        <w:spacing w:after="120"/>
        <w:ind w:right="72"/>
        <w:jc w:val="both"/>
        <w:rPr>
          <w:rFonts w:cstheme="minorHAnsi"/>
        </w:rPr>
      </w:pPr>
    </w:p>
    <w:p w:rsidR="00702408" w:rsidRPr="009D099B" w:rsidRDefault="00702408" w:rsidP="00A639CC">
      <w:pPr>
        <w:tabs>
          <w:tab w:val="left" w:pos="360"/>
          <w:tab w:val="right" w:pos="8820"/>
        </w:tabs>
        <w:spacing w:after="120"/>
        <w:ind w:right="72"/>
        <w:jc w:val="both"/>
        <w:rPr>
          <w:rFonts w:cstheme="minorHAnsi"/>
        </w:rPr>
      </w:pPr>
    </w:p>
    <w:p w:rsidR="006E63F3" w:rsidRDefault="006E63F3" w:rsidP="006E63F3">
      <w:pPr>
        <w:spacing w:after="0"/>
        <w:rPr>
          <w:rFonts w:asciiTheme="minorHAnsi" w:hAnsiTheme="minorHAnsi" w:cstheme="minorHAnsi"/>
          <w:b/>
          <w:sz w:val="28"/>
          <w:szCs w:val="28"/>
        </w:rPr>
      </w:pPr>
    </w:p>
    <w:p w:rsidR="007A018D" w:rsidRPr="007A018D" w:rsidRDefault="007A018D" w:rsidP="007A018D">
      <w:pPr>
        <w:spacing w:after="0" w:line="240" w:lineRule="auto"/>
        <w:rPr>
          <w:rFonts w:asciiTheme="minorHAnsi" w:eastAsiaTheme="minorHAnsi" w:hAnsiTheme="minorHAnsi" w:cstheme="minorHAnsi"/>
          <w:b/>
          <w:sz w:val="36"/>
          <w:szCs w:val="36"/>
        </w:rPr>
      </w:pPr>
      <w:r w:rsidRPr="007A018D">
        <w:rPr>
          <w:rFonts w:asciiTheme="minorHAnsi" w:eastAsiaTheme="minorHAnsi" w:hAnsiTheme="minorHAnsi" w:cstheme="minorHAnsi"/>
          <w:b/>
          <w:sz w:val="36"/>
          <w:szCs w:val="36"/>
        </w:rPr>
        <w:lastRenderedPageBreak/>
        <w:t>ÚVOD</w:t>
      </w:r>
    </w:p>
    <w:p w:rsidR="007A018D" w:rsidRPr="007A018D" w:rsidRDefault="007A018D" w:rsidP="007A018D">
      <w:pPr>
        <w:spacing w:after="0" w:line="240" w:lineRule="auto"/>
        <w:rPr>
          <w:rFonts w:asciiTheme="minorHAnsi" w:eastAsiaTheme="minorHAnsi" w:hAnsiTheme="minorHAnsi" w:cstheme="minorHAnsi"/>
          <w:b/>
          <w:sz w:val="36"/>
          <w:szCs w:val="36"/>
        </w:rPr>
      </w:pPr>
    </w:p>
    <w:p w:rsidR="007A018D" w:rsidRPr="00433778" w:rsidRDefault="007A018D" w:rsidP="00433778">
      <w:pPr>
        <w:ind w:firstLine="708"/>
        <w:jc w:val="both"/>
        <w:rPr>
          <w:rFonts w:asciiTheme="minorHAnsi" w:hAnsiTheme="minorHAnsi" w:cstheme="minorHAnsi"/>
          <w:sz w:val="24"/>
          <w:szCs w:val="24"/>
        </w:rPr>
      </w:pPr>
      <w:r w:rsidRPr="00433778">
        <w:rPr>
          <w:rFonts w:asciiTheme="minorHAnsi" w:hAnsiTheme="minorHAnsi" w:cstheme="minorHAnsi"/>
          <w:sz w:val="24"/>
          <w:szCs w:val="24"/>
        </w:rPr>
        <w:t>Návrh rozpočtu Bratislavského samosprávneho kraja na roky  201</w:t>
      </w:r>
      <w:r w:rsidR="008E0937">
        <w:rPr>
          <w:rFonts w:asciiTheme="minorHAnsi" w:hAnsiTheme="minorHAnsi" w:cstheme="minorHAnsi"/>
          <w:sz w:val="24"/>
          <w:szCs w:val="24"/>
        </w:rPr>
        <w:t>7</w:t>
      </w:r>
      <w:r w:rsidRPr="00433778">
        <w:rPr>
          <w:rFonts w:asciiTheme="minorHAnsi" w:hAnsiTheme="minorHAnsi" w:cstheme="minorHAnsi"/>
          <w:sz w:val="24"/>
          <w:szCs w:val="24"/>
        </w:rPr>
        <w:t xml:space="preserve"> až 201</w:t>
      </w:r>
      <w:r w:rsidR="008E0937">
        <w:rPr>
          <w:rFonts w:asciiTheme="minorHAnsi" w:hAnsiTheme="minorHAnsi" w:cstheme="minorHAnsi"/>
          <w:sz w:val="24"/>
          <w:szCs w:val="24"/>
        </w:rPr>
        <w:t>9</w:t>
      </w:r>
      <w:r w:rsidRPr="00433778">
        <w:rPr>
          <w:rFonts w:asciiTheme="minorHAnsi" w:hAnsiTheme="minorHAnsi" w:cstheme="minorHAnsi"/>
          <w:sz w:val="24"/>
          <w:szCs w:val="24"/>
        </w:rPr>
        <w:t xml:space="preserve"> je zostavený podľa platných legislatívnych predpisov. Rozpočtový proces ovplyvňujú predovšetkým nasledovné </w:t>
      </w:r>
      <w:r w:rsidRPr="00433778">
        <w:rPr>
          <w:rFonts w:asciiTheme="minorHAnsi" w:hAnsiTheme="minorHAnsi" w:cstheme="minorHAnsi"/>
          <w:b/>
          <w:sz w:val="24"/>
          <w:szCs w:val="24"/>
        </w:rPr>
        <w:t>všeobecne záväzné právne predpisy</w:t>
      </w:r>
      <w:r w:rsidRPr="00433778">
        <w:rPr>
          <w:rFonts w:asciiTheme="minorHAnsi" w:hAnsiTheme="minorHAnsi" w:cstheme="minorHAnsi"/>
          <w:sz w:val="24"/>
          <w:szCs w:val="24"/>
        </w:rPr>
        <w:t>:</w:t>
      </w:r>
    </w:p>
    <w:p w:rsidR="007A018D" w:rsidRPr="00433778" w:rsidRDefault="007A018D" w:rsidP="0045077C">
      <w:pPr>
        <w:keepNext/>
        <w:numPr>
          <w:ilvl w:val="0"/>
          <w:numId w:val="7"/>
        </w:numPr>
        <w:suppressAutoHyphens/>
        <w:spacing w:after="120"/>
        <w:jc w:val="both"/>
        <w:outlineLvl w:val="1"/>
        <w:rPr>
          <w:rFonts w:asciiTheme="minorHAnsi" w:hAnsiTheme="minorHAnsi" w:cstheme="minorHAnsi"/>
          <w:sz w:val="24"/>
          <w:szCs w:val="24"/>
        </w:rPr>
      </w:pPr>
      <w:r w:rsidRPr="00433778">
        <w:rPr>
          <w:rFonts w:asciiTheme="minorHAnsi" w:hAnsiTheme="minorHAnsi" w:cstheme="minorHAnsi"/>
          <w:sz w:val="24"/>
          <w:szCs w:val="24"/>
        </w:rPr>
        <w:t xml:space="preserve">Zákon č. 302/2001 Z .z. </w:t>
      </w:r>
      <w:r w:rsidR="0045077C" w:rsidRPr="0045077C">
        <w:rPr>
          <w:rFonts w:asciiTheme="minorHAnsi" w:hAnsiTheme="minorHAnsi" w:cstheme="minorHAnsi"/>
          <w:sz w:val="24"/>
          <w:szCs w:val="24"/>
        </w:rPr>
        <w:t>o samospráve vyšších územných celkov (zákon o samosprávnych krajoch) v znení neskorších predpisov</w:t>
      </w:r>
      <w:r w:rsidRPr="00433778">
        <w:rPr>
          <w:rFonts w:asciiTheme="minorHAnsi" w:hAnsiTheme="minorHAnsi" w:cstheme="minorHAnsi"/>
          <w:sz w:val="24"/>
          <w:szCs w:val="24"/>
        </w:rPr>
        <w:t>,</w:t>
      </w:r>
    </w:p>
    <w:p w:rsidR="007A018D" w:rsidRPr="00433778" w:rsidRDefault="007A018D" w:rsidP="00433778">
      <w:pPr>
        <w:numPr>
          <w:ilvl w:val="0"/>
          <w:numId w:val="7"/>
        </w:numPr>
        <w:tabs>
          <w:tab w:val="num" w:pos="142"/>
        </w:tabs>
        <w:spacing w:after="120"/>
        <w:ind w:left="284" w:hanging="284"/>
        <w:jc w:val="both"/>
        <w:rPr>
          <w:rFonts w:asciiTheme="minorHAnsi" w:hAnsiTheme="minorHAnsi" w:cstheme="minorHAnsi"/>
          <w:sz w:val="24"/>
          <w:szCs w:val="24"/>
        </w:rPr>
      </w:pPr>
      <w:r w:rsidRPr="00433778">
        <w:rPr>
          <w:rFonts w:asciiTheme="minorHAnsi" w:hAnsiTheme="minorHAnsi" w:cstheme="minorHAnsi"/>
          <w:sz w:val="24"/>
          <w:szCs w:val="24"/>
        </w:rPr>
        <w:t>Zákon č. 523/2004 Z. z. o rozpočtových pravidlách verejnej správy a o zmene a doplnení niektorých zákonov v znení neskorších predpisov,</w:t>
      </w:r>
    </w:p>
    <w:p w:rsidR="007A018D" w:rsidRPr="00433778" w:rsidRDefault="007A018D" w:rsidP="00433778">
      <w:pPr>
        <w:numPr>
          <w:ilvl w:val="0"/>
          <w:numId w:val="7"/>
        </w:numPr>
        <w:tabs>
          <w:tab w:val="num" w:pos="142"/>
        </w:tabs>
        <w:spacing w:after="120"/>
        <w:ind w:left="284" w:hanging="284"/>
        <w:jc w:val="both"/>
        <w:rPr>
          <w:rFonts w:asciiTheme="minorHAnsi" w:hAnsiTheme="minorHAnsi" w:cstheme="minorHAnsi"/>
          <w:sz w:val="24"/>
          <w:szCs w:val="24"/>
        </w:rPr>
      </w:pPr>
      <w:r w:rsidRPr="00433778">
        <w:rPr>
          <w:rFonts w:asciiTheme="minorHAnsi" w:hAnsiTheme="minorHAnsi" w:cstheme="minorHAnsi"/>
          <w:sz w:val="24"/>
          <w:szCs w:val="24"/>
        </w:rPr>
        <w:t>Zákon č. 583/2004 Z. z. o rozpočtových pravidlách územnej samosprávy v znení neskorších predpisov,</w:t>
      </w:r>
    </w:p>
    <w:p w:rsidR="007A018D" w:rsidRPr="00433778" w:rsidRDefault="00C7594D" w:rsidP="00433778">
      <w:pPr>
        <w:numPr>
          <w:ilvl w:val="0"/>
          <w:numId w:val="7"/>
        </w:numPr>
        <w:tabs>
          <w:tab w:val="num" w:pos="142"/>
        </w:tabs>
        <w:spacing w:after="120"/>
        <w:ind w:left="284" w:hanging="284"/>
        <w:jc w:val="both"/>
        <w:rPr>
          <w:rFonts w:asciiTheme="minorHAnsi" w:hAnsiTheme="minorHAnsi" w:cstheme="minorHAnsi"/>
          <w:sz w:val="24"/>
          <w:szCs w:val="24"/>
        </w:rPr>
      </w:pPr>
      <w:r>
        <w:rPr>
          <w:rFonts w:asciiTheme="minorHAnsi" w:hAnsiTheme="minorHAnsi" w:cstheme="minorHAnsi"/>
          <w:sz w:val="24"/>
          <w:szCs w:val="24"/>
        </w:rPr>
        <w:t xml:space="preserve">Zákon </w:t>
      </w:r>
      <w:r w:rsidR="007A018D" w:rsidRPr="00433778">
        <w:rPr>
          <w:rFonts w:asciiTheme="minorHAnsi" w:hAnsiTheme="minorHAnsi" w:cstheme="minorHAnsi"/>
          <w:sz w:val="24"/>
          <w:szCs w:val="24"/>
        </w:rPr>
        <w:t>č. 564/2004  o rozpočtovom určení výnosu dane z príjmov územnej samospráve a o zmene a doplnení niektorých zákonov v znení neskorších predpisov,</w:t>
      </w:r>
    </w:p>
    <w:p w:rsidR="007A018D" w:rsidRPr="00433778" w:rsidRDefault="00C7594D" w:rsidP="00433778">
      <w:pPr>
        <w:numPr>
          <w:ilvl w:val="0"/>
          <w:numId w:val="7"/>
        </w:numPr>
        <w:tabs>
          <w:tab w:val="num" w:pos="142"/>
        </w:tabs>
        <w:spacing w:after="120"/>
        <w:ind w:left="284" w:hanging="284"/>
        <w:jc w:val="both"/>
        <w:rPr>
          <w:rFonts w:asciiTheme="minorHAnsi" w:hAnsiTheme="minorHAnsi" w:cstheme="minorHAnsi"/>
          <w:sz w:val="24"/>
          <w:szCs w:val="24"/>
        </w:rPr>
      </w:pPr>
      <w:r>
        <w:rPr>
          <w:rFonts w:asciiTheme="minorHAnsi" w:hAnsiTheme="minorHAnsi" w:cstheme="minorHAnsi"/>
          <w:sz w:val="24"/>
          <w:szCs w:val="24"/>
        </w:rPr>
        <w:t xml:space="preserve">Zákon </w:t>
      </w:r>
      <w:r w:rsidR="007A018D" w:rsidRPr="00433778">
        <w:rPr>
          <w:rFonts w:asciiTheme="minorHAnsi" w:hAnsiTheme="minorHAnsi" w:cstheme="minorHAnsi"/>
          <w:sz w:val="24"/>
          <w:szCs w:val="24"/>
        </w:rPr>
        <w:t xml:space="preserve">č. 582/2004 </w:t>
      </w:r>
      <w:r w:rsidR="00CA496B">
        <w:rPr>
          <w:rFonts w:asciiTheme="minorHAnsi" w:hAnsiTheme="minorHAnsi" w:cstheme="minorHAnsi"/>
          <w:sz w:val="24"/>
          <w:szCs w:val="24"/>
        </w:rPr>
        <w:t>za komunálne odpady drobné stavebné odpady</w:t>
      </w:r>
      <w:r w:rsidR="00CA496B" w:rsidRPr="00433778">
        <w:rPr>
          <w:rFonts w:asciiTheme="minorHAnsi" w:hAnsiTheme="minorHAnsi" w:cstheme="minorHAnsi"/>
          <w:sz w:val="24"/>
          <w:szCs w:val="24"/>
        </w:rPr>
        <w:t xml:space="preserve"> </w:t>
      </w:r>
      <w:r w:rsidR="007A018D" w:rsidRPr="00433778">
        <w:rPr>
          <w:rFonts w:asciiTheme="minorHAnsi" w:hAnsiTheme="minorHAnsi" w:cstheme="minorHAnsi"/>
          <w:sz w:val="24"/>
          <w:szCs w:val="24"/>
        </w:rPr>
        <w:t>v znení neskorších predpisov,</w:t>
      </w:r>
    </w:p>
    <w:p w:rsidR="007A018D" w:rsidRPr="00433778" w:rsidRDefault="007A018D" w:rsidP="00433778">
      <w:pPr>
        <w:numPr>
          <w:ilvl w:val="0"/>
          <w:numId w:val="7"/>
        </w:numPr>
        <w:tabs>
          <w:tab w:val="num" w:pos="142"/>
        </w:tabs>
        <w:spacing w:after="120"/>
        <w:ind w:left="284" w:hanging="284"/>
        <w:jc w:val="both"/>
        <w:rPr>
          <w:rFonts w:asciiTheme="minorHAnsi" w:hAnsiTheme="minorHAnsi" w:cstheme="minorHAnsi"/>
          <w:sz w:val="24"/>
          <w:szCs w:val="24"/>
        </w:rPr>
      </w:pPr>
      <w:r w:rsidRPr="00433778">
        <w:rPr>
          <w:rFonts w:asciiTheme="minorHAnsi" w:hAnsiTheme="minorHAnsi" w:cstheme="minorHAnsi"/>
          <w:sz w:val="24"/>
          <w:szCs w:val="24"/>
        </w:rPr>
        <w:t>Zákon č.</w:t>
      </w:r>
      <w:r w:rsidR="00C7594D">
        <w:rPr>
          <w:rFonts w:asciiTheme="minorHAnsi" w:hAnsiTheme="minorHAnsi" w:cstheme="minorHAnsi"/>
          <w:sz w:val="24"/>
          <w:szCs w:val="24"/>
        </w:rPr>
        <w:t xml:space="preserve"> </w:t>
      </w:r>
      <w:r w:rsidRPr="00433778">
        <w:rPr>
          <w:rFonts w:asciiTheme="minorHAnsi" w:hAnsiTheme="minorHAnsi" w:cstheme="minorHAnsi"/>
          <w:sz w:val="24"/>
          <w:szCs w:val="24"/>
        </w:rPr>
        <w:t>431/2002 Z. z. o účtovníctve v znení neskorších predpisov v znení neskorších predpisov,</w:t>
      </w:r>
    </w:p>
    <w:p w:rsidR="007A018D" w:rsidRPr="00433778" w:rsidRDefault="007A018D" w:rsidP="00433778">
      <w:pPr>
        <w:numPr>
          <w:ilvl w:val="0"/>
          <w:numId w:val="7"/>
        </w:numPr>
        <w:tabs>
          <w:tab w:val="num" w:pos="142"/>
        </w:tabs>
        <w:spacing w:after="120"/>
        <w:ind w:left="284" w:hanging="284"/>
        <w:jc w:val="both"/>
        <w:rPr>
          <w:rFonts w:asciiTheme="minorHAnsi" w:hAnsiTheme="minorHAnsi" w:cstheme="minorHAnsi"/>
          <w:sz w:val="24"/>
          <w:szCs w:val="24"/>
        </w:rPr>
      </w:pPr>
      <w:r w:rsidRPr="00433778">
        <w:rPr>
          <w:rFonts w:asciiTheme="minorHAnsi" w:hAnsiTheme="minorHAnsi" w:cstheme="minorHAnsi"/>
          <w:sz w:val="24"/>
          <w:szCs w:val="24"/>
        </w:rPr>
        <w:t>Zákon č.</w:t>
      </w:r>
      <w:r w:rsidR="00E66C3E">
        <w:rPr>
          <w:rFonts w:asciiTheme="minorHAnsi" w:hAnsiTheme="minorHAnsi" w:cstheme="minorHAnsi"/>
          <w:sz w:val="24"/>
          <w:szCs w:val="24"/>
        </w:rPr>
        <w:t xml:space="preserve"> </w:t>
      </w:r>
      <w:r w:rsidRPr="00433778">
        <w:rPr>
          <w:rFonts w:asciiTheme="minorHAnsi" w:hAnsiTheme="minorHAnsi" w:cstheme="minorHAnsi"/>
          <w:sz w:val="24"/>
          <w:szCs w:val="24"/>
        </w:rPr>
        <w:t>291/2002 Z.Z. o Štátnej pokladnici a o zmene a doplnení niektorých zákonov v znení neskorších predpisov,</w:t>
      </w:r>
    </w:p>
    <w:p w:rsidR="007A018D" w:rsidRPr="00433778" w:rsidRDefault="007A018D" w:rsidP="00433778">
      <w:pPr>
        <w:numPr>
          <w:ilvl w:val="0"/>
          <w:numId w:val="7"/>
        </w:numPr>
        <w:tabs>
          <w:tab w:val="num" w:pos="142"/>
        </w:tabs>
        <w:spacing w:after="120"/>
        <w:ind w:left="284" w:hanging="284"/>
        <w:jc w:val="both"/>
        <w:rPr>
          <w:rFonts w:asciiTheme="minorHAnsi" w:hAnsiTheme="minorHAnsi" w:cstheme="minorHAnsi"/>
          <w:sz w:val="24"/>
          <w:szCs w:val="24"/>
        </w:rPr>
      </w:pPr>
      <w:r w:rsidRPr="00433778">
        <w:rPr>
          <w:rFonts w:asciiTheme="minorHAnsi" w:hAnsiTheme="minorHAnsi" w:cstheme="minorHAnsi"/>
          <w:sz w:val="24"/>
          <w:szCs w:val="24"/>
        </w:rPr>
        <w:t>Zákon č. 597/2003 o financovaní základných škôl, stredných škôl a školských zariadení v znení neskorších predpisov,</w:t>
      </w:r>
    </w:p>
    <w:p w:rsidR="007A018D" w:rsidRPr="00433778" w:rsidRDefault="007A018D" w:rsidP="00433778">
      <w:pPr>
        <w:numPr>
          <w:ilvl w:val="0"/>
          <w:numId w:val="7"/>
        </w:numPr>
        <w:tabs>
          <w:tab w:val="num" w:pos="142"/>
        </w:tabs>
        <w:spacing w:after="120"/>
        <w:ind w:left="284" w:hanging="284"/>
        <w:jc w:val="both"/>
        <w:rPr>
          <w:rFonts w:asciiTheme="minorHAnsi" w:hAnsiTheme="minorHAnsi" w:cstheme="minorHAnsi"/>
          <w:sz w:val="24"/>
          <w:szCs w:val="24"/>
        </w:rPr>
      </w:pPr>
      <w:r w:rsidRPr="00433778">
        <w:rPr>
          <w:rFonts w:asciiTheme="minorHAnsi" w:hAnsiTheme="minorHAnsi" w:cstheme="minorHAnsi"/>
          <w:sz w:val="24"/>
          <w:szCs w:val="24"/>
        </w:rPr>
        <w:t xml:space="preserve">Zákon č. </w:t>
      </w:r>
      <w:r w:rsidR="00B146F2">
        <w:rPr>
          <w:rFonts w:asciiTheme="minorHAnsi" w:hAnsiTheme="minorHAnsi" w:cstheme="minorHAnsi"/>
          <w:sz w:val="24"/>
          <w:szCs w:val="24"/>
        </w:rPr>
        <w:t>357/2015</w:t>
      </w:r>
      <w:r w:rsidRPr="00433778">
        <w:rPr>
          <w:rFonts w:asciiTheme="minorHAnsi" w:hAnsiTheme="minorHAnsi" w:cstheme="minorHAnsi"/>
          <w:sz w:val="24"/>
          <w:szCs w:val="24"/>
        </w:rPr>
        <w:t xml:space="preserve">  Z. z. </w:t>
      </w:r>
      <w:r w:rsidR="00B146F2" w:rsidRPr="00B146F2">
        <w:rPr>
          <w:rFonts w:asciiTheme="minorHAnsi" w:hAnsiTheme="minorHAnsi" w:cstheme="minorHAnsi"/>
          <w:sz w:val="24"/>
          <w:szCs w:val="24"/>
        </w:rPr>
        <w:t>o finančnej kontrole a audite a o zmene a doplnení niektorých zákonov</w:t>
      </w:r>
      <w:r w:rsidRPr="00433778">
        <w:rPr>
          <w:rFonts w:asciiTheme="minorHAnsi" w:hAnsiTheme="minorHAnsi" w:cstheme="minorHAnsi"/>
          <w:sz w:val="24"/>
          <w:szCs w:val="24"/>
        </w:rPr>
        <w:t>,</w:t>
      </w:r>
    </w:p>
    <w:p w:rsidR="007A018D" w:rsidRPr="00433778" w:rsidRDefault="007A018D" w:rsidP="00433778">
      <w:pPr>
        <w:numPr>
          <w:ilvl w:val="0"/>
          <w:numId w:val="7"/>
        </w:numPr>
        <w:tabs>
          <w:tab w:val="num" w:pos="142"/>
        </w:tabs>
        <w:spacing w:after="120"/>
        <w:ind w:left="284" w:hanging="284"/>
        <w:jc w:val="both"/>
        <w:rPr>
          <w:rFonts w:asciiTheme="minorHAnsi" w:hAnsiTheme="minorHAnsi" w:cstheme="minorHAnsi"/>
          <w:sz w:val="24"/>
          <w:szCs w:val="24"/>
        </w:rPr>
      </w:pPr>
      <w:r w:rsidRPr="00433778">
        <w:rPr>
          <w:rFonts w:asciiTheme="minorHAnsi" w:hAnsiTheme="minorHAnsi" w:cstheme="minorHAnsi"/>
          <w:sz w:val="24"/>
          <w:szCs w:val="24"/>
        </w:rPr>
        <w:t xml:space="preserve">Zákon č. </w:t>
      </w:r>
      <w:r w:rsidR="00CA496B">
        <w:rPr>
          <w:rFonts w:asciiTheme="minorHAnsi" w:hAnsiTheme="minorHAnsi" w:cstheme="minorHAnsi"/>
          <w:sz w:val="24"/>
          <w:szCs w:val="24"/>
        </w:rPr>
        <w:t>343/2015</w:t>
      </w:r>
      <w:r w:rsidRPr="00433778">
        <w:rPr>
          <w:rFonts w:asciiTheme="minorHAnsi" w:hAnsiTheme="minorHAnsi" w:cstheme="minorHAnsi"/>
          <w:sz w:val="24"/>
          <w:szCs w:val="24"/>
        </w:rPr>
        <w:t xml:space="preserve"> Z. z. o verejnom obstarávaní </w:t>
      </w:r>
      <w:r w:rsidR="00CA496B">
        <w:rPr>
          <w:rFonts w:asciiTheme="minorHAnsi" w:hAnsiTheme="minorHAnsi" w:cstheme="minorHAnsi"/>
          <w:sz w:val="24"/>
          <w:szCs w:val="24"/>
        </w:rPr>
        <w:t xml:space="preserve">a o zmene a doplnení niektorých zákonov </w:t>
      </w:r>
      <w:r w:rsidRPr="00433778">
        <w:rPr>
          <w:rFonts w:asciiTheme="minorHAnsi" w:hAnsiTheme="minorHAnsi" w:cstheme="minorHAnsi"/>
          <w:sz w:val="24"/>
          <w:szCs w:val="24"/>
        </w:rPr>
        <w:t>v znení neskorších predpisov,</w:t>
      </w:r>
    </w:p>
    <w:p w:rsidR="007A018D" w:rsidRPr="00433778" w:rsidRDefault="007A018D" w:rsidP="00433778">
      <w:pPr>
        <w:numPr>
          <w:ilvl w:val="0"/>
          <w:numId w:val="7"/>
        </w:numPr>
        <w:tabs>
          <w:tab w:val="num" w:pos="142"/>
        </w:tabs>
        <w:spacing w:after="120"/>
        <w:ind w:left="284" w:hanging="284"/>
        <w:jc w:val="both"/>
        <w:rPr>
          <w:rFonts w:asciiTheme="minorHAnsi" w:hAnsiTheme="minorHAnsi" w:cstheme="minorHAnsi"/>
          <w:sz w:val="24"/>
          <w:szCs w:val="24"/>
        </w:rPr>
      </w:pPr>
      <w:r w:rsidRPr="00433778">
        <w:rPr>
          <w:rFonts w:asciiTheme="minorHAnsi" w:hAnsiTheme="minorHAnsi" w:cstheme="minorHAnsi"/>
          <w:sz w:val="24"/>
          <w:szCs w:val="24"/>
        </w:rPr>
        <w:t xml:space="preserve">Zákon č. </w:t>
      </w:r>
      <w:r w:rsidR="00CA496B">
        <w:rPr>
          <w:rFonts w:asciiTheme="minorHAnsi" w:hAnsiTheme="minorHAnsi" w:cstheme="minorHAnsi"/>
          <w:sz w:val="24"/>
          <w:szCs w:val="24"/>
        </w:rPr>
        <w:t>539/2008</w:t>
      </w:r>
      <w:r w:rsidRPr="00433778">
        <w:rPr>
          <w:rFonts w:asciiTheme="minorHAnsi" w:hAnsiTheme="minorHAnsi" w:cstheme="minorHAnsi"/>
          <w:sz w:val="24"/>
          <w:szCs w:val="24"/>
        </w:rPr>
        <w:t xml:space="preserve"> Z. z. o podpore regionálneho rozvoja v znení neskorších predpisov,</w:t>
      </w:r>
    </w:p>
    <w:p w:rsidR="007A018D" w:rsidRPr="00433778" w:rsidRDefault="007A018D" w:rsidP="00433778">
      <w:pPr>
        <w:numPr>
          <w:ilvl w:val="0"/>
          <w:numId w:val="7"/>
        </w:numPr>
        <w:tabs>
          <w:tab w:val="num" w:pos="142"/>
        </w:tabs>
        <w:spacing w:after="120"/>
        <w:ind w:left="284" w:hanging="284"/>
        <w:jc w:val="both"/>
        <w:rPr>
          <w:rFonts w:asciiTheme="minorHAnsi" w:hAnsiTheme="minorHAnsi" w:cstheme="minorHAnsi"/>
          <w:sz w:val="24"/>
          <w:szCs w:val="24"/>
        </w:rPr>
      </w:pPr>
      <w:r w:rsidRPr="00433778">
        <w:rPr>
          <w:rFonts w:asciiTheme="minorHAnsi" w:hAnsiTheme="minorHAnsi" w:cstheme="minorHAnsi"/>
          <w:sz w:val="24"/>
          <w:szCs w:val="24"/>
        </w:rPr>
        <w:t>Zákon č. 231/1999 Z. z. o štátnej pomoci v znení neskorších predpisov,</w:t>
      </w:r>
    </w:p>
    <w:p w:rsidR="007A018D" w:rsidRPr="00433778" w:rsidRDefault="007A018D" w:rsidP="00433778">
      <w:pPr>
        <w:numPr>
          <w:ilvl w:val="0"/>
          <w:numId w:val="7"/>
        </w:numPr>
        <w:tabs>
          <w:tab w:val="num" w:pos="142"/>
        </w:tabs>
        <w:spacing w:after="120"/>
        <w:ind w:left="284" w:hanging="284"/>
        <w:jc w:val="both"/>
        <w:rPr>
          <w:rFonts w:asciiTheme="minorHAnsi" w:hAnsiTheme="minorHAnsi" w:cstheme="minorHAnsi"/>
          <w:sz w:val="24"/>
          <w:szCs w:val="24"/>
        </w:rPr>
      </w:pPr>
      <w:r w:rsidRPr="00433778">
        <w:rPr>
          <w:rFonts w:asciiTheme="minorHAnsi" w:hAnsiTheme="minorHAnsi" w:cstheme="minorHAnsi"/>
          <w:sz w:val="24"/>
          <w:szCs w:val="24"/>
        </w:rPr>
        <w:t xml:space="preserve">Koncepcia systému finančného riadenia štrukturálnych fondov. </w:t>
      </w:r>
    </w:p>
    <w:p w:rsidR="007A018D" w:rsidRPr="00433778" w:rsidRDefault="007A018D" w:rsidP="00433778">
      <w:pPr>
        <w:spacing w:after="0"/>
        <w:ind w:firstLine="708"/>
        <w:jc w:val="both"/>
        <w:rPr>
          <w:rFonts w:asciiTheme="minorHAnsi" w:hAnsiTheme="minorHAnsi" w:cstheme="minorHAnsi"/>
          <w:sz w:val="24"/>
          <w:szCs w:val="24"/>
        </w:rPr>
      </w:pPr>
    </w:p>
    <w:p w:rsidR="007A018D" w:rsidRPr="00433778" w:rsidRDefault="007A018D" w:rsidP="00433778">
      <w:pPr>
        <w:spacing w:after="0"/>
        <w:ind w:firstLine="360"/>
        <w:jc w:val="both"/>
        <w:rPr>
          <w:rFonts w:asciiTheme="minorHAnsi" w:hAnsiTheme="minorHAnsi" w:cstheme="minorHAnsi"/>
          <w:sz w:val="24"/>
          <w:szCs w:val="24"/>
        </w:rPr>
      </w:pPr>
      <w:r w:rsidRPr="00433778">
        <w:rPr>
          <w:rFonts w:asciiTheme="minorHAnsi" w:hAnsiTheme="minorHAnsi" w:cstheme="minorHAnsi"/>
          <w:sz w:val="24"/>
          <w:szCs w:val="24"/>
        </w:rPr>
        <w:t> </w:t>
      </w:r>
    </w:p>
    <w:p w:rsidR="007A018D" w:rsidRPr="00433778" w:rsidRDefault="007A018D" w:rsidP="00433778">
      <w:pPr>
        <w:ind w:firstLine="708"/>
        <w:jc w:val="both"/>
        <w:rPr>
          <w:rFonts w:asciiTheme="minorHAnsi" w:hAnsiTheme="minorHAnsi" w:cstheme="minorHAnsi"/>
          <w:sz w:val="24"/>
          <w:szCs w:val="24"/>
        </w:rPr>
      </w:pPr>
      <w:r w:rsidRPr="00433778">
        <w:rPr>
          <w:rFonts w:asciiTheme="minorHAnsi" w:hAnsiTheme="minorHAnsi" w:cstheme="minorHAnsi"/>
          <w:sz w:val="24"/>
          <w:szCs w:val="24"/>
        </w:rPr>
        <w:t>Samotný návrh rozpočtu Bratislavského samosprávneho kraja na roky 201</w:t>
      </w:r>
      <w:r w:rsidR="008E0937">
        <w:rPr>
          <w:rFonts w:asciiTheme="minorHAnsi" w:hAnsiTheme="minorHAnsi" w:cstheme="minorHAnsi"/>
          <w:sz w:val="24"/>
          <w:szCs w:val="24"/>
        </w:rPr>
        <w:t>7</w:t>
      </w:r>
      <w:r w:rsidRPr="00433778">
        <w:rPr>
          <w:rFonts w:asciiTheme="minorHAnsi" w:hAnsiTheme="minorHAnsi" w:cstheme="minorHAnsi"/>
          <w:sz w:val="24"/>
          <w:szCs w:val="24"/>
        </w:rPr>
        <w:t xml:space="preserve"> - 201</w:t>
      </w:r>
      <w:r w:rsidR="008E0937">
        <w:rPr>
          <w:rFonts w:asciiTheme="minorHAnsi" w:hAnsiTheme="minorHAnsi" w:cstheme="minorHAnsi"/>
          <w:sz w:val="24"/>
          <w:szCs w:val="24"/>
        </w:rPr>
        <w:t>9</w:t>
      </w:r>
      <w:r w:rsidRPr="00433778">
        <w:rPr>
          <w:rFonts w:asciiTheme="minorHAnsi" w:hAnsiTheme="minorHAnsi" w:cstheme="minorHAnsi"/>
          <w:sz w:val="24"/>
          <w:szCs w:val="24"/>
        </w:rPr>
        <w:t xml:space="preserve"> reaguje na vývoj hospodárenia samosprávneho kraja v predchádzajúcich rokoch, ako aj na vykonávaný monitoring rozpočtového hospodárenia Bratislavského samosprávneho kraja v rámci štvrťročného vyhodnocovania čerpania rozpočtu a takisto na aktuálne informácie o vývoji na finančných trhoch, vývoji ekonomiky v eurozóne a v SR. Finančné vzťahy k rozpočtu Bratislavského samosprávneho kraja sa naďalej aj v týchto rokoch budú realizovať predovšetkým prostredníctvom daňových príjmov a prostredníctvom dotácií z príslušných rozpočtových kapitol. Formou dotácií zo štátneho rozpočtu z príslušných kapitol sa budú financovať kompetencie preneseného výkonu štátnej správy a niektoré ďalšie úlohy spojené najmä s realizáciou projektov v rámci štrukturálnych fondov EÚ, napr. v súvislosti s podporou regionálneho rozvoja obcí a VÚC, vzdelávaním a pod. </w:t>
      </w:r>
    </w:p>
    <w:p w:rsidR="007A018D" w:rsidRPr="00433778" w:rsidRDefault="007A018D" w:rsidP="00433778">
      <w:pPr>
        <w:spacing w:after="0"/>
        <w:ind w:firstLine="708"/>
        <w:jc w:val="both"/>
        <w:rPr>
          <w:rFonts w:asciiTheme="minorHAnsi" w:hAnsiTheme="minorHAnsi" w:cstheme="minorHAnsi"/>
          <w:sz w:val="24"/>
          <w:szCs w:val="24"/>
        </w:rPr>
      </w:pPr>
      <w:r w:rsidRPr="00433778">
        <w:rPr>
          <w:rFonts w:asciiTheme="minorHAnsi" w:hAnsiTheme="minorHAnsi" w:cstheme="minorHAnsi"/>
          <w:sz w:val="24"/>
          <w:szCs w:val="24"/>
        </w:rPr>
        <w:lastRenderedPageBreak/>
        <w:t>Návrh rozpočtu Bratislavského samosprávneho kraja na roky  201</w:t>
      </w:r>
      <w:r w:rsidR="00AD6FEE">
        <w:rPr>
          <w:rFonts w:asciiTheme="minorHAnsi" w:hAnsiTheme="minorHAnsi" w:cstheme="minorHAnsi"/>
          <w:sz w:val="24"/>
          <w:szCs w:val="24"/>
        </w:rPr>
        <w:t>7</w:t>
      </w:r>
      <w:r w:rsidRPr="00433778">
        <w:rPr>
          <w:rFonts w:asciiTheme="minorHAnsi" w:hAnsiTheme="minorHAnsi" w:cstheme="minorHAnsi"/>
          <w:sz w:val="24"/>
          <w:szCs w:val="24"/>
        </w:rPr>
        <w:t xml:space="preserve"> až 201</w:t>
      </w:r>
      <w:r w:rsidR="00AD6FEE">
        <w:rPr>
          <w:rFonts w:asciiTheme="minorHAnsi" w:hAnsiTheme="minorHAnsi" w:cstheme="minorHAnsi"/>
          <w:sz w:val="24"/>
          <w:szCs w:val="24"/>
        </w:rPr>
        <w:t>9</w:t>
      </w:r>
      <w:r w:rsidRPr="00433778">
        <w:rPr>
          <w:rFonts w:asciiTheme="minorHAnsi" w:hAnsiTheme="minorHAnsi" w:cstheme="minorHAnsi"/>
          <w:sz w:val="24"/>
          <w:szCs w:val="24"/>
        </w:rPr>
        <w:t xml:space="preserve"> je zostavený</w:t>
      </w:r>
      <w:r w:rsidR="004F1F37">
        <w:rPr>
          <w:rFonts w:asciiTheme="minorHAnsi" w:hAnsiTheme="minorHAnsi" w:cstheme="minorHAnsi"/>
          <w:sz w:val="24"/>
          <w:szCs w:val="24"/>
        </w:rPr>
        <w:t xml:space="preserve">                    </w:t>
      </w:r>
      <w:r w:rsidRPr="00433778">
        <w:rPr>
          <w:rFonts w:asciiTheme="minorHAnsi" w:hAnsiTheme="minorHAnsi" w:cstheme="minorHAnsi"/>
          <w:sz w:val="24"/>
          <w:szCs w:val="24"/>
        </w:rPr>
        <w:t xml:space="preserve"> na platných, vládou a parlamentom schválených, legislatívnych predpisoch, vychádza z programového vyhlásenia vlády, nadväzuje na fiškálny rámec východísk rozpočtu verejnej správy na roky</w:t>
      </w:r>
      <w:r w:rsidR="00E66C3E">
        <w:rPr>
          <w:rFonts w:asciiTheme="minorHAnsi" w:hAnsiTheme="minorHAnsi" w:cstheme="minorHAnsi"/>
          <w:sz w:val="24"/>
          <w:szCs w:val="24"/>
        </w:rPr>
        <w:t xml:space="preserve"> </w:t>
      </w:r>
      <w:r w:rsidR="00D3195F">
        <w:rPr>
          <w:rFonts w:asciiTheme="minorHAnsi" w:hAnsiTheme="minorHAnsi" w:cstheme="minorHAnsi"/>
          <w:sz w:val="24"/>
          <w:szCs w:val="24"/>
        </w:rPr>
        <w:t xml:space="preserve">2017 </w:t>
      </w:r>
      <w:r w:rsidRPr="00433778">
        <w:rPr>
          <w:rFonts w:asciiTheme="minorHAnsi" w:hAnsiTheme="minorHAnsi" w:cstheme="minorHAnsi"/>
          <w:sz w:val="24"/>
          <w:szCs w:val="24"/>
        </w:rPr>
        <w:t>až 201</w:t>
      </w:r>
      <w:r w:rsidR="00E66C3E">
        <w:rPr>
          <w:rFonts w:asciiTheme="minorHAnsi" w:hAnsiTheme="minorHAnsi" w:cstheme="minorHAnsi"/>
          <w:sz w:val="24"/>
          <w:szCs w:val="24"/>
        </w:rPr>
        <w:t>9</w:t>
      </w:r>
      <w:r w:rsidRPr="00433778">
        <w:rPr>
          <w:rFonts w:asciiTheme="minorHAnsi" w:hAnsiTheme="minorHAnsi" w:cstheme="minorHAnsi"/>
          <w:sz w:val="24"/>
          <w:szCs w:val="24"/>
        </w:rPr>
        <w:t xml:space="preserve"> a je v ňom premietnutá aktualizácia makroekonomických ukazovateľov a daňových prognóz. </w:t>
      </w:r>
    </w:p>
    <w:p w:rsidR="007A018D" w:rsidRPr="00433778" w:rsidRDefault="007A018D" w:rsidP="00433778">
      <w:pPr>
        <w:spacing w:after="0"/>
        <w:jc w:val="both"/>
        <w:rPr>
          <w:rFonts w:asciiTheme="minorHAnsi" w:hAnsiTheme="minorHAnsi" w:cstheme="minorHAnsi"/>
          <w:sz w:val="24"/>
          <w:szCs w:val="24"/>
        </w:rPr>
      </w:pPr>
    </w:p>
    <w:p w:rsidR="007A018D" w:rsidRDefault="007A018D" w:rsidP="00433778">
      <w:pPr>
        <w:ind w:firstLine="708"/>
        <w:jc w:val="both"/>
        <w:rPr>
          <w:rFonts w:asciiTheme="minorHAnsi" w:hAnsiTheme="minorHAnsi" w:cstheme="minorHAnsi"/>
          <w:sz w:val="24"/>
          <w:szCs w:val="24"/>
        </w:rPr>
      </w:pPr>
      <w:r w:rsidRPr="00433778">
        <w:rPr>
          <w:rFonts w:asciiTheme="minorHAnsi" w:hAnsiTheme="minorHAnsi" w:cstheme="minorHAnsi"/>
          <w:sz w:val="24"/>
          <w:szCs w:val="24"/>
        </w:rPr>
        <w:t>Väčšina príjmov BSK</w:t>
      </w:r>
      <w:r w:rsidR="00A231BB">
        <w:rPr>
          <w:rFonts w:asciiTheme="minorHAnsi" w:hAnsiTheme="minorHAnsi" w:cstheme="minorHAnsi"/>
          <w:sz w:val="24"/>
          <w:szCs w:val="24"/>
        </w:rPr>
        <w:t xml:space="preserve">, najmä z </w:t>
      </w:r>
      <w:r w:rsidR="00A231BB" w:rsidRPr="00433778">
        <w:rPr>
          <w:rFonts w:asciiTheme="minorHAnsi" w:hAnsiTheme="minorHAnsi" w:cstheme="minorHAnsi"/>
          <w:sz w:val="24"/>
          <w:szCs w:val="24"/>
        </w:rPr>
        <w:t>da</w:t>
      </w:r>
      <w:r w:rsidR="004C6BD4">
        <w:rPr>
          <w:rFonts w:asciiTheme="minorHAnsi" w:hAnsiTheme="minorHAnsi" w:cstheme="minorHAnsi"/>
          <w:sz w:val="24"/>
          <w:szCs w:val="24"/>
        </w:rPr>
        <w:t>ň</w:t>
      </w:r>
      <w:r w:rsidR="00A231BB" w:rsidRPr="00433778">
        <w:rPr>
          <w:rFonts w:asciiTheme="minorHAnsi" w:hAnsiTheme="minorHAnsi" w:cstheme="minorHAnsi"/>
          <w:sz w:val="24"/>
          <w:szCs w:val="24"/>
        </w:rPr>
        <w:t xml:space="preserve"> z príjm</w:t>
      </w:r>
      <w:r w:rsidR="004C6BD4">
        <w:rPr>
          <w:rFonts w:asciiTheme="minorHAnsi" w:hAnsiTheme="minorHAnsi" w:cstheme="minorHAnsi"/>
          <w:sz w:val="24"/>
          <w:szCs w:val="24"/>
        </w:rPr>
        <w:t>u</w:t>
      </w:r>
      <w:r w:rsidR="00A231BB" w:rsidRPr="00433778">
        <w:rPr>
          <w:rFonts w:asciiTheme="minorHAnsi" w:hAnsiTheme="minorHAnsi" w:cstheme="minorHAnsi"/>
          <w:sz w:val="24"/>
          <w:szCs w:val="24"/>
        </w:rPr>
        <w:t xml:space="preserve"> fyzických osôb </w:t>
      </w:r>
      <w:r w:rsidRPr="00433778">
        <w:rPr>
          <w:rFonts w:asciiTheme="minorHAnsi" w:hAnsiTheme="minorHAnsi" w:cstheme="minorHAnsi"/>
          <w:sz w:val="24"/>
          <w:szCs w:val="24"/>
        </w:rPr>
        <w:t>je podmienená legislatívnou úpravou formou zákonov a nadväzujúcej legislatívy. Iné, nedaňové príjmy plynú predovšetkým z administratívnych poplatkov, z prenájmu a predaja majetku a iných. Zložka granty a transfery je špecifickou zložkou, pretože i keď vstupuje do príjmov a výdavkov, celkový proces rozpočtovania neovplyvňuje, nakoľko transfery</w:t>
      </w:r>
      <w:r w:rsidR="004F1F37">
        <w:rPr>
          <w:rFonts w:asciiTheme="minorHAnsi" w:hAnsiTheme="minorHAnsi" w:cstheme="minorHAnsi"/>
          <w:sz w:val="24"/>
          <w:szCs w:val="24"/>
        </w:rPr>
        <w:t xml:space="preserve">                 </w:t>
      </w:r>
      <w:r w:rsidRPr="00433778">
        <w:rPr>
          <w:rFonts w:asciiTheme="minorHAnsi" w:hAnsiTheme="minorHAnsi" w:cstheme="minorHAnsi"/>
          <w:sz w:val="24"/>
          <w:szCs w:val="24"/>
        </w:rPr>
        <w:t xml:space="preserve"> vo výške, v akej sú prijaté do rozpočtu, sú takisto zaradené do výdavkovej časti s určeným účelom a poslaním. Výnimku tvoria granty a transfery z fondov EÚ, ktoré celkový proces rozpočtovania ovplyvňujú buď pozitívne alebo negatívne z dôvodu časového rozlíšenia príjmov a výdavkov z fondov EÚ, resp. spolufinancovania zo strany BSK.</w:t>
      </w:r>
      <w:r w:rsidR="004C6BD4">
        <w:rPr>
          <w:rFonts w:asciiTheme="minorHAnsi" w:hAnsiTheme="minorHAnsi" w:cstheme="minorHAnsi"/>
          <w:sz w:val="24"/>
          <w:szCs w:val="24"/>
        </w:rPr>
        <w:t xml:space="preserve"> </w:t>
      </w:r>
      <w:r w:rsidRPr="00433778">
        <w:rPr>
          <w:rFonts w:asciiTheme="minorHAnsi" w:hAnsiTheme="minorHAnsi" w:cstheme="minorHAnsi"/>
          <w:sz w:val="24"/>
          <w:szCs w:val="24"/>
        </w:rPr>
        <w:t>Výdavky rozpočtu vychádzajú z reálne nastavených potrieb BSK v nadväznosti na plnenie svojich originálnych a prenesených kompetencií a sú plne v súlade so všeobecne záväznými právnymi predpismi.</w:t>
      </w:r>
    </w:p>
    <w:p w:rsidR="00D835FB" w:rsidRDefault="00D835FB" w:rsidP="00585EA3">
      <w:pPr>
        <w:pStyle w:val="Obyajntext"/>
        <w:spacing w:line="276" w:lineRule="auto"/>
        <w:ind w:firstLine="708"/>
        <w:jc w:val="both"/>
        <w:rPr>
          <w:rFonts w:asciiTheme="minorHAnsi" w:hAnsiTheme="minorHAnsi" w:cstheme="minorHAnsi"/>
          <w:szCs w:val="22"/>
        </w:rPr>
      </w:pPr>
    </w:p>
    <w:p w:rsidR="00176118" w:rsidRDefault="00176118" w:rsidP="00585EA3">
      <w:pPr>
        <w:pStyle w:val="Obyajntext"/>
        <w:spacing w:line="276" w:lineRule="auto"/>
        <w:ind w:firstLine="708"/>
        <w:jc w:val="both"/>
        <w:rPr>
          <w:rFonts w:asciiTheme="minorHAnsi" w:hAnsiTheme="minorHAnsi" w:cstheme="minorHAnsi"/>
          <w:szCs w:val="22"/>
        </w:rPr>
      </w:pPr>
    </w:p>
    <w:p w:rsidR="00176118" w:rsidRDefault="00176118" w:rsidP="00585EA3">
      <w:pPr>
        <w:pStyle w:val="Obyajntext"/>
        <w:spacing w:line="276" w:lineRule="auto"/>
        <w:ind w:firstLine="708"/>
        <w:jc w:val="both"/>
        <w:rPr>
          <w:rFonts w:asciiTheme="minorHAnsi" w:hAnsiTheme="minorHAnsi" w:cstheme="minorHAnsi"/>
          <w:szCs w:val="22"/>
        </w:rPr>
      </w:pPr>
    </w:p>
    <w:p w:rsidR="00176118" w:rsidRDefault="00176118" w:rsidP="00585EA3">
      <w:pPr>
        <w:pStyle w:val="Obyajntext"/>
        <w:spacing w:line="276" w:lineRule="auto"/>
        <w:ind w:firstLine="708"/>
        <w:jc w:val="both"/>
        <w:rPr>
          <w:rFonts w:asciiTheme="minorHAnsi" w:hAnsiTheme="minorHAnsi" w:cstheme="minorHAnsi"/>
          <w:szCs w:val="22"/>
        </w:rPr>
      </w:pPr>
    </w:p>
    <w:p w:rsidR="00176118" w:rsidRDefault="00176118" w:rsidP="00585EA3">
      <w:pPr>
        <w:pStyle w:val="Obyajntext"/>
        <w:spacing w:line="276" w:lineRule="auto"/>
        <w:ind w:firstLine="708"/>
        <w:jc w:val="both"/>
        <w:rPr>
          <w:rFonts w:asciiTheme="minorHAnsi" w:hAnsiTheme="minorHAnsi" w:cstheme="minorHAnsi"/>
          <w:szCs w:val="22"/>
        </w:rPr>
      </w:pPr>
    </w:p>
    <w:p w:rsidR="00176118" w:rsidRDefault="00176118" w:rsidP="00585EA3">
      <w:pPr>
        <w:pStyle w:val="Obyajntext"/>
        <w:spacing w:line="276" w:lineRule="auto"/>
        <w:ind w:firstLine="708"/>
        <w:jc w:val="both"/>
        <w:rPr>
          <w:rFonts w:asciiTheme="minorHAnsi" w:hAnsiTheme="minorHAnsi" w:cstheme="minorHAnsi"/>
          <w:szCs w:val="22"/>
        </w:rPr>
      </w:pPr>
    </w:p>
    <w:p w:rsidR="00D835FB" w:rsidRDefault="00D835FB" w:rsidP="00585EA3">
      <w:pPr>
        <w:pStyle w:val="Obyajntext"/>
        <w:spacing w:line="276" w:lineRule="auto"/>
        <w:ind w:firstLine="708"/>
        <w:jc w:val="both"/>
        <w:rPr>
          <w:rFonts w:asciiTheme="minorHAnsi" w:hAnsiTheme="minorHAnsi" w:cstheme="minorHAnsi"/>
          <w:szCs w:val="22"/>
        </w:rPr>
      </w:pPr>
    </w:p>
    <w:p w:rsidR="00D835FB" w:rsidRDefault="00D835FB" w:rsidP="00585EA3">
      <w:pPr>
        <w:pStyle w:val="Obyajntext"/>
        <w:spacing w:line="276" w:lineRule="auto"/>
        <w:ind w:firstLine="708"/>
        <w:jc w:val="both"/>
        <w:rPr>
          <w:rFonts w:asciiTheme="minorHAnsi" w:hAnsiTheme="minorHAnsi" w:cstheme="minorHAnsi"/>
          <w:szCs w:val="22"/>
        </w:rPr>
      </w:pPr>
    </w:p>
    <w:p w:rsidR="006C7D9F" w:rsidRDefault="006C7D9F" w:rsidP="00585EA3">
      <w:pPr>
        <w:pStyle w:val="Obyajntext"/>
        <w:spacing w:line="276" w:lineRule="auto"/>
        <w:ind w:firstLine="708"/>
        <w:jc w:val="both"/>
        <w:rPr>
          <w:rFonts w:asciiTheme="minorHAnsi" w:hAnsiTheme="minorHAnsi" w:cstheme="minorHAnsi"/>
          <w:szCs w:val="22"/>
        </w:rPr>
      </w:pPr>
    </w:p>
    <w:p w:rsidR="007330F1" w:rsidRDefault="007330F1" w:rsidP="00585EA3">
      <w:pPr>
        <w:pStyle w:val="Obyajntext"/>
        <w:spacing w:line="276" w:lineRule="auto"/>
        <w:ind w:firstLine="708"/>
        <w:jc w:val="both"/>
        <w:rPr>
          <w:rFonts w:asciiTheme="minorHAnsi" w:hAnsiTheme="minorHAnsi" w:cstheme="minorHAnsi"/>
          <w:szCs w:val="22"/>
        </w:rPr>
      </w:pPr>
    </w:p>
    <w:p w:rsidR="002F1110" w:rsidRDefault="002F1110" w:rsidP="00585EA3">
      <w:pPr>
        <w:pStyle w:val="Obyajntext"/>
        <w:spacing w:line="276" w:lineRule="auto"/>
        <w:ind w:firstLine="708"/>
        <w:jc w:val="both"/>
        <w:rPr>
          <w:rFonts w:asciiTheme="minorHAnsi" w:hAnsiTheme="minorHAnsi" w:cstheme="minorHAnsi"/>
          <w:szCs w:val="22"/>
        </w:rPr>
      </w:pPr>
    </w:p>
    <w:p w:rsidR="002F1110" w:rsidRDefault="002F1110" w:rsidP="00585EA3">
      <w:pPr>
        <w:pStyle w:val="Obyajntext"/>
        <w:spacing w:line="276" w:lineRule="auto"/>
        <w:ind w:firstLine="708"/>
        <w:jc w:val="both"/>
        <w:rPr>
          <w:rFonts w:asciiTheme="minorHAnsi" w:hAnsiTheme="minorHAnsi" w:cstheme="minorHAnsi"/>
          <w:szCs w:val="22"/>
        </w:rPr>
      </w:pPr>
    </w:p>
    <w:p w:rsidR="002F1110" w:rsidRDefault="002F1110" w:rsidP="00585EA3">
      <w:pPr>
        <w:pStyle w:val="Obyajntext"/>
        <w:spacing w:line="276" w:lineRule="auto"/>
        <w:ind w:firstLine="708"/>
        <w:jc w:val="both"/>
        <w:rPr>
          <w:rFonts w:asciiTheme="minorHAnsi" w:hAnsiTheme="minorHAnsi" w:cstheme="minorHAnsi"/>
          <w:szCs w:val="22"/>
        </w:rPr>
      </w:pPr>
    </w:p>
    <w:p w:rsidR="001679F3" w:rsidRDefault="001679F3" w:rsidP="00585EA3">
      <w:pPr>
        <w:pStyle w:val="Obyajntext"/>
        <w:spacing w:line="276" w:lineRule="auto"/>
        <w:ind w:firstLine="708"/>
        <w:jc w:val="both"/>
        <w:rPr>
          <w:rFonts w:asciiTheme="minorHAnsi" w:hAnsiTheme="minorHAnsi" w:cstheme="minorHAnsi"/>
          <w:szCs w:val="22"/>
        </w:rPr>
      </w:pPr>
    </w:p>
    <w:p w:rsidR="002F1110" w:rsidRDefault="002F1110" w:rsidP="00585EA3">
      <w:pPr>
        <w:pStyle w:val="Obyajntext"/>
        <w:spacing w:line="276" w:lineRule="auto"/>
        <w:ind w:firstLine="708"/>
        <w:jc w:val="both"/>
        <w:rPr>
          <w:rFonts w:asciiTheme="minorHAnsi" w:hAnsiTheme="minorHAnsi" w:cstheme="minorHAnsi"/>
          <w:szCs w:val="22"/>
        </w:rPr>
      </w:pPr>
    </w:p>
    <w:p w:rsidR="002F1110" w:rsidRDefault="002F1110" w:rsidP="00585EA3">
      <w:pPr>
        <w:pStyle w:val="Obyajntext"/>
        <w:spacing w:line="276" w:lineRule="auto"/>
        <w:ind w:firstLine="708"/>
        <w:jc w:val="both"/>
        <w:rPr>
          <w:rFonts w:asciiTheme="minorHAnsi" w:hAnsiTheme="minorHAnsi" w:cstheme="minorHAnsi"/>
          <w:szCs w:val="22"/>
        </w:rPr>
      </w:pPr>
    </w:p>
    <w:p w:rsidR="00AD6FEE" w:rsidRDefault="00AD6FEE" w:rsidP="00585EA3">
      <w:pPr>
        <w:pStyle w:val="Obyajntext"/>
        <w:spacing w:line="276" w:lineRule="auto"/>
        <w:ind w:firstLine="708"/>
        <w:jc w:val="both"/>
        <w:rPr>
          <w:rFonts w:asciiTheme="minorHAnsi" w:hAnsiTheme="minorHAnsi" w:cstheme="minorHAnsi"/>
          <w:szCs w:val="22"/>
        </w:rPr>
      </w:pPr>
    </w:p>
    <w:p w:rsidR="00AD6FEE" w:rsidRDefault="00AD6FEE" w:rsidP="00585EA3">
      <w:pPr>
        <w:pStyle w:val="Obyajntext"/>
        <w:spacing w:line="276" w:lineRule="auto"/>
        <w:ind w:firstLine="708"/>
        <w:jc w:val="both"/>
        <w:rPr>
          <w:rFonts w:asciiTheme="minorHAnsi" w:hAnsiTheme="minorHAnsi" w:cstheme="minorHAnsi"/>
          <w:szCs w:val="22"/>
        </w:rPr>
      </w:pPr>
    </w:p>
    <w:p w:rsidR="00E66C3E" w:rsidRDefault="00E66C3E" w:rsidP="00585EA3">
      <w:pPr>
        <w:pStyle w:val="Obyajntext"/>
        <w:spacing w:line="276" w:lineRule="auto"/>
        <w:ind w:firstLine="708"/>
        <w:jc w:val="both"/>
        <w:rPr>
          <w:rFonts w:asciiTheme="minorHAnsi" w:hAnsiTheme="minorHAnsi" w:cstheme="minorHAnsi"/>
          <w:szCs w:val="22"/>
        </w:rPr>
      </w:pPr>
    </w:p>
    <w:p w:rsidR="003B56A6" w:rsidRDefault="003B56A6" w:rsidP="00585EA3">
      <w:pPr>
        <w:pStyle w:val="Obyajntext"/>
        <w:spacing w:line="276" w:lineRule="auto"/>
        <w:ind w:firstLine="708"/>
        <w:jc w:val="both"/>
        <w:rPr>
          <w:rFonts w:asciiTheme="minorHAnsi" w:hAnsiTheme="minorHAnsi" w:cstheme="minorHAnsi"/>
          <w:szCs w:val="22"/>
        </w:rPr>
      </w:pPr>
    </w:p>
    <w:p w:rsidR="00E66C3E" w:rsidRDefault="00E66C3E" w:rsidP="00585EA3">
      <w:pPr>
        <w:pStyle w:val="Obyajntext"/>
        <w:spacing w:line="276" w:lineRule="auto"/>
        <w:ind w:firstLine="708"/>
        <w:jc w:val="both"/>
        <w:rPr>
          <w:rFonts w:asciiTheme="minorHAnsi" w:hAnsiTheme="minorHAnsi" w:cstheme="minorHAnsi"/>
          <w:szCs w:val="22"/>
        </w:rPr>
      </w:pPr>
    </w:p>
    <w:p w:rsidR="00E66C3E" w:rsidRDefault="00E66C3E" w:rsidP="00585EA3">
      <w:pPr>
        <w:pStyle w:val="Obyajntext"/>
        <w:spacing w:line="276" w:lineRule="auto"/>
        <w:ind w:firstLine="708"/>
        <w:jc w:val="both"/>
        <w:rPr>
          <w:rFonts w:asciiTheme="minorHAnsi" w:hAnsiTheme="minorHAnsi" w:cstheme="minorHAnsi"/>
          <w:szCs w:val="22"/>
        </w:rPr>
      </w:pPr>
    </w:p>
    <w:p w:rsidR="00AD6FEE" w:rsidRDefault="00AD6FEE" w:rsidP="00585EA3">
      <w:pPr>
        <w:pStyle w:val="Obyajntext"/>
        <w:spacing w:line="276" w:lineRule="auto"/>
        <w:ind w:firstLine="708"/>
        <w:jc w:val="both"/>
        <w:rPr>
          <w:rFonts w:asciiTheme="minorHAnsi" w:hAnsiTheme="minorHAnsi" w:cstheme="minorHAnsi"/>
          <w:szCs w:val="22"/>
        </w:rPr>
      </w:pPr>
    </w:p>
    <w:p w:rsidR="00FE305A" w:rsidRDefault="00FE305A" w:rsidP="00585EA3">
      <w:pPr>
        <w:pStyle w:val="Obyajntext"/>
        <w:spacing w:line="276" w:lineRule="auto"/>
        <w:ind w:firstLine="708"/>
        <w:jc w:val="both"/>
        <w:rPr>
          <w:rFonts w:asciiTheme="minorHAnsi" w:hAnsiTheme="minorHAnsi" w:cstheme="minorHAnsi"/>
          <w:szCs w:val="22"/>
        </w:rPr>
      </w:pPr>
    </w:p>
    <w:p w:rsidR="00FE305A" w:rsidRDefault="00FE305A" w:rsidP="00585EA3">
      <w:pPr>
        <w:pStyle w:val="Obyajntext"/>
        <w:spacing w:line="276" w:lineRule="auto"/>
        <w:ind w:firstLine="708"/>
        <w:jc w:val="both"/>
        <w:rPr>
          <w:rFonts w:asciiTheme="minorHAnsi" w:hAnsiTheme="minorHAnsi" w:cstheme="minorHAnsi"/>
          <w:szCs w:val="22"/>
        </w:rPr>
      </w:pPr>
    </w:p>
    <w:p w:rsidR="00FE305A" w:rsidRDefault="00FE305A" w:rsidP="00585EA3">
      <w:pPr>
        <w:pStyle w:val="Obyajntext"/>
        <w:spacing w:line="276" w:lineRule="auto"/>
        <w:ind w:firstLine="708"/>
        <w:jc w:val="both"/>
        <w:rPr>
          <w:rFonts w:asciiTheme="minorHAnsi" w:hAnsiTheme="minorHAnsi" w:cstheme="minorHAnsi"/>
          <w:szCs w:val="22"/>
        </w:rPr>
      </w:pPr>
    </w:p>
    <w:p w:rsidR="002F1110" w:rsidRDefault="002F1110" w:rsidP="00585EA3">
      <w:pPr>
        <w:pStyle w:val="Obyajntext"/>
        <w:spacing w:line="276" w:lineRule="auto"/>
        <w:ind w:firstLine="708"/>
        <w:jc w:val="both"/>
        <w:rPr>
          <w:rFonts w:asciiTheme="minorHAnsi" w:hAnsiTheme="minorHAnsi" w:cstheme="minorHAnsi"/>
          <w:szCs w:val="22"/>
        </w:rPr>
      </w:pPr>
    </w:p>
    <w:p w:rsidR="00B90F4C" w:rsidRPr="003A5EF6" w:rsidRDefault="000704F6" w:rsidP="00E4373C">
      <w:pPr>
        <w:pStyle w:val="Odsekzoznamu"/>
        <w:numPr>
          <w:ilvl w:val="0"/>
          <w:numId w:val="17"/>
        </w:numPr>
        <w:rPr>
          <w:rFonts w:asciiTheme="minorHAnsi" w:hAnsiTheme="minorHAnsi" w:cstheme="minorHAnsi"/>
          <w:b/>
          <w:sz w:val="32"/>
          <w:szCs w:val="32"/>
        </w:rPr>
      </w:pPr>
      <w:r w:rsidRPr="003A5EF6">
        <w:rPr>
          <w:rFonts w:asciiTheme="minorHAnsi" w:hAnsiTheme="minorHAnsi" w:cstheme="minorHAnsi"/>
          <w:b/>
          <w:sz w:val="32"/>
          <w:szCs w:val="32"/>
        </w:rPr>
        <w:lastRenderedPageBreak/>
        <w:t xml:space="preserve">Rozpočet Bratislavského samosprávneho kraja na roky </w:t>
      </w:r>
      <w:r w:rsidR="008E0937">
        <w:rPr>
          <w:rFonts w:asciiTheme="minorHAnsi" w:hAnsiTheme="minorHAnsi" w:cstheme="minorHAnsi"/>
          <w:b/>
          <w:sz w:val="32"/>
          <w:szCs w:val="32"/>
        </w:rPr>
        <w:t>2017 – 2019</w:t>
      </w:r>
    </w:p>
    <w:p w:rsidR="000704F6" w:rsidRPr="00433778" w:rsidRDefault="006E63F3" w:rsidP="00433778">
      <w:pPr>
        <w:spacing w:after="0"/>
        <w:ind w:firstLine="709"/>
        <w:jc w:val="both"/>
        <w:rPr>
          <w:rFonts w:asciiTheme="minorHAnsi" w:hAnsiTheme="minorHAnsi" w:cstheme="minorHAnsi"/>
          <w:sz w:val="24"/>
          <w:szCs w:val="24"/>
        </w:rPr>
      </w:pPr>
      <w:r w:rsidRPr="00433778">
        <w:rPr>
          <w:rFonts w:asciiTheme="minorHAnsi" w:hAnsiTheme="minorHAnsi" w:cstheme="minorHAnsi"/>
          <w:sz w:val="24"/>
          <w:szCs w:val="24"/>
        </w:rPr>
        <w:t>Rozpočet je h</w:t>
      </w:r>
      <w:r w:rsidR="000704F6" w:rsidRPr="00433778">
        <w:rPr>
          <w:rFonts w:asciiTheme="minorHAnsi" w:hAnsiTheme="minorHAnsi" w:cstheme="minorHAnsi"/>
          <w:sz w:val="24"/>
          <w:szCs w:val="24"/>
        </w:rPr>
        <w:t>lavným nástrojom pre hospodárenie a plnenie si jednotlivých kompetencií Bratislavského samosprávneho kraja. Úlohou rozpočtového procesu je rozpočtovanie a administratív</w:t>
      </w:r>
      <w:r w:rsidR="00B06F92">
        <w:rPr>
          <w:rFonts w:asciiTheme="minorHAnsi" w:hAnsiTheme="minorHAnsi" w:cstheme="minorHAnsi"/>
          <w:sz w:val="24"/>
          <w:szCs w:val="24"/>
        </w:rPr>
        <w:t>a</w:t>
      </w:r>
      <w:r w:rsidR="000704F6" w:rsidRPr="00433778">
        <w:rPr>
          <w:rFonts w:asciiTheme="minorHAnsi" w:hAnsiTheme="minorHAnsi" w:cstheme="minorHAnsi"/>
          <w:sz w:val="24"/>
          <w:szCs w:val="24"/>
        </w:rPr>
        <w:t xml:space="preserve"> v súlade s platnou legislatívou tak, aby boli zachované základné princípy použitia prostriedkov, ako sú hospodárnosť, efektívnosť a</w:t>
      </w:r>
      <w:r w:rsidR="00B06F92">
        <w:rPr>
          <w:rFonts w:asciiTheme="minorHAnsi" w:hAnsiTheme="minorHAnsi" w:cstheme="minorHAnsi"/>
          <w:sz w:val="24"/>
          <w:szCs w:val="24"/>
        </w:rPr>
        <w:t> </w:t>
      </w:r>
      <w:r w:rsidR="000704F6" w:rsidRPr="00433778">
        <w:rPr>
          <w:rFonts w:asciiTheme="minorHAnsi" w:hAnsiTheme="minorHAnsi" w:cstheme="minorHAnsi"/>
          <w:sz w:val="24"/>
          <w:szCs w:val="24"/>
        </w:rPr>
        <w:t>účinnosť</w:t>
      </w:r>
      <w:r w:rsidR="00B06F92">
        <w:rPr>
          <w:rFonts w:asciiTheme="minorHAnsi" w:hAnsiTheme="minorHAnsi" w:cstheme="minorHAnsi"/>
          <w:sz w:val="24"/>
          <w:szCs w:val="24"/>
        </w:rPr>
        <w:t>.</w:t>
      </w:r>
      <w:r w:rsidR="000704F6" w:rsidRPr="00433778">
        <w:rPr>
          <w:rFonts w:asciiTheme="minorHAnsi" w:hAnsiTheme="minorHAnsi" w:cstheme="minorHAnsi"/>
          <w:sz w:val="24"/>
          <w:szCs w:val="24"/>
        </w:rPr>
        <w:t xml:space="preserve"> </w:t>
      </w:r>
    </w:p>
    <w:p w:rsidR="000E4D1C" w:rsidRPr="00433778" w:rsidRDefault="000E4D1C" w:rsidP="00433778">
      <w:pPr>
        <w:spacing w:after="0"/>
        <w:ind w:firstLine="709"/>
        <w:jc w:val="both"/>
        <w:rPr>
          <w:rFonts w:asciiTheme="minorHAnsi" w:hAnsiTheme="minorHAnsi" w:cstheme="minorHAnsi"/>
          <w:sz w:val="24"/>
          <w:szCs w:val="24"/>
        </w:rPr>
      </w:pPr>
    </w:p>
    <w:p w:rsidR="009B3F37" w:rsidRDefault="009B3F37" w:rsidP="00433778">
      <w:pPr>
        <w:spacing w:after="0"/>
        <w:ind w:firstLine="709"/>
        <w:jc w:val="both"/>
        <w:rPr>
          <w:rFonts w:asciiTheme="minorHAnsi" w:hAnsiTheme="minorHAnsi" w:cstheme="minorHAnsi"/>
          <w:sz w:val="24"/>
          <w:szCs w:val="24"/>
        </w:rPr>
      </w:pPr>
      <w:r w:rsidRPr="00433778">
        <w:rPr>
          <w:rFonts w:asciiTheme="minorHAnsi" w:hAnsiTheme="minorHAnsi" w:cstheme="minorHAnsi"/>
          <w:sz w:val="24"/>
          <w:szCs w:val="24"/>
        </w:rPr>
        <w:t>Návrh rozpočtu sa zostavuje aj ako programový, čo znamená, že rozpočet obsahuje údaje</w:t>
      </w:r>
      <w:r w:rsidR="004F1F37">
        <w:rPr>
          <w:rFonts w:asciiTheme="minorHAnsi" w:hAnsiTheme="minorHAnsi" w:cstheme="minorHAnsi"/>
          <w:sz w:val="24"/>
          <w:szCs w:val="24"/>
        </w:rPr>
        <w:t xml:space="preserve">                   </w:t>
      </w:r>
      <w:r w:rsidRPr="00433778">
        <w:rPr>
          <w:rFonts w:asciiTheme="minorHAnsi" w:hAnsiTheme="minorHAnsi" w:cstheme="minorHAnsi"/>
          <w:sz w:val="24"/>
          <w:szCs w:val="24"/>
        </w:rPr>
        <w:t xml:space="preserve"> o zámeroch a cieľoch samosprávneho kraja. Tým sa zvyšuje jeho informačná hodnota a súčasne sa implementujú základy pre plánovanie výdavkov v strednodobom časovom horizonte s možnosťou konfrontovať plány samosprávneho kraja so skutočnosťou, t. j. prezentovať v rozpočtoch ciele (výkonnosť samosprávy) a monitorovať ich dosahovanie.</w:t>
      </w:r>
    </w:p>
    <w:p w:rsidR="007631B3" w:rsidRDefault="007631B3" w:rsidP="00433778">
      <w:pPr>
        <w:spacing w:after="0"/>
        <w:ind w:firstLine="709"/>
        <w:jc w:val="both"/>
        <w:rPr>
          <w:rFonts w:asciiTheme="minorHAnsi" w:hAnsiTheme="minorHAnsi" w:cstheme="minorHAnsi"/>
          <w:sz w:val="24"/>
          <w:szCs w:val="24"/>
        </w:rPr>
      </w:pPr>
    </w:p>
    <w:p w:rsidR="007631B3" w:rsidRDefault="007631B3" w:rsidP="007631B3">
      <w:pPr>
        <w:spacing w:after="0"/>
        <w:ind w:firstLine="708"/>
        <w:jc w:val="both"/>
        <w:rPr>
          <w:rFonts w:cstheme="minorHAnsi"/>
          <w:sz w:val="24"/>
          <w:szCs w:val="24"/>
        </w:rPr>
      </w:pPr>
      <w:r w:rsidRPr="00433778">
        <w:rPr>
          <w:rFonts w:cstheme="minorHAnsi"/>
          <w:sz w:val="24"/>
          <w:szCs w:val="24"/>
        </w:rPr>
        <w:t xml:space="preserve">Predpoklad vývoja príjmov </w:t>
      </w:r>
      <w:r>
        <w:rPr>
          <w:rFonts w:cstheme="minorHAnsi"/>
          <w:sz w:val="24"/>
          <w:szCs w:val="24"/>
        </w:rPr>
        <w:t xml:space="preserve"> a výdavkov </w:t>
      </w:r>
      <w:r w:rsidRPr="00433778">
        <w:rPr>
          <w:rFonts w:cstheme="minorHAnsi"/>
          <w:sz w:val="24"/>
          <w:szCs w:val="24"/>
        </w:rPr>
        <w:t>BSK v rokoch 201</w:t>
      </w:r>
      <w:r w:rsidR="009E32F6">
        <w:rPr>
          <w:rFonts w:cstheme="minorHAnsi"/>
          <w:sz w:val="24"/>
          <w:szCs w:val="24"/>
        </w:rPr>
        <w:t>7</w:t>
      </w:r>
      <w:r w:rsidRPr="00433778">
        <w:rPr>
          <w:rFonts w:cstheme="minorHAnsi"/>
          <w:sz w:val="24"/>
          <w:szCs w:val="24"/>
        </w:rPr>
        <w:t xml:space="preserve"> až 201</w:t>
      </w:r>
      <w:r w:rsidR="009E32F6">
        <w:rPr>
          <w:rFonts w:cstheme="minorHAnsi"/>
          <w:sz w:val="24"/>
          <w:szCs w:val="24"/>
        </w:rPr>
        <w:t>9</w:t>
      </w:r>
      <w:r w:rsidRPr="00433778">
        <w:rPr>
          <w:rFonts w:cstheme="minorHAnsi"/>
          <w:sz w:val="24"/>
          <w:szCs w:val="24"/>
        </w:rPr>
        <w:t xml:space="preserve"> v porovnaní s očakávanou skutočnosťou v</w:t>
      </w:r>
      <w:r w:rsidR="00A933B4">
        <w:rPr>
          <w:rFonts w:cstheme="minorHAnsi"/>
          <w:sz w:val="24"/>
          <w:szCs w:val="24"/>
        </w:rPr>
        <w:t> </w:t>
      </w:r>
      <w:r w:rsidRPr="00433778">
        <w:rPr>
          <w:rFonts w:cstheme="minorHAnsi"/>
          <w:sz w:val="24"/>
          <w:szCs w:val="24"/>
        </w:rPr>
        <w:t>roku</w:t>
      </w:r>
      <w:r w:rsidR="00A933B4">
        <w:rPr>
          <w:rFonts w:cstheme="minorHAnsi"/>
          <w:sz w:val="24"/>
          <w:szCs w:val="24"/>
        </w:rPr>
        <w:t xml:space="preserve"> </w:t>
      </w:r>
      <w:r w:rsidR="00D3195F">
        <w:rPr>
          <w:rFonts w:cstheme="minorHAnsi"/>
          <w:sz w:val="24"/>
          <w:szCs w:val="24"/>
        </w:rPr>
        <w:t>201</w:t>
      </w:r>
      <w:r w:rsidR="00A933B4">
        <w:rPr>
          <w:rFonts w:cstheme="minorHAnsi"/>
          <w:sz w:val="24"/>
          <w:szCs w:val="24"/>
        </w:rPr>
        <w:t>6</w:t>
      </w:r>
      <w:r w:rsidR="00D3195F">
        <w:rPr>
          <w:rFonts w:cstheme="minorHAnsi"/>
          <w:sz w:val="24"/>
          <w:szCs w:val="24"/>
        </w:rPr>
        <w:t xml:space="preserve"> </w:t>
      </w:r>
      <w:r w:rsidRPr="00433778">
        <w:rPr>
          <w:rFonts w:cstheme="minorHAnsi"/>
          <w:sz w:val="24"/>
          <w:szCs w:val="24"/>
        </w:rPr>
        <w:t>a skutočnosťou za roky 201</w:t>
      </w:r>
      <w:r w:rsidR="009E32F6">
        <w:rPr>
          <w:rFonts w:cstheme="minorHAnsi"/>
          <w:sz w:val="24"/>
          <w:szCs w:val="24"/>
        </w:rPr>
        <w:t>4</w:t>
      </w:r>
      <w:r w:rsidRPr="00433778">
        <w:rPr>
          <w:rFonts w:cstheme="minorHAnsi"/>
          <w:sz w:val="24"/>
          <w:szCs w:val="24"/>
        </w:rPr>
        <w:t xml:space="preserve"> a 201</w:t>
      </w:r>
      <w:r w:rsidR="009E32F6">
        <w:rPr>
          <w:rFonts w:cstheme="minorHAnsi"/>
          <w:sz w:val="24"/>
          <w:szCs w:val="24"/>
        </w:rPr>
        <w:t>5</w:t>
      </w:r>
      <w:r w:rsidRPr="00433778">
        <w:rPr>
          <w:rFonts w:cstheme="minorHAnsi"/>
          <w:sz w:val="24"/>
          <w:szCs w:val="24"/>
        </w:rPr>
        <w:t xml:space="preserve"> je nasledovný: </w:t>
      </w:r>
    </w:p>
    <w:p w:rsidR="000E4D1C" w:rsidRDefault="000E4D1C" w:rsidP="000E4D1C">
      <w:pPr>
        <w:spacing w:after="0" w:line="360" w:lineRule="auto"/>
        <w:ind w:firstLine="709"/>
        <w:jc w:val="both"/>
        <w:rPr>
          <w:rFonts w:asciiTheme="minorHAnsi" w:hAnsiTheme="minorHAnsi" w:cstheme="minorHAnsi"/>
        </w:rPr>
      </w:pPr>
    </w:p>
    <w:tbl>
      <w:tblPr>
        <w:tblW w:w="10819" w:type="dxa"/>
        <w:tblCellMar>
          <w:left w:w="70" w:type="dxa"/>
          <w:right w:w="70" w:type="dxa"/>
        </w:tblCellMar>
        <w:tblLook w:val="04A0" w:firstRow="1" w:lastRow="0" w:firstColumn="1" w:lastColumn="0" w:noHBand="0" w:noVBand="1"/>
      </w:tblPr>
      <w:tblGrid>
        <w:gridCol w:w="1981"/>
        <w:gridCol w:w="1250"/>
        <w:gridCol w:w="1274"/>
        <w:gridCol w:w="1225"/>
        <w:gridCol w:w="1372"/>
        <w:gridCol w:w="1337"/>
        <w:gridCol w:w="1195"/>
        <w:gridCol w:w="1185"/>
      </w:tblGrid>
      <w:tr w:rsidR="00DD14FA" w:rsidRPr="00DD14FA" w:rsidTr="003511AB">
        <w:trPr>
          <w:trHeight w:val="421"/>
        </w:trPr>
        <w:tc>
          <w:tcPr>
            <w:tcW w:w="1981" w:type="dxa"/>
            <w:tcBorders>
              <w:top w:val="nil"/>
              <w:left w:val="nil"/>
              <w:bottom w:val="single" w:sz="4" w:space="0" w:color="DCE6F1"/>
              <w:right w:val="nil"/>
            </w:tcBorders>
            <w:shd w:val="clear" w:color="366092" w:fill="366092"/>
            <w:noWrap/>
            <w:vAlign w:val="bottom"/>
            <w:hideMark/>
          </w:tcPr>
          <w:p w:rsidR="00DD14FA" w:rsidRPr="00A81509" w:rsidRDefault="00DD14FA" w:rsidP="00DD14FA">
            <w:pPr>
              <w:spacing w:after="0" w:line="240" w:lineRule="auto"/>
              <w:rPr>
                <w:rFonts w:cs="Calibri"/>
                <w:b/>
                <w:color w:val="FFFFFF"/>
                <w:sz w:val="20"/>
                <w:szCs w:val="20"/>
                <w:lang w:eastAsia="sk-SK"/>
              </w:rPr>
            </w:pPr>
            <w:r w:rsidRPr="00A81509">
              <w:rPr>
                <w:rFonts w:cs="Calibri"/>
                <w:b/>
                <w:color w:val="FFFFFF"/>
                <w:sz w:val="20"/>
                <w:szCs w:val="20"/>
                <w:lang w:eastAsia="sk-SK"/>
              </w:rPr>
              <w:t>Ukazovateľ</w:t>
            </w:r>
          </w:p>
        </w:tc>
        <w:tc>
          <w:tcPr>
            <w:tcW w:w="1250" w:type="dxa"/>
            <w:tcBorders>
              <w:top w:val="nil"/>
              <w:left w:val="nil"/>
              <w:bottom w:val="single" w:sz="4" w:space="0" w:color="DCE6F1"/>
              <w:right w:val="nil"/>
            </w:tcBorders>
            <w:shd w:val="clear" w:color="366092" w:fill="366092"/>
            <w:noWrap/>
            <w:vAlign w:val="bottom"/>
            <w:hideMark/>
          </w:tcPr>
          <w:p w:rsidR="00DD14FA" w:rsidRPr="00A81509" w:rsidRDefault="00DD14FA" w:rsidP="00EF4694">
            <w:pPr>
              <w:spacing w:after="0" w:line="240" w:lineRule="auto"/>
              <w:jc w:val="center"/>
              <w:rPr>
                <w:rFonts w:cs="Calibri"/>
                <w:b/>
                <w:color w:val="FFFFFF"/>
                <w:sz w:val="20"/>
                <w:szCs w:val="20"/>
                <w:lang w:eastAsia="sk-SK"/>
              </w:rPr>
            </w:pPr>
            <w:r w:rsidRPr="00A81509">
              <w:rPr>
                <w:rFonts w:cs="Calibri"/>
                <w:b/>
                <w:color w:val="FFFFFF"/>
                <w:sz w:val="20"/>
                <w:szCs w:val="20"/>
                <w:lang w:eastAsia="sk-SK"/>
              </w:rPr>
              <w:t>201</w:t>
            </w:r>
            <w:r w:rsidR="00EF4694" w:rsidRPr="00A81509">
              <w:rPr>
                <w:rFonts w:cs="Calibri"/>
                <w:b/>
                <w:color w:val="FFFFFF"/>
                <w:sz w:val="20"/>
                <w:szCs w:val="20"/>
                <w:lang w:eastAsia="sk-SK"/>
              </w:rPr>
              <w:t>4</w:t>
            </w:r>
            <w:r w:rsidRPr="00A81509">
              <w:rPr>
                <w:rFonts w:cs="Calibri"/>
                <w:b/>
                <w:color w:val="FFFFFF"/>
                <w:sz w:val="20"/>
                <w:szCs w:val="20"/>
                <w:lang w:eastAsia="sk-SK"/>
              </w:rPr>
              <w:t xml:space="preserve"> S</w:t>
            </w:r>
          </w:p>
        </w:tc>
        <w:tc>
          <w:tcPr>
            <w:tcW w:w="1274" w:type="dxa"/>
            <w:tcBorders>
              <w:top w:val="nil"/>
              <w:left w:val="nil"/>
              <w:bottom w:val="single" w:sz="4" w:space="0" w:color="DCE6F1"/>
              <w:right w:val="nil"/>
            </w:tcBorders>
            <w:shd w:val="clear" w:color="366092" w:fill="366092"/>
            <w:noWrap/>
            <w:vAlign w:val="bottom"/>
            <w:hideMark/>
          </w:tcPr>
          <w:p w:rsidR="00DD14FA" w:rsidRPr="00A81509" w:rsidRDefault="00DD14FA" w:rsidP="00EF4694">
            <w:pPr>
              <w:spacing w:after="0" w:line="240" w:lineRule="auto"/>
              <w:jc w:val="center"/>
              <w:rPr>
                <w:rFonts w:cs="Calibri"/>
                <w:b/>
                <w:color w:val="FFFFFF"/>
                <w:sz w:val="20"/>
                <w:szCs w:val="20"/>
                <w:lang w:eastAsia="sk-SK"/>
              </w:rPr>
            </w:pPr>
            <w:r w:rsidRPr="00A81509">
              <w:rPr>
                <w:rFonts w:cs="Calibri"/>
                <w:b/>
                <w:color w:val="FFFFFF"/>
                <w:sz w:val="20"/>
                <w:szCs w:val="20"/>
                <w:lang w:eastAsia="sk-SK"/>
              </w:rPr>
              <w:t>201</w:t>
            </w:r>
            <w:r w:rsidR="00EF4694" w:rsidRPr="00A81509">
              <w:rPr>
                <w:rFonts w:cs="Calibri"/>
                <w:b/>
                <w:color w:val="FFFFFF"/>
                <w:sz w:val="20"/>
                <w:szCs w:val="20"/>
                <w:lang w:eastAsia="sk-SK"/>
              </w:rPr>
              <w:t>5</w:t>
            </w:r>
            <w:r w:rsidRPr="00A81509">
              <w:rPr>
                <w:rFonts w:cs="Calibri"/>
                <w:b/>
                <w:color w:val="FFFFFF"/>
                <w:sz w:val="20"/>
                <w:szCs w:val="20"/>
                <w:lang w:eastAsia="sk-SK"/>
              </w:rPr>
              <w:t xml:space="preserve"> S</w:t>
            </w:r>
          </w:p>
        </w:tc>
        <w:tc>
          <w:tcPr>
            <w:tcW w:w="1225" w:type="dxa"/>
            <w:tcBorders>
              <w:top w:val="nil"/>
              <w:left w:val="nil"/>
              <w:bottom w:val="single" w:sz="4" w:space="0" w:color="DCE6F1"/>
              <w:right w:val="nil"/>
            </w:tcBorders>
            <w:shd w:val="clear" w:color="366092" w:fill="366092"/>
            <w:noWrap/>
            <w:vAlign w:val="bottom"/>
            <w:hideMark/>
          </w:tcPr>
          <w:p w:rsidR="00DD14FA" w:rsidRPr="00A81509" w:rsidRDefault="00DD14FA" w:rsidP="00EF4694">
            <w:pPr>
              <w:spacing w:after="0" w:line="240" w:lineRule="auto"/>
              <w:jc w:val="center"/>
              <w:rPr>
                <w:rFonts w:cs="Calibri"/>
                <w:b/>
                <w:color w:val="FFFFFF"/>
                <w:sz w:val="20"/>
                <w:szCs w:val="20"/>
                <w:lang w:eastAsia="sk-SK"/>
              </w:rPr>
            </w:pPr>
            <w:r w:rsidRPr="00A81509">
              <w:rPr>
                <w:rFonts w:cs="Calibri"/>
                <w:b/>
                <w:color w:val="FFFFFF"/>
                <w:sz w:val="20"/>
                <w:szCs w:val="20"/>
                <w:lang w:eastAsia="sk-SK"/>
              </w:rPr>
              <w:t>201</w:t>
            </w:r>
            <w:r w:rsidR="00EF4694" w:rsidRPr="00A81509">
              <w:rPr>
                <w:rFonts w:cs="Calibri"/>
                <w:b/>
                <w:color w:val="FFFFFF"/>
                <w:sz w:val="20"/>
                <w:szCs w:val="20"/>
                <w:lang w:eastAsia="sk-SK"/>
              </w:rPr>
              <w:t>6</w:t>
            </w:r>
            <w:r w:rsidRPr="00A81509">
              <w:rPr>
                <w:rFonts w:cs="Calibri"/>
                <w:b/>
                <w:color w:val="FFFFFF"/>
                <w:sz w:val="20"/>
                <w:szCs w:val="20"/>
                <w:lang w:eastAsia="sk-SK"/>
              </w:rPr>
              <w:t xml:space="preserve"> SR</w:t>
            </w:r>
          </w:p>
        </w:tc>
        <w:tc>
          <w:tcPr>
            <w:tcW w:w="1372" w:type="dxa"/>
            <w:tcBorders>
              <w:top w:val="nil"/>
              <w:left w:val="nil"/>
              <w:bottom w:val="single" w:sz="4" w:space="0" w:color="DCE6F1"/>
              <w:right w:val="nil"/>
            </w:tcBorders>
            <w:shd w:val="clear" w:color="366092" w:fill="366092"/>
            <w:noWrap/>
            <w:vAlign w:val="bottom"/>
            <w:hideMark/>
          </w:tcPr>
          <w:p w:rsidR="00DD14FA" w:rsidRPr="00A81509" w:rsidRDefault="00DD14FA" w:rsidP="00EF4694">
            <w:pPr>
              <w:spacing w:after="0" w:line="240" w:lineRule="auto"/>
              <w:jc w:val="center"/>
              <w:rPr>
                <w:rFonts w:cs="Calibri"/>
                <w:b/>
                <w:color w:val="FFFFFF"/>
                <w:sz w:val="20"/>
                <w:szCs w:val="20"/>
                <w:lang w:eastAsia="sk-SK"/>
              </w:rPr>
            </w:pPr>
            <w:r w:rsidRPr="00A81509">
              <w:rPr>
                <w:rFonts w:cs="Calibri"/>
                <w:b/>
                <w:color w:val="FFFFFF"/>
                <w:sz w:val="20"/>
                <w:szCs w:val="20"/>
                <w:lang w:eastAsia="sk-SK"/>
              </w:rPr>
              <w:t>201</w:t>
            </w:r>
            <w:r w:rsidR="00EF4694" w:rsidRPr="00A81509">
              <w:rPr>
                <w:rFonts w:cs="Calibri"/>
                <w:b/>
                <w:color w:val="FFFFFF"/>
                <w:sz w:val="20"/>
                <w:szCs w:val="20"/>
                <w:lang w:eastAsia="sk-SK"/>
              </w:rPr>
              <w:t>6</w:t>
            </w:r>
            <w:r w:rsidRPr="00A81509">
              <w:rPr>
                <w:rFonts w:cs="Calibri"/>
                <w:b/>
                <w:color w:val="FFFFFF"/>
                <w:sz w:val="20"/>
                <w:szCs w:val="20"/>
                <w:lang w:eastAsia="sk-SK"/>
              </w:rPr>
              <w:t xml:space="preserve"> OS</w:t>
            </w:r>
          </w:p>
        </w:tc>
        <w:tc>
          <w:tcPr>
            <w:tcW w:w="1337" w:type="dxa"/>
            <w:tcBorders>
              <w:top w:val="nil"/>
              <w:left w:val="nil"/>
              <w:bottom w:val="single" w:sz="4" w:space="0" w:color="DCE6F1"/>
              <w:right w:val="nil"/>
            </w:tcBorders>
            <w:shd w:val="clear" w:color="366092" w:fill="366092"/>
            <w:noWrap/>
            <w:vAlign w:val="bottom"/>
            <w:hideMark/>
          </w:tcPr>
          <w:p w:rsidR="00DD14FA" w:rsidRPr="00A81509" w:rsidRDefault="00DD14FA" w:rsidP="00EF4694">
            <w:pPr>
              <w:spacing w:after="0" w:line="240" w:lineRule="auto"/>
              <w:jc w:val="center"/>
              <w:rPr>
                <w:rFonts w:cs="Calibri"/>
                <w:b/>
                <w:color w:val="FFFFFF"/>
                <w:sz w:val="20"/>
                <w:szCs w:val="20"/>
                <w:lang w:eastAsia="sk-SK"/>
              </w:rPr>
            </w:pPr>
            <w:r w:rsidRPr="00A81509">
              <w:rPr>
                <w:rFonts w:cs="Calibri"/>
                <w:b/>
                <w:color w:val="FFFFFF"/>
                <w:sz w:val="20"/>
                <w:szCs w:val="20"/>
                <w:lang w:eastAsia="sk-SK"/>
              </w:rPr>
              <w:t>201</w:t>
            </w:r>
            <w:r w:rsidR="00EF4694" w:rsidRPr="00A81509">
              <w:rPr>
                <w:rFonts w:cs="Calibri"/>
                <w:b/>
                <w:color w:val="FFFFFF"/>
                <w:sz w:val="20"/>
                <w:szCs w:val="20"/>
                <w:lang w:eastAsia="sk-SK"/>
              </w:rPr>
              <w:t>7</w:t>
            </w:r>
            <w:r w:rsidRPr="00A81509">
              <w:rPr>
                <w:rFonts w:cs="Calibri"/>
                <w:b/>
                <w:color w:val="FFFFFF"/>
                <w:sz w:val="20"/>
                <w:szCs w:val="20"/>
                <w:lang w:eastAsia="sk-SK"/>
              </w:rPr>
              <w:t xml:space="preserve"> N</w:t>
            </w:r>
          </w:p>
        </w:tc>
        <w:tc>
          <w:tcPr>
            <w:tcW w:w="1195" w:type="dxa"/>
            <w:tcBorders>
              <w:top w:val="nil"/>
              <w:left w:val="nil"/>
              <w:bottom w:val="single" w:sz="4" w:space="0" w:color="DCE6F1"/>
              <w:right w:val="nil"/>
            </w:tcBorders>
            <w:shd w:val="clear" w:color="366092" w:fill="366092"/>
            <w:noWrap/>
            <w:vAlign w:val="bottom"/>
            <w:hideMark/>
          </w:tcPr>
          <w:p w:rsidR="00DD14FA" w:rsidRPr="00A81509" w:rsidRDefault="00DD14FA" w:rsidP="00EF4694">
            <w:pPr>
              <w:spacing w:after="0" w:line="240" w:lineRule="auto"/>
              <w:jc w:val="center"/>
              <w:rPr>
                <w:rFonts w:cs="Calibri"/>
                <w:b/>
                <w:color w:val="FFFFFF"/>
                <w:sz w:val="20"/>
                <w:szCs w:val="20"/>
                <w:lang w:eastAsia="sk-SK"/>
              </w:rPr>
            </w:pPr>
            <w:r w:rsidRPr="00A81509">
              <w:rPr>
                <w:rFonts w:cs="Calibri"/>
                <w:b/>
                <w:color w:val="FFFFFF"/>
                <w:sz w:val="20"/>
                <w:szCs w:val="20"/>
                <w:lang w:eastAsia="sk-SK"/>
              </w:rPr>
              <w:t>201</w:t>
            </w:r>
            <w:r w:rsidR="00EF4694" w:rsidRPr="00A81509">
              <w:rPr>
                <w:rFonts w:cs="Calibri"/>
                <w:b/>
                <w:color w:val="FFFFFF"/>
                <w:sz w:val="20"/>
                <w:szCs w:val="20"/>
                <w:lang w:eastAsia="sk-SK"/>
              </w:rPr>
              <w:t>8</w:t>
            </w:r>
            <w:r w:rsidRPr="00A81509">
              <w:rPr>
                <w:rFonts w:cs="Calibri"/>
                <w:b/>
                <w:color w:val="FFFFFF"/>
                <w:sz w:val="20"/>
                <w:szCs w:val="20"/>
                <w:lang w:eastAsia="sk-SK"/>
              </w:rPr>
              <w:t xml:space="preserve"> N</w:t>
            </w:r>
          </w:p>
        </w:tc>
        <w:tc>
          <w:tcPr>
            <w:tcW w:w="1185" w:type="dxa"/>
            <w:tcBorders>
              <w:top w:val="nil"/>
              <w:left w:val="nil"/>
              <w:bottom w:val="single" w:sz="4" w:space="0" w:color="DCE6F1"/>
              <w:right w:val="nil"/>
            </w:tcBorders>
            <w:shd w:val="clear" w:color="366092" w:fill="366092"/>
            <w:noWrap/>
            <w:vAlign w:val="bottom"/>
            <w:hideMark/>
          </w:tcPr>
          <w:p w:rsidR="00DD14FA" w:rsidRPr="00A81509" w:rsidRDefault="00DD14FA" w:rsidP="00EF4694">
            <w:pPr>
              <w:spacing w:after="0" w:line="240" w:lineRule="auto"/>
              <w:jc w:val="center"/>
              <w:rPr>
                <w:rFonts w:cs="Calibri"/>
                <w:b/>
                <w:color w:val="FFFFFF"/>
                <w:sz w:val="20"/>
                <w:szCs w:val="20"/>
                <w:lang w:eastAsia="sk-SK"/>
              </w:rPr>
            </w:pPr>
            <w:r w:rsidRPr="00A81509">
              <w:rPr>
                <w:rFonts w:cs="Calibri"/>
                <w:b/>
                <w:color w:val="FFFFFF"/>
                <w:sz w:val="20"/>
                <w:szCs w:val="20"/>
                <w:lang w:eastAsia="sk-SK"/>
              </w:rPr>
              <w:t>201</w:t>
            </w:r>
            <w:r w:rsidR="00EF4694" w:rsidRPr="00A81509">
              <w:rPr>
                <w:rFonts w:cs="Calibri"/>
                <w:b/>
                <w:color w:val="FFFFFF"/>
                <w:sz w:val="20"/>
                <w:szCs w:val="20"/>
                <w:lang w:eastAsia="sk-SK"/>
              </w:rPr>
              <w:t>9</w:t>
            </w:r>
            <w:r w:rsidRPr="00A81509">
              <w:rPr>
                <w:rFonts w:cs="Calibri"/>
                <w:b/>
                <w:color w:val="FFFFFF"/>
                <w:sz w:val="20"/>
                <w:szCs w:val="20"/>
                <w:lang w:eastAsia="sk-SK"/>
              </w:rPr>
              <w:t xml:space="preserve"> N</w:t>
            </w:r>
          </w:p>
        </w:tc>
      </w:tr>
      <w:tr w:rsidR="009F6C53" w:rsidRPr="00DD14FA" w:rsidTr="003B56A6">
        <w:trPr>
          <w:cantSplit/>
          <w:trHeight w:hRule="exact" w:val="422"/>
        </w:trPr>
        <w:tc>
          <w:tcPr>
            <w:tcW w:w="1981" w:type="dxa"/>
            <w:tcBorders>
              <w:top w:val="single" w:sz="4" w:space="0" w:color="DAEEF3"/>
              <w:left w:val="nil"/>
              <w:bottom w:val="single" w:sz="4" w:space="0" w:color="DAEEF3"/>
              <w:right w:val="nil"/>
            </w:tcBorders>
            <w:shd w:val="clear" w:color="auto" w:fill="auto"/>
            <w:noWrap/>
            <w:hideMark/>
          </w:tcPr>
          <w:p w:rsidR="009F6C53" w:rsidRPr="00DD14FA" w:rsidRDefault="009F6C53" w:rsidP="005B59A4">
            <w:pPr>
              <w:spacing w:after="0" w:line="240" w:lineRule="auto"/>
              <w:rPr>
                <w:rFonts w:cs="Calibri"/>
                <w:color w:val="000000"/>
                <w:sz w:val="16"/>
                <w:szCs w:val="16"/>
                <w:lang w:eastAsia="sk-SK"/>
              </w:rPr>
            </w:pPr>
            <w:r w:rsidRPr="00DD14FA">
              <w:rPr>
                <w:rFonts w:cs="Calibri"/>
                <w:color w:val="000000"/>
                <w:sz w:val="16"/>
                <w:szCs w:val="16"/>
                <w:lang w:eastAsia="sk-SK"/>
              </w:rPr>
              <w:t>Bežné príjmy</w:t>
            </w:r>
          </w:p>
        </w:tc>
        <w:tc>
          <w:tcPr>
            <w:tcW w:w="1250" w:type="dxa"/>
            <w:tcBorders>
              <w:top w:val="single" w:sz="4" w:space="0" w:color="DAEEF3"/>
              <w:left w:val="nil"/>
              <w:bottom w:val="single" w:sz="4" w:space="0" w:color="DAEEF3"/>
              <w:right w:val="nil"/>
            </w:tcBorders>
            <w:shd w:val="clear" w:color="auto" w:fill="auto"/>
            <w:noWrap/>
            <w:vAlign w:val="center"/>
            <w:hideMark/>
          </w:tcPr>
          <w:p w:rsidR="009F6C53" w:rsidRDefault="009F6C53">
            <w:pPr>
              <w:jc w:val="right"/>
              <w:rPr>
                <w:color w:val="000000"/>
                <w:sz w:val="16"/>
                <w:szCs w:val="16"/>
              </w:rPr>
            </w:pPr>
            <w:r>
              <w:rPr>
                <w:color w:val="000000"/>
                <w:sz w:val="16"/>
                <w:szCs w:val="16"/>
              </w:rPr>
              <w:t>119 319 218,59</w:t>
            </w:r>
          </w:p>
        </w:tc>
        <w:tc>
          <w:tcPr>
            <w:tcW w:w="1274" w:type="dxa"/>
            <w:tcBorders>
              <w:top w:val="single" w:sz="4" w:space="0" w:color="DAEEF3"/>
              <w:left w:val="nil"/>
              <w:bottom w:val="single" w:sz="4" w:space="0" w:color="DAEEF3"/>
              <w:right w:val="nil"/>
            </w:tcBorders>
            <w:shd w:val="clear" w:color="auto" w:fill="auto"/>
            <w:noWrap/>
            <w:vAlign w:val="center"/>
            <w:hideMark/>
          </w:tcPr>
          <w:p w:rsidR="009F6C53" w:rsidRDefault="009F6C53">
            <w:pPr>
              <w:jc w:val="right"/>
              <w:rPr>
                <w:color w:val="000000"/>
                <w:sz w:val="16"/>
                <w:szCs w:val="16"/>
              </w:rPr>
            </w:pPr>
            <w:r>
              <w:rPr>
                <w:color w:val="000000"/>
                <w:sz w:val="16"/>
                <w:szCs w:val="16"/>
              </w:rPr>
              <w:t>124 847 813,14</w:t>
            </w:r>
          </w:p>
        </w:tc>
        <w:tc>
          <w:tcPr>
            <w:tcW w:w="1225" w:type="dxa"/>
            <w:tcBorders>
              <w:top w:val="single" w:sz="4" w:space="0" w:color="DAEEF3"/>
              <w:left w:val="nil"/>
              <w:bottom w:val="single" w:sz="4" w:space="0" w:color="DAEEF3"/>
              <w:right w:val="nil"/>
            </w:tcBorders>
            <w:shd w:val="clear" w:color="auto" w:fill="auto"/>
            <w:noWrap/>
            <w:vAlign w:val="center"/>
            <w:hideMark/>
          </w:tcPr>
          <w:p w:rsidR="009F6C53" w:rsidRDefault="009F6C53">
            <w:pPr>
              <w:jc w:val="right"/>
              <w:rPr>
                <w:color w:val="000000"/>
                <w:sz w:val="16"/>
                <w:szCs w:val="16"/>
              </w:rPr>
            </w:pPr>
            <w:r>
              <w:rPr>
                <w:color w:val="000000"/>
                <w:sz w:val="16"/>
                <w:szCs w:val="16"/>
              </w:rPr>
              <w:t>123 584 302,97</w:t>
            </w:r>
          </w:p>
        </w:tc>
        <w:tc>
          <w:tcPr>
            <w:tcW w:w="1372" w:type="dxa"/>
            <w:tcBorders>
              <w:top w:val="single" w:sz="4" w:space="0" w:color="DAEEF3"/>
              <w:left w:val="nil"/>
              <w:bottom w:val="single" w:sz="4" w:space="0" w:color="DAEEF3"/>
              <w:right w:val="nil"/>
            </w:tcBorders>
            <w:shd w:val="clear" w:color="auto" w:fill="auto"/>
            <w:noWrap/>
            <w:vAlign w:val="center"/>
            <w:hideMark/>
          </w:tcPr>
          <w:p w:rsidR="009F6C53" w:rsidRDefault="009F6C53">
            <w:pPr>
              <w:jc w:val="right"/>
              <w:rPr>
                <w:color w:val="000000"/>
                <w:sz w:val="16"/>
                <w:szCs w:val="16"/>
              </w:rPr>
            </w:pPr>
            <w:r>
              <w:rPr>
                <w:color w:val="000000"/>
                <w:sz w:val="16"/>
                <w:szCs w:val="16"/>
              </w:rPr>
              <w:t>130 721 434,86</w:t>
            </w:r>
          </w:p>
        </w:tc>
        <w:tc>
          <w:tcPr>
            <w:tcW w:w="1337" w:type="dxa"/>
            <w:tcBorders>
              <w:top w:val="single" w:sz="4" w:space="0" w:color="DAEEF3"/>
              <w:left w:val="nil"/>
              <w:bottom w:val="single" w:sz="4" w:space="0" w:color="DAEEF3"/>
              <w:right w:val="nil"/>
            </w:tcBorders>
            <w:shd w:val="clear" w:color="auto" w:fill="auto"/>
            <w:noWrap/>
            <w:vAlign w:val="bottom"/>
            <w:hideMark/>
          </w:tcPr>
          <w:p w:rsidR="009F6C53" w:rsidRPr="009F6C53" w:rsidRDefault="009F6C53">
            <w:pPr>
              <w:jc w:val="right"/>
              <w:rPr>
                <w:b/>
                <w:color w:val="000000"/>
                <w:sz w:val="16"/>
                <w:szCs w:val="16"/>
              </w:rPr>
            </w:pPr>
            <w:r w:rsidRPr="009F6C53">
              <w:rPr>
                <w:b/>
                <w:color w:val="000000"/>
                <w:sz w:val="16"/>
                <w:szCs w:val="16"/>
              </w:rPr>
              <w:t xml:space="preserve">130 157 471,21  </w:t>
            </w:r>
          </w:p>
        </w:tc>
        <w:tc>
          <w:tcPr>
            <w:tcW w:w="1195" w:type="dxa"/>
            <w:tcBorders>
              <w:top w:val="single" w:sz="4" w:space="0" w:color="DAEEF3"/>
              <w:left w:val="nil"/>
              <w:bottom w:val="single" w:sz="4" w:space="0" w:color="DAEEF3"/>
              <w:right w:val="nil"/>
            </w:tcBorders>
            <w:shd w:val="clear" w:color="auto" w:fill="auto"/>
            <w:noWrap/>
            <w:vAlign w:val="bottom"/>
            <w:hideMark/>
          </w:tcPr>
          <w:p w:rsidR="009F6C53" w:rsidRDefault="009F6C53">
            <w:pPr>
              <w:jc w:val="right"/>
              <w:rPr>
                <w:color w:val="000000"/>
                <w:sz w:val="16"/>
                <w:szCs w:val="16"/>
              </w:rPr>
            </w:pPr>
            <w:r>
              <w:rPr>
                <w:color w:val="000000"/>
                <w:sz w:val="16"/>
                <w:szCs w:val="16"/>
              </w:rPr>
              <w:t xml:space="preserve">132 136 750,84  </w:t>
            </w:r>
          </w:p>
        </w:tc>
        <w:tc>
          <w:tcPr>
            <w:tcW w:w="1185" w:type="dxa"/>
            <w:tcBorders>
              <w:top w:val="single" w:sz="4" w:space="0" w:color="DAEEF3"/>
              <w:left w:val="nil"/>
              <w:bottom w:val="single" w:sz="4" w:space="0" w:color="DAEEF3"/>
              <w:right w:val="nil"/>
            </w:tcBorders>
            <w:shd w:val="clear" w:color="auto" w:fill="auto"/>
            <w:noWrap/>
            <w:vAlign w:val="bottom"/>
            <w:hideMark/>
          </w:tcPr>
          <w:p w:rsidR="009F6C53" w:rsidRDefault="009F6C53">
            <w:pPr>
              <w:jc w:val="right"/>
              <w:rPr>
                <w:color w:val="000000"/>
                <w:sz w:val="16"/>
                <w:szCs w:val="16"/>
              </w:rPr>
            </w:pPr>
            <w:r>
              <w:rPr>
                <w:color w:val="000000"/>
                <w:sz w:val="16"/>
                <w:szCs w:val="16"/>
              </w:rPr>
              <w:t xml:space="preserve">138 602 593,29  </w:t>
            </w:r>
          </w:p>
        </w:tc>
      </w:tr>
      <w:tr w:rsidR="009F6C53" w:rsidRPr="00DD14FA" w:rsidTr="003B56A6">
        <w:trPr>
          <w:cantSplit/>
          <w:trHeight w:hRule="exact" w:val="422"/>
        </w:trPr>
        <w:tc>
          <w:tcPr>
            <w:tcW w:w="1981" w:type="dxa"/>
            <w:tcBorders>
              <w:top w:val="nil"/>
              <w:left w:val="nil"/>
              <w:bottom w:val="single" w:sz="4" w:space="0" w:color="DAEEF3"/>
              <w:right w:val="nil"/>
            </w:tcBorders>
            <w:shd w:val="clear" w:color="auto" w:fill="auto"/>
            <w:noWrap/>
            <w:hideMark/>
          </w:tcPr>
          <w:p w:rsidR="009F6C53" w:rsidRPr="00DD14FA" w:rsidRDefault="009F6C53" w:rsidP="005B59A4">
            <w:pPr>
              <w:spacing w:after="0" w:line="240" w:lineRule="auto"/>
              <w:rPr>
                <w:rFonts w:cs="Calibri"/>
                <w:color w:val="000000"/>
                <w:sz w:val="16"/>
                <w:szCs w:val="16"/>
                <w:lang w:eastAsia="sk-SK"/>
              </w:rPr>
            </w:pPr>
            <w:r w:rsidRPr="00DD14FA">
              <w:rPr>
                <w:rFonts w:cs="Calibri"/>
                <w:color w:val="000000"/>
                <w:sz w:val="16"/>
                <w:szCs w:val="16"/>
                <w:lang w:eastAsia="sk-SK"/>
              </w:rPr>
              <w:t>Bežné výdavky</w:t>
            </w:r>
          </w:p>
        </w:tc>
        <w:tc>
          <w:tcPr>
            <w:tcW w:w="1250" w:type="dxa"/>
            <w:tcBorders>
              <w:top w:val="nil"/>
              <w:left w:val="nil"/>
              <w:bottom w:val="single" w:sz="4" w:space="0" w:color="DAEEF3"/>
              <w:right w:val="nil"/>
            </w:tcBorders>
            <w:shd w:val="clear" w:color="auto" w:fill="auto"/>
            <w:noWrap/>
            <w:vAlign w:val="center"/>
            <w:hideMark/>
          </w:tcPr>
          <w:p w:rsidR="009F6C53" w:rsidRDefault="009F6C53">
            <w:pPr>
              <w:jc w:val="right"/>
              <w:rPr>
                <w:color w:val="000000"/>
                <w:sz w:val="16"/>
                <w:szCs w:val="16"/>
              </w:rPr>
            </w:pPr>
            <w:r>
              <w:rPr>
                <w:color w:val="000000"/>
                <w:sz w:val="16"/>
                <w:szCs w:val="16"/>
              </w:rPr>
              <w:t>108 016 269,93</w:t>
            </w:r>
          </w:p>
        </w:tc>
        <w:tc>
          <w:tcPr>
            <w:tcW w:w="1274" w:type="dxa"/>
            <w:tcBorders>
              <w:top w:val="nil"/>
              <w:left w:val="nil"/>
              <w:bottom w:val="single" w:sz="4" w:space="0" w:color="DAEEF3"/>
              <w:right w:val="nil"/>
            </w:tcBorders>
            <w:shd w:val="clear" w:color="auto" w:fill="auto"/>
            <w:noWrap/>
            <w:vAlign w:val="center"/>
            <w:hideMark/>
          </w:tcPr>
          <w:p w:rsidR="009F6C53" w:rsidRDefault="009F6C53">
            <w:pPr>
              <w:jc w:val="right"/>
              <w:rPr>
                <w:color w:val="000000"/>
                <w:sz w:val="16"/>
                <w:szCs w:val="16"/>
              </w:rPr>
            </w:pPr>
            <w:r>
              <w:rPr>
                <w:color w:val="000000"/>
                <w:sz w:val="16"/>
                <w:szCs w:val="16"/>
              </w:rPr>
              <w:t>112 663 481,16</w:t>
            </w:r>
          </w:p>
        </w:tc>
        <w:tc>
          <w:tcPr>
            <w:tcW w:w="1225" w:type="dxa"/>
            <w:tcBorders>
              <w:top w:val="nil"/>
              <w:left w:val="nil"/>
              <w:bottom w:val="single" w:sz="4" w:space="0" w:color="DAEEF3"/>
              <w:right w:val="nil"/>
            </w:tcBorders>
            <w:shd w:val="clear" w:color="auto" w:fill="auto"/>
            <w:noWrap/>
            <w:vAlign w:val="center"/>
            <w:hideMark/>
          </w:tcPr>
          <w:p w:rsidR="009F6C53" w:rsidRDefault="009F6C53">
            <w:pPr>
              <w:jc w:val="right"/>
              <w:rPr>
                <w:color w:val="000000"/>
                <w:sz w:val="16"/>
                <w:szCs w:val="16"/>
              </w:rPr>
            </w:pPr>
            <w:r>
              <w:rPr>
                <w:color w:val="000000"/>
                <w:sz w:val="16"/>
                <w:szCs w:val="16"/>
              </w:rPr>
              <w:t>120 986 464,71</w:t>
            </w:r>
          </w:p>
        </w:tc>
        <w:tc>
          <w:tcPr>
            <w:tcW w:w="1372" w:type="dxa"/>
            <w:tcBorders>
              <w:top w:val="nil"/>
              <w:left w:val="nil"/>
              <w:bottom w:val="single" w:sz="4" w:space="0" w:color="DAEEF3"/>
              <w:right w:val="nil"/>
            </w:tcBorders>
            <w:shd w:val="clear" w:color="auto" w:fill="auto"/>
            <w:noWrap/>
            <w:vAlign w:val="center"/>
            <w:hideMark/>
          </w:tcPr>
          <w:p w:rsidR="009F6C53" w:rsidRDefault="009F6C53">
            <w:pPr>
              <w:jc w:val="right"/>
              <w:rPr>
                <w:color w:val="000000"/>
                <w:sz w:val="16"/>
                <w:szCs w:val="16"/>
              </w:rPr>
            </w:pPr>
            <w:r>
              <w:rPr>
                <w:color w:val="000000"/>
                <w:sz w:val="16"/>
                <w:szCs w:val="16"/>
              </w:rPr>
              <w:t>126 393 179,46</w:t>
            </w:r>
          </w:p>
        </w:tc>
        <w:tc>
          <w:tcPr>
            <w:tcW w:w="1337" w:type="dxa"/>
            <w:tcBorders>
              <w:top w:val="nil"/>
              <w:left w:val="nil"/>
              <w:bottom w:val="single" w:sz="4" w:space="0" w:color="DAEEF3"/>
              <w:right w:val="nil"/>
            </w:tcBorders>
            <w:shd w:val="clear" w:color="auto" w:fill="auto"/>
            <w:noWrap/>
            <w:vAlign w:val="bottom"/>
            <w:hideMark/>
          </w:tcPr>
          <w:p w:rsidR="009F6C53" w:rsidRPr="009F6C53" w:rsidRDefault="009F6C53">
            <w:pPr>
              <w:jc w:val="right"/>
              <w:rPr>
                <w:b/>
                <w:color w:val="000000"/>
                <w:sz w:val="16"/>
                <w:szCs w:val="16"/>
              </w:rPr>
            </w:pPr>
            <w:r w:rsidRPr="009F6C53">
              <w:rPr>
                <w:b/>
                <w:color w:val="000000"/>
                <w:sz w:val="16"/>
                <w:szCs w:val="16"/>
              </w:rPr>
              <w:t xml:space="preserve">123 491 976,49  </w:t>
            </w:r>
          </w:p>
        </w:tc>
        <w:tc>
          <w:tcPr>
            <w:tcW w:w="1195" w:type="dxa"/>
            <w:tcBorders>
              <w:top w:val="nil"/>
              <w:left w:val="nil"/>
              <w:bottom w:val="single" w:sz="4" w:space="0" w:color="DAEEF3"/>
              <w:right w:val="nil"/>
            </w:tcBorders>
            <w:shd w:val="clear" w:color="auto" w:fill="auto"/>
            <w:noWrap/>
            <w:vAlign w:val="bottom"/>
            <w:hideMark/>
          </w:tcPr>
          <w:p w:rsidR="009F6C53" w:rsidRDefault="009F6C53">
            <w:pPr>
              <w:jc w:val="right"/>
              <w:rPr>
                <w:color w:val="000000"/>
                <w:sz w:val="16"/>
                <w:szCs w:val="16"/>
              </w:rPr>
            </w:pPr>
            <w:r>
              <w:rPr>
                <w:color w:val="000000"/>
                <w:sz w:val="16"/>
                <w:szCs w:val="16"/>
              </w:rPr>
              <w:t xml:space="preserve">124 114 900,44  </w:t>
            </w:r>
          </w:p>
        </w:tc>
        <w:tc>
          <w:tcPr>
            <w:tcW w:w="1185" w:type="dxa"/>
            <w:tcBorders>
              <w:top w:val="nil"/>
              <w:left w:val="nil"/>
              <w:bottom w:val="single" w:sz="4" w:space="0" w:color="DAEEF3"/>
              <w:right w:val="nil"/>
            </w:tcBorders>
            <w:shd w:val="clear" w:color="auto" w:fill="auto"/>
            <w:noWrap/>
            <w:vAlign w:val="bottom"/>
            <w:hideMark/>
          </w:tcPr>
          <w:p w:rsidR="009F6C53" w:rsidRDefault="009F6C53">
            <w:pPr>
              <w:jc w:val="right"/>
              <w:rPr>
                <w:color w:val="000000"/>
                <w:sz w:val="16"/>
                <w:szCs w:val="16"/>
              </w:rPr>
            </w:pPr>
            <w:r>
              <w:rPr>
                <w:color w:val="000000"/>
                <w:sz w:val="16"/>
                <w:szCs w:val="16"/>
              </w:rPr>
              <w:t xml:space="preserve">126 949 769,61  </w:t>
            </w:r>
          </w:p>
        </w:tc>
      </w:tr>
      <w:tr w:rsidR="009F6C53" w:rsidRPr="00DD14FA" w:rsidTr="003B56A6">
        <w:trPr>
          <w:cantSplit/>
          <w:trHeight w:hRule="exact" w:val="422"/>
        </w:trPr>
        <w:tc>
          <w:tcPr>
            <w:tcW w:w="1981" w:type="dxa"/>
            <w:tcBorders>
              <w:top w:val="nil"/>
              <w:left w:val="nil"/>
              <w:bottom w:val="single" w:sz="4" w:space="0" w:color="DAEEF3"/>
              <w:right w:val="nil"/>
            </w:tcBorders>
            <w:shd w:val="clear" w:color="000000" w:fill="D9D9D9"/>
            <w:noWrap/>
            <w:hideMark/>
          </w:tcPr>
          <w:p w:rsidR="009F6C53" w:rsidRPr="00DD14FA" w:rsidRDefault="009F6C53" w:rsidP="005B59A4">
            <w:pPr>
              <w:spacing w:after="0" w:line="240" w:lineRule="auto"/>
              <w:rPr>
                <w:rFonts w:cs="Calibri"/>
                <w:color w:val="000000"/>
                <w:sz w:val="16"/>
                <w:szCs w:val="16"/>
                <w:lang w:eastAsia="sk-SK"/>
              </w:rPr>
            </w:pPr>
            <w:r w:rsidRPr="00DD14FA">
              <w:rPr>
                <w:rFonts w:cs="Calibri"/>
                <w:color w:val="000000"/>
                <w:sz w:val="16"/>
                <w:szCs w:val="16"/>
                <w:lang w:eastAsia="sk-SK"/>
              </w:rPr>
              <w:t xml:space="preserve">Bilancia </w:t>
            </w:r>
            <w:r>
              <w:rPr>
                <w:rFonts w:cs="Calibri"/>
                <w:color w:val="000000"/>
                <w:sz w:val="16"/>
                <w:szCs w:val="16"/>
                <w:lang w:eastAsia="sk-SK"/>
              </w:rPr>
              <w:t>BR</w:t>
            </w:r>
          </w:p>
        </w:tc>
        <w:tc>
          <w:tcPr>
            <w:tcW w:w="1250" w:type="dxa"/>
            <w:tcBorders>
              <w:top w:val="nil"/>
              <w:left w:val="nil"/>
              <w:bottom w:val="single" w:sz="4" w:space="0" w:color="DAEEF3"/>
              <w:right w:val="nil"/>
            </w:tcBorders>
            <w:shd w:val="clear" w:color="000000" w:fill="D9D9D9"/>
            <w:noWrap/>
            <w:vAlign w:val="center"/>
            <w:hideMark/>
          </w:tcPr>
          <w:p w:rsidR="009F6C53" w:rsidRDefault="009F6C53">
            <w:pPr>
              <w:jc w:val="right"/>
              <w:rPr>
                <w:color w:val="000000"/>
                <w:sz w:val="16"/>
                <w:szCs w:val="16"/>
              </w:rPr>
            </w:pPr>
            <w:r>
              <w:rPr>
                <w:color w:val="000000"/>
                <w:sz w:val="16"/>
                <w:szCs w:val="16"/>
              </w:rPr>
              <w:t>11 302 948,66</w:t>
            </w:r>
          </w:p>
        </w:tc>
        <w:tc>
          <w:tcPr>
            <w:tcW w:w="1274" w:type="dxa"/>
            <w:tcBorders>
              <w:top w:val="nil"/>
              <w:left w:val="nil"/>
              <w:bottom w:val="single" w:sz="4" w:space="0" w:color="DAEEF3"/>
              <w:right w:val="nil"/>
            </w:tcBorders>
            <w:shd w:val="clear" w:color="000000" w:fill="D9D9D9"/>
            <w:noWrap/>
            <w:vAlign w:val="center"/>
            <w:hideMark/>
          </w:tcPr>
          <w:p w:rsidR="009F6C53" w:rsidRDefault="009F6C53">
            <w:pPr>
              <w:jc w:val="right"/>
              <w:rPr>
                <w:color w:val="000000"/>
                <w:sz w:val="16"/>
                <w:szCs w:val="16"/>
              </w:rPr>
            </w:pPr>
            <w:r>
              <w:rPr>
                <w:color w:val="000000"/>
                <w:sz w:val="16"/>
                <w:szCs w:val="16"/>
              </w:rPr>
              <w:t>12 184 331,98</w:t>
            </w:r>
          </w:p>
        </w:tc>
        <w:tc>
          <w:tcPr>
            <w:tcW w:w="1225" w:type="dxa"/>
            <w:tcBorders>
              <w:top w:val="nil"/>
              <w:left w:val="nil"/>
              <w:bottom w:val="single" w:sz="4" w:space="0" w:color="DAEEF3"/>
              <w:right w:val="nil"/>
            </w:tcBorders>
            <w:shd w:val="clear" w:color="000000" w:fill="D9D9D9"/>
            <w:noWrap/>
            <w:vAlign w:val="center"/>
            <w:hideMark/>
          </w:tcPr>
          <w:p w:rsidR="009F6C53" w:rsidRDefault="009F6C53">
            <w:pPr>
              <w:jc w:val="right"/>
              <w:rPr>
                <w:color w:val="000000"/>
                <w:sz w:val="16"/>
                <w:szCs w:val="16"/>
              </w:rPr>
            </w:pPr>
            <w:r>
              <w:rPr>
                <w:color w:val="000000"/>
                <w:sz w:val="16"/>
                <w:szCs w:val="16"/>
              </w:rPr>
              <w:t>2 597 838,26</w:t>
            </w:r>
          </w:p>
        </w:tc>
        <w:tc>
          <w:tcPr>
            <w:tcW w:w="1372" w:type="dxa"/>
            <w:tcBorders>
              <w:top w:val="nil"/>
              <w:left w:val="nil"/>
              <w:bottom w:val="single" w:sz="4" w:space="0" w:color="DAEEF3"/>
              <w:right w:val="nil"/>
            </w:tcBorders>
            <w:shd w:val="clear" w:color="000000" w:fill="D9D9D9"/>
            <w:noWrap/>
            <w:vAlign w:val="center"/>
            <w:hideMark/>
          </w:tcPr>
          <w:p w:rsidR="009F6C53" w:rsidRDefault="009F6C53">
            <w:pPr>
              <w:jc w:val="right"/>
              <w:rPr>
                <w:color w:val="000000"/>
                <w:sz w:val="16"/>
                <w:szCs w:val="16"/>
              </w:rPr>
            </w:pPr>
            <w:r>
              <w:rPr>
                <w:color w:val="000000"/>
                <w:sz w:val="16"/>
                <w:szCs w:val="16"/>
              </w:rPr>
              <w:t>4 328 255,40</w:t>
            </w:r>
          </w:p>
        </w:tc>
        <w:tc>
          <w:tcPr>
            <w:tcW w:w="1337" w:type="dxa"/>
            <w:tcBorders>
              <w:top w:val="nil"/>
              <w:left w:val="nil"/>
              <w:bottom w:val="single" w:sz="4" w:space="0" w:color="DAEEF3"/>
              <w:right w:val="nil"/>
            </w:tcBorders>
            <w:shd w:val="clear" w:color="000000" w:fill="D9D9D9"/>
            <w:noWrap/>
            <w:vAlign w:val="bottom"/>
            <w:hideMark/>
          </w:tcPr>
          <w:p w:rsidR="009F6C53" w:rsidRPr="009F6C53" w:rsidRDefault="009F6C53">
            <w:pPr>
              <w:jc w:val="right"/>
              <w:rPr>
                <w:b/>
                <w:color w:val="000000"/>
                <w:sz w:val="16"/>
                <w:szCs w:val="16"/>
              </w:rPr>
            </w:pPr>
            <w:r w:rsidRPr="009F6C53">
              <w:rPr>
                <w:b/>
                <w:color w:val="000000"/>
                <w:sz w:val="16"/>
                <w:szCs w:val="16"/>
              </w:rPr>
              <w:t xml:space="preserve">6 665 494,72  </w:t>
            </w:r>
          </w:p>
        </w:tc>
        <w:tc>
          <w:tcPr>
            <w:tcW w:w="1195" w:type="dxa"/>
            <w:tcBorders>
              <w:top w:val="nil"/>
              <w:left w:val="nil"/>
              <w:bottom w:val="single" w:sz="4" w:space="0" w:color="DAEEF3"/>
              <w:right w:val="nil"/>
            </w:tcBorders>
            <w:shd w:val="clear" w:color="000000" w:fill="D9D9D9"/>
            <w:noWrap/>
            <w:vAlign w:val="bottom"/>
            <w:hideMark/>
          </w:tcPr>
          <w:p w:rsidR="009F6C53" w:rsidRDefault="009F6C53">
            <w:pPr>
              <w:jc w:val="right"/>
              <w:rPr>
                <w:color w:val="000000"/>
                <w:sz w:val="16"/>
                <w:szCs w:val="16"/>
              </w:rPr>
            </w:pPr>
            <w:r>
              <w:rPr>
                <w:color w:val="000000"/>
                <w:sz w:val="16"/>
                <w:szCs w:val="16"/>
              </w:rPr>
              <w:t xml:space="preserve">8 021 850,40  </w:t>
            </w:r>
          </w:p>
        </w:tc>
        <w:tc>
          <w:tcPr>
            <w:tcW w:w="1185" w:type="dxa"/>
            <w:tcBorders>
              <w:top w:val="nil"/>
              <w:left w:val="nil"/>
              <w:bottom w:val="single" w:sz="4" w:space="0" w:color="DAEEF3"/>
              <w:right w:val="nil"/>
            </w:tcBorders>
            <w:shd w:val="clear" w:color="000000" w:fill="D9D9D9"/>
            <w:noWrap/>
            <w:vAlign w:val="bottom"/>
            <w:hideMark/>
          </w:tcPr>
          <w:p w:rsidR="009F6C53" w:rsidRDefault="009F6C53">
            <w:pPr>
              <w:jc w:val="right"/>
              <w:rPr>
                <w:color w:val="000000"/>
                <w:sz w:val="16"/>
                <w:szCs w:val="16"/>
              </w:rPr>
            </w:pPr>
            <w:r>
              <w:rPr>
                <w:color w:val="000000"/>
                <w:sz w:val="16"/>
                <w:szCs w:val="16"/>
              </w:rPr>
              <w:t xml:space="preserve">11 652 823,68  </w:t>
            </w:r>
          </w:p>
        </w:tc>
      </w:tr>
      <w:tr w:rsidR="009F6C53" w:rsidRPr="00DD14FA" w:rsidTr="003B56A6">
        <w:trPr>
          <w:cantSplit/>
          <w:trHeight w:hRule="exact" w:val="422"/>
        </w:trPr>
        <w:tc>
          <w:tcPr>
            <w:tcW w:w="1981" w:type="dxa"/>
            <w:tcBorders>
              <w:top w:val="nil"/>
              <w:left w:val="nil"/>
              <w:bottom w:val="single" w:sz="4" w:space="0" w:color="DAEEF3"/>
              <w:right w:val="nil"/>
            </w:tcBorders>
            <w:shd w:val="clear" w:color="auto" w:fill="auto"/>
            <w:noWrap/>
            <w:hideMark/>
          </w:tcPr>
          <w:p w:rsidR="009F6C53" w:rsidRPr="00DD14FA" w:rsidRDefault="009F6C53" w:rsidP="005B59A4">
            <w:pPr>
              <w:spacing w:after="0" w:line="240" w:lineRule="auto"/>
              <w:rPr>
                <w:rFonts w:cs="Calibri"/>
                <w:color w:val="000000"/>
                <w:sz w:val="16"/>
                <w:szCs w:val="16"/>
                <w:lang w:eastAsia="sk-SK"/>
              </w:rPr>
            </w:pPr>
            <w:r w:rsidRPr="00DD14FA">
              <w:rPr>
                <w:rFonts w:cs="Calibri"/>
                <w:color w:val="000000"/>
                <w:sz w:val="16"/>
                <w:szCs w:val="16"/>
                <w:lang w:eastAsia="sk-SK"/>
              </w:rPr>
              <w:t>Kapitálové príjmy</w:t>
            </w:r>
          </w:p>
        </w:tc>
        <w:tc>
          <w:tcPr>
            <w:tcW w:w="1250" w:type="dxa"/>
            <w:tcBorders>
              <w:top w:val="nil"/>
              <w:left w:val="nil"/>
              <w:bottom w:val="single" w:sz="4" w:space="0" w:color="DAEEF3"/>
              <w:right w:val="nil"/>
            </w:tcBorders>
            <w:shd w:val="clear" w:color="auto" w:fill="auto"/>
            <w:noWrap/>
            <w:vAlign w:val="center"/>
            <w:hideMark/>
          </w:tcPr>
          <w:p w:rsidR="009F6C53" w:rsidRDefault="009F6C53">
            <w:pPr>
              <w:jc w:val="right"/>
              <w:rPr>
                <w:color w:val="000000"/>
                <w:sz w:val="16"/>
                <w:szCs w:val="16"/>
              </w:rPr>
            </w:pPr>
            <w:r>
              <w:rPr>
                <w:color w:val="000000"/>
                <w:sz w:val="16"/>
                <w:szCs w:val="16"/>
              </w:rPr>
              <w:t>1 609 314,21</w:t>
            </w:r>
          </w:p>
        </w:tc>
        <w:tc>
          <w:tcPr>
            <w:tcW w:w="1274" w:type="dxa"/>
            <w:tcBorders>
              <w:top w:val="nil"/>
              <w:left w:val="nil"/>
              <w:bottom w:val="single" w:sz="4" w:space="0" w:color="DAEEF3"/>
              <w:right w:val="nil"/>
            </w:tcBorders>
            <w:shd w:val="clear" w:color="auto" w:fill="auto"/>
            <w:noWrap/>
            <w:vAlign w:val="center"/>
            <w:hideMark/>
          </w:tcPr>
          <w:p w:rsidR="009F6C53" w:rsidRDefault="009F6C53">
            <w:pPr>
              <w:jc w:val="right"/>
              <w:rPr>
                <w:color w:val="000000"/>
                <w:sz w:val="16"/>
                <w:szCs w:val="16"/>
              </w:rPr>
            </w:pPr>
            <w:r>
              <w:rPr>
                <w:color w:val="000000"/>
                <w:sz w:val="16"/>
                <w:szCs w:val="16"/>
              </w:rPr>
              <w:t>1 948 430,21</w:t>
            </w:r>
          </w:p>
        </w:tc>
        <w:tc>
          <w:tcPr>
            <w:tcW w:w="1225" w:type="dxa"/>
            <w:tcBorders>
              <w:top w:val="nil"/>
              <w:left w:val="nil"/>
              <w:bottom w:val="single" w:sz="4" w:space="0" w:color="DAEEF3"/>
              <w:right w:val="nil"/>
            </w:tcBorders>
            <w:shd w:val="clear" w:color="auto" w:fill="auto"/>
            <w:noWrap/>
            <w:vAlign w:val="center"/>
            <w:hideMark/>
          </w:tcPr>
          <w:p w:rsidR="009F6C53" w:rsidRDefault="009F6C53">
            <w:pPr>
              <w:jc w:val="right"/>
              <w:rPr>
                <w:color w:val="000000"/>
                <w:sz w:val="16"/>
                <w:szCs w:val="16"/>
              </w:rPr>
            </w:pPr>
            <w:r>
              <w:rPr>
                <w:color w:val="000000"/>
                <w:sz w:val="16"/>
                <w:szCs w:val="16"/>
              </w:rPr>
              <w:t>9 308 240,34</w:t>
            </w:r>
          </w:p>
        </w:tc>
        <w:tc>
          <w:tcPr>
            <w:tcW w:w="1372" w:type="dxa"/>
            <w:tcBorders>
              <w:top w:val="nil"/>
              <w:left w:val="nil"/>
              <w:bottom w:val="single" w:sz="4" w:space="0" w:color="DAEEF3"/>
              <w:right w:val="nil"/>
            </w:tcBorders>
            <w:shd w:val="clear" w:color="auto" w:fill="auto"/>
            <w:noWrap/>
            <w:vAlign w:val="center"/>
            <w:hideMark/>
          </w:tcPr>
          <w:p w:rsidR="009F6C53" w:rsidRDefault="009F6C53">
            <w:pPr>
              <w:jc w:val="right"/>
              <w:rPr>
                <w:color w:val="000000"/>
                <w:sz w:val="16"/>
                <w:szCs w:val="16"/>
              </w:rPr>
            </w:pPr>
            <w:r>
              <w:rPr>
                <w:color w:val="000000"/>
                <w:sz w:val="16"/>
                <w:szCs w:val="16"/>
              </w:rPr>
              <w:t>11 851 493,07</w:t>
            </w:r>
          </w:p>
        </w:tc>
        <w:tc>
          <w:tcPr>
            <w:tcW w:w="1337" w:type="dxa"/>
            <w:tcBorders>
              <w:top w:val="nil"/>
              <w:left w:val="nil"/>
              <w:bottom w:val="single" w:sz="4" w:space="0" w:color="DAEEF3"/>
              <w:right w:val="nil"/>
            </w:tcBorders>
            <w:shd w:val="clear" w:color="auto" w:fill="auto"/>
            <w:noWrap/>
            <w:vAlign w:val="bottom"/>
            <w:hideMark/>
          </w:tcPr>
          <w:p w:rsidR="009F6C53" w:rsidRPr="009F6C53" w:rsidRDefault="009F6C53">
            <w:pPr>
              <w:jc w:val="right"/>
              <w:rPr>
                <w:b/>
                <w:color w:val="000000"/>
                <w:sz w:val="16"/>
                <w:szCs w:val="16"/>
              </w:rPr>
            </w:pPr>
            <w:r w:rsidRPr="009F6C53">
              <w:rPr>
                <w:b/>
                <w:color w:val="000000"/>
                <w:sz w:val="16"/>
                <w:szCs w:val="16"/>
              </w:rPr>
              <w:t xml:space="preserve">9 969 624,25  </w:t>
            </w:r>
          </w:p>
        </w:tc>
        <w:tc>
          <w:tcPr>
            <w:tcW w:w="1195" w:type="dxa"/>
            <w:tcBorders>
              <w:top w:val="nil"/>
              <w:left w:val="nil"/>
              <w:bottom w:val="single" w:sz="4" w:space="0" w:color="DAEEF3"/>
              <w:right w:val="nil"/>
            </w:tcBorders>
            <w:shd w:val="clear" w:color="auto" w:fill="auto"/>
            <w:noWrap/>
            <w:vAlign w:val="bottom"/>
            <w:hideMark/>
          </w:tcPr>
          <w:p w:rsidR="009F6C53" w:rsidRDefault="009F6C53">
            <w:pPr>
              <w:jc w:val="right"/>
              <w:rPr>
                <w:color w:val="000000"/>
                <w:sz w:val="16"/>
                <w:szCs w:val="16"/>
              </w:rPr>
            </w:pPr>
            <w:r>
              <w:rPr>
                <w:color w:val="000000"/>
                <w:sz w:val="16"/>
                <w:szCs w:val="16"/>
              </w:rPr>
              <w:t xml:space="preserve">23 521 203,58  </w:t>
            </w:r>
          </w:p>
        </w:tc>
        <w:tc>
          <w:tcPr>
            <w:tcW w:w="1185" w:type="dxa"/>
            <w:tcBorders>
              <w:top w:val="nil"/>
              <w:left w:val="nil"/>
              <w:bottom w:val="single" w:sz="4" w:space="0" w:color="DAEEF3"/>
              <w:right w:val="nil"/>
            </w:tcBorders>
            <w:shd w:val="clear" w:color="auto" w:fill="auto"/>
            <w:noWrap/>
            <w:vAlign w:val="bottom"/>
            <w:hideMark/>
          </w:tcPr>
          <w:p w:rsidR="009F6C53" w:rsidRDefault="009F6C53">
            <w:pPr>
              <w:jc w:val="right"/>
              <w:rPr>
                <w:color w:val="000000"/>
                <w:sz w:val="16"/>
                <w:szCs w:val="16"/>
              </w:rPr>
            </w:pPr>
            <w:r>
              <w:rPr>
                <w:color w:val="000000"/>
                <w:sz w:val="16"/>
                <w:szCs w:val="16"/>
              </w:rPr>
              <w:t xml:space="preserve">11 198 312,21  </w:t>
            </w:r>
          </w:p>
        </w:tc>
      </w:tr>
      <w:tr w:rsidR="009F6C53" w:rsidRPr="00DD14FA" w:rsidTr="003B56A6">
        <w:trPr>
          <w:cantSplit/>
          <w:trHeight w:hRule="exact" w:val="422"/>
        </w:trPr>
        <w:tc>
          <w:tcPr>
            <w:tcW w:w="1981" w:type="dxa"/>
            <w:tcBorders>
              <w:top w:val="nil"/>
              <w:left w:val="nil"/>
              <w:bottom w:val="single" w:sz="4" w:space="0" w:color="DAEEF3"/>
              <w:right w:val="nil"/>
            </w:tcBorders>
            <w:shd w:val="clear" w:color="auto" w:fill="auto"/>
            <w:noWrap/>
            <w:hideMark/>
          </w:tcPr>
          <w:p w:rsidR="009F6C53" w:rsidRPr="00DD14FA" w:rsidRDefault="009F6C53" w:rsidP="005B59A4">
            <w:pPr>
              <w:spacing w:after="0" w:line="240" w:lineRule="auto"/>
              <w:rPr>
                <w:rFonts w:cs="Calibri"/>
                <w:color w:val="000000"/>
                <w:sz w:val="16"/>
                <w:szCs w:val="16"/>
                <w:lang w:eastAsia="sk-SK"/>
              </w:rPr>
            </w:pPr>
            <w:r w:rsidRPr="00DD14FA">
              <w:rPr>
                <w:rFonts w:cs="Calibri"/>
                <w:color w:val="000000"/>
                <w:sz w:val="16"/>
                <w:szCs w:val="16"/>
                <w:lang w:eastAsia="sk-SK"/>
              </w:rPr>
              <w:t>Kapitálové výdavky</w:t>
            </w:r>
          </w:p>
        </w:tc>
        <w:tc>
          <w:tcPr>
            <w:tcW w:w="1250" w:type="dxa"/>
            <w:tcBorders>
              <w:top w:val="nil"/>
              <w:left w:val="nil"/>
              <w:bottom w:val="single" w:sz="4" w:space="0" w:color="DAEEF3"/>
              <w:right w:val="nil"/>
            </w:tcBorders>
            <w:shd w:val="clear" w:color="auto" w:fill="auto"/>
            <w:noWrap/>
            <w:vAlign w:val="center"/>
            <w:hideMark/>
          </w:tcPr>
          <w:p w:rsidR="009F6C53" w:rsidRDefault="009F6C53">
            <w:pPr>
              <w:jc w:val="right"/>
              <w:rPr>
                <w:color w:val="000000"/>
                <w:sz w:val="16"/>
                <w:szCs w:val="16"/>
              </w:rPr>
            </w:pPr>
            <w:r>
              <w:rPr>
                <w:color w:val="000000"/>
                <w:sz w:val="16"/>
                <w:szCs w:val="16"/>
              </w:rPr>
              <w:t>5 931 761,14</w:t>
            </w:r>
          </w:p>
        </w:tc>
        <w:tc>
          <w:tcPr>
            <w:tcW w:w="1274" w:type="dxa"/>
            <w:tcBorders>
              <w:top w:val="nil"/>
              <w:left w:val="nil"/>
              <w:bottom w:val="single" w:sz="4" w:space="0" w:color="DAEEF3"/>
              <w:right w:val="nil"/>
            </w:tcBorders>
            <w:shd w:val="clear" w:color="auto" w:fill="auto"/>
            <w:noWrap/>
            <w:vAlign w:val="center"/>
            <w:hideMark/>
          </w:tcPr>
          <w:p w:rsidR="009F6C53" w:rsidRDefault="009F6C53">
            <w:pPr>
              <w:jc w:val="right"/>
              <w:rPr>
                <w:color w:val="000000"/>
                <w:sz w:val="16"/>
                <w:szCs w:val="16"/>
              </w:rPr>
            </w:pPr>
            <w:r>
              <w:rPr>
                <w:color w:val="000000"/>
                <w:sz w:val="16"/>
                <w:szCs w:val="16"/>
              </w:rPr>
              <w:t>15 103 044,24</w:t>
            </w:r>
          </w:p>
        </w:tc>
        <w:tc>
          <w:tcPr>
            <w:tcW w:w="1225" w:type="dxa"/>
            <w:tcBorders>
              <w:top w:val="nil"/>
              <w:left w:val="nil"/>
              <w:bottom w:val="single" w:sz="4" w:space="0" w:color="DAEEF3"/>
              <w:right w:val="nil"/>
            </w:tcBorders>
            <w:shd w:val="clear" w:color="auto" w:fill="auto"/>
            <w:noWrap/>
            <w:vAlign w:val="center"/>
            <w:hideMark/>
          </w:tcPr>
          <w:p w:rsidR="009F6C53" w:rsidRDefault="009F6C53">
            <w:pPr>
              <w:jc w:val="right"/>
              <w:rPr>
                <w:color w:val="000000"/>
                <w:sz w:val="16"/>
                <w:szCs w:val="16"/>
              </w:rPr>
            </w:pPr>
            <w:r>
              <w:rPr>
                <w:color w:val="000000"/>
                <w:sz w:val="16"/>
                <w:szCs w:val="16"/>
              </w:rPr>
              <w:t>18 772 384,07</w:t>
            </w:r>
          </w:p>
        </w:tc>
        <w:tc>
          <w:tcPr>
            <w:tcW w:w="1372" w:type="dxa"/>
            <w:tcBorders>
              <w:top w:val="nil"/>
              <w:left w:val="nil"/>
              <w:bottom w:val="single" w:sz="4" w:space="0" w:color="DAEEF3"/>
              <w:right w:val="nil"/>
            </w:tcBorders>
            <w:shd w:val="clear" w:color="auto" w:fill="auto"/>
            <w:noWrap/>
            <w:vAlign w:val="center"/>
            <w:hideMark/>
          </w:tcPr>
          <w:p w:rsidR="009F6C53" w:rsidRDefault="009F6C53">
            <w:pPr>
              <w:jc w:val="right"/>
              <w:rPr>
                <w:color w:val="000000"/>
                <w:sz w:val="16"/>
                <w:szCs w:val="16"/>
              </w:rPr>
            </w:pPr>
            <w:r>
              <w:rPr>
                <w:color w:val="000000"/>
                <w:sz w:val="16"/>
                <w:szCs w:val="16"/>
              </w:rPr>
              <w:t>25 824 187,32</w:t>
            </w:r>
          </w:p>
        </w:tc>
        <w:tc>
          <w:tcPr>
            <w:tcW w:w="1337" w:type="dxa"/>
            <w:tcBorders>
              <w:top w:val="nil"/>
              <w:left w:val="nil"/>
              <w:bottom w:val="single" w:sz="4" w:space="0" w:color="DAEEF3"/>
              <w:right w:val="nil"/>
            </w:tcBorders>
            <w:shd w:val="clear" w:color="auto" w:fill="auto"/>
            <w:noWrap/>
            <w:vAlign w:val="bottom"/>
            <w:hideMark/>
          </w:tcPr>
          <w:p w:rsidR="009F6C53" w:rsidRPr="009F6C53" w:rsidRDefault="009F6C53">
            <w:pPr>
              <w:jc w:val="right"/>
              <w:rPr>
                <w:b/>
                <w:color w:val="000000"/>
                <w:sz w:val="16"/>
                <w:szCs w:val="16"/>
              </w:rPr>
            </w:pPr>
            <w:r w:rsidRPr="009F6C53">
              <w:rPr>
                <w:b/>
                <w:color w:val="000000"/>
                <w:sz w:val="16"/>
                <w:szCs w:val="16"/>
              </w:rPr>
              <w:t xml:space="preserve">18 517 623,51  </w:t>
            </w:r>
          </w:p>
        </w:tc>
        <w:tc>
          <w:tcPr>
            <w:tcW w:w="1195" w:type="dxa"/>
            <w:tcBorders>
              <w:top w:val="nil"/>
              <w:left w:val="nil"/>
              <w:bottom w:val="single" w:sz="4" w:space="0" w:color="DAEEF3"/>
              <w:right w:val="nil"/>
            </w:tcBorders>
            <w:shd w:val="clear" w:color="auto" w:fill="auto"/>
            <w:noWrap/>
            <w:vAlign w:val="bottom"/>
            <w:hideMark/>
          </w:tcPr>
          <w:p w:rsidR="009F6C53" w:rsidRDefault="009F6C53">
            <w:pPr>
              <w:jc w:val="right"/>
              <w:rPr>
                <w:color w:val="000000"/>
                <w:sz w:val="16"/>
                <w:szCs w:val="16"/>
              </w:rPr>
            </w:pPr>
            <w:r>
              <w:rPr>
                <w:color w:val="000000"/>
                <w:sz w:val="16"/>
                <w:szCs w:val="16"/>
              </w:rPr>
              <w:t xml:space="preserve">29 985 558,52  </w:t>
            </w:r>
          </w:p>
        </w:tc>
        <w:tc>
          <w:tcPr>
            <w:tcW w:w="1185" w:type="dxa"/>
            <w:tcBorders>
              <w:top w:val="nil"/>
              <w:left w:val="nil"/>
              <w:bottom w:val="single" w:sz="4" w:space="0" w:color="DAEEF3"/>
              <w:right w:val="nil"/>
            </w:tcBorders>
            <w:shd w:val="clear" w:color="auto" w:fill="auto"/>
            <w:noWrap/>
            <w:vAlign w:val="bottom"/>
            <w:hideMark/>
          </w:tcPr>
          <w:p w:rsidR="009F6C53" w:rsidRDefault="009F6C53">
            <w:pPr>
              <w:jc w:val="right"/>
              <w:rPr>
                <w:color w:val="000000"/>
                <w:sz w:val="16"/>
                <w:szCs w:val="16"/>
              </w:rPr>
            </w:pPr>
            <w:r>
              <w:rPr>
                <w:color w:val="000000"/>
                <w:sz w:val="16"/>
                <w:szCs w:val="16"/>
              </w:rPr>
              <w:t xml:space="preserve">20 283 640,43  </w:t>
            </w:r>
          </w:p>
        </w:tc>
      </w:tr>
      <w:tr w:rsidR="009F6C53" w:rsidRPr="00DD14FA" w:rsidTr="003B56A6">
        <w:trPr>
          <w:cantSplit/>
          <w:trHeight w:hRule="exact" w:val="422"/>
        </w:trPr>
        <w:tc>
          <w:tcPr>
            <w:tcW w:w="1981" w:type="dxa"/>
            <w:tcBorders>
              <w:top w:val="nil"/>
              <w:left w:val="nil"/>
              <w:bottom w:val="single" w:sz="4" w:space="0" w:color="DAEEF3"/>
              <w:right w:val="nil"/>
            </w:tcBorders>
            <w:shd w:val="clear" w:color="000000" w:fill="D9D9D9"/>
            <w:noWrap/>
            <w:hideMark/>
          </w:tcPr>
          <w:p w:rsidR="009F6C53" w:rsidRPr="00DD14FA" w:rsidRDefault="009F6C53" w:rsidP="005B59A4">
            <w:pPr>
              <w:spacing w:after="0" w:line="240" w:lineRule="auto"/>
              <w:rPr>
                <w:rFonts w:cs="Calibri"/>
                <w:color w:val="000000"/>
                <w:sz w:val="16"/>
                <w:szCs w:val="16"/>
                <w:lang w:eastAsia="sk-SK"/>
              </w:rPr>
            </w:pPr>
            <w:r w:rsidRPr="00DD14FA">
              <w:rPr>
                <w:rFonts w:cs="Calibri"/>
                <w:color w:val="000000"/>
                <w:sz w:val="16"/>
                <w:szCs w:val="16"/>
                <w:lang w:eastAsia="sk-SK"/>
              </w:rPr>
              <w:t xml:space="preserve">Bilancia </w:t>
            </w:r>
            <w:r>
              <w:rPr>
                <w:rFonts w:cs="Calibri"/>
                <w:color w:val="000000"/>
                <w:sz w:val="16"/>
                <w:szCs w:val="16"/>
                <w:lang w:eastAsia="sk-SK"/>
              </w:rPr>
              <w:t>KR</w:t>
            </w:r>
          </w:p>
        </w:tc>
        <w:tc>
          <w:tcPr>
            <w:tcW w:w="1250" w:type="dxa"/>
            <w:tcBorders>
              <w:top w:val="nil"/>
              <w:left w:val="nil"/>
              <w:bottom w:val="single" w:sz="4" w:space="0" w:color="DAEEF3"/>
              <w:right w:val="nil"/>
            </w:tcBorders>
            <w:shd w:val="clear" w:color="000000" w:fill="D9D9D9"/>
            <w:noWrap/>
            <w:vAlign w:val="center"/>
            <w:hideMark/>
          </w:tcPr>
          <w:p w:rsidR="009F6C53" w:rsidRDefault="009F6C53">
            <w:pPr>
              <w:jc w:val="right"/>
              <w:rPr>
                <w:color w:val="000000"/>
                <w:sz w:val="16"/>
                <w:szCs w:val="16"/>
              </w:rPr>
            </w:pPr>
            <w:r>
              <w:rPr>
                <w:color w:val="000000"/>
                <w:sz w:val="16"/>
                <w:szCs w:val="16"/>
              </w:rPr>
              <w:t>-4 322 446,93</w:t>
            </w:r>
          </w:p>
        </w:tc>
        <w:tc>
          <w:tcPr>
            <w:tcW w:w="1274" w:type="dxa"/>
            <w:tcBorders>
              <w:top w:val="nil"/>
              <w:left w:val="nil"/>
              <w:bottom w:val="single" w:sz="4" w:space="0" w:color="DAEEF3"/>
              <w:right w:val="nil"/>
            </w:tcBorders>
            <w:shd w:val="clear" w:color="000000" w:fill="D9D9D9"/>
            <w:noWrap/>
            <w:vAlign w:val="center"/>
            <w:hideMark/>
          </w:tcPr>
          <w:p w:rsidR="009F6C53" w:rsidRDefault="009F6C53">
            <w:pPr>
              <w:jc w:val="right"/>
              <w:rPr>
                <w:color w:val="000000"/>
                <w:sz w:val="16"/>
                <w:szCs w:val="16"/>
              </w:rPr>
            </w:pPr>
            <w:r>
              <w:rPr>
                <w:color w:val="000000"/>
                <w:sz w:val="16"/>
                <w:szCs w:val="16"/>
              </w:rPr>
              <w:t>-13 154 614,03</w:t>
            </w:r>
          </w:p>
        </w:tc>
        <w:tc>
          <w:tcPr>
            <w:tcW w:w="1225" w:type="dxa"/>
            <w:tcBorders>
              <w:top w:val="nil"/>
              <w:left w:val="nil"/>
              <w:bottom w:val="single" w:sz="4" w:space="0" w:color="DAEEF3"/>
              <w:right w:val="nil"/>
            </w:tcBorders>
            <w:shd w:val="clear" w:color="000000" w:fill="D9D9D9"/>
            <w:noWrap/>
            <w:vAlign w:val="center"/>
            <w:hideMark/>
          </w:tcPr>
          <w:p w:rsidR="009F6C53" w:rsidRDefault="009F6C53">
            <w:pPr>
              <w:jc w:val="right"/>
              <w:rPr>
                <w:color w:val="000000"/>
                <w:sz w:val="16"/>
                <w:szCs w:val="16"/>
              </w:rPr>
            </w:pPr>
            <w:r>
              <w:rPr>
                <w:color w:val="000000"/>
                <w:sz w:val="16"/>
                <w:szCs w:val="16"/>
              </w:rPr>
              <w:t>-9 464 143,73</w:t>
            </w:r>
          </w:p>
        </w:tc>
        <w:tc>
          <w:tcPr>
            <w:tcW w:w="1372" w:type="dxa"/>
            <w:tcBorders>
              <w:top w:val="nil"/>
              <w:left w:val="nil"/>
              <w:bottom w:val="single" w:sz="4" w:space="0" w:color="DAEEF3"/>
              <w:right w:val="nil"/>
            </w:tcBorders>
            <w:shd w:val="clear" w:color="000000" w:fill="D9D9D9"/>
            <w:noWrap/>
            <w:vAlign w:val="center"/>
            <w:hideMark/>
          </w:tcPr>
          <w:p w:rsidR="009F6C53" w:rsidRDefault="009F6C53">
            <w:pPr>
              <w:jc w:val="right"/>
              <w:rPr>
                <w:color w:val="000000"/>
                <w:sz w:val="16"/>
                <w:szCs w:val="16"/>
              </w:rPr>
            </w:pPr>
            <w:r>
              <w:rPr>
                <w:color w:val="000000"/>
                <w:sz w:val="16"/>
                <w:szCs w:val="16"/>
              </w:rPr>
              <w:t>-13 972 694,25</w:t>
            </w:r>
          </w:p>
        </w:tc>
        <w:tc>
          <w:tcPr>
            <w:tcW w:w="1337" w:type="dxa"/>
            <w:tcBorders>
              <w:top w:val="nil"/>
              <w:left w:val="nil"/>
              <w:bottom w:val="single" w:sz="4" w:space="0" w:color="DAEEF3"/>
              <w:right w:val="nil"/>
            </w:tcBorders>
            <w:shd w:val="clear" w:color="000000" w:fill="D9D9D9"/>
            <w:noWrap/>
            <w:vAlign w:val="bottom"/>
            <w:hideMark/>
          </w:tcPr>
          <w:p w:rsidR="009F6C53" w:rsidRPr="009F6C53" w:rsidRDefault="009F6C53">
            <w:pPr>
              <w:jc w:val="right"/>
              <w:rPr>
                <w:b/>
                <w:color w:val="000000"/>
                <w:sz w:val="16"/>
                <w:szCs w:val="16"/>
              </w:rPr>
            </w:pPr>
            <w:r w:rsidRPr="009F6C53">
              <w:rPr>
                <w:b/>
                <w:color w:val="000000"/>
                <w:sz w:val="16"/>
                <w:szCs w:val="16"/>
              </w:rPr>
              <w:t xml:space="preserve">-8 547 999,26  </w:t>
            </w:r>
          </w:p>
        </w:tc>
        <w:tc>
          <w:tcPr>
            <w:tcW w:w="1195" w:type="dxa"/>
            <w:tcBorders>
              <w:top w:val="nil"/>
              <w:left w:val="nil"/>
              <w:bottom w:val="single" w:sz="4" w:space="0" w:color="DAEEF3"/>
              <w:right w:val="nil"/>
            </w:tcBorders>
            <w:shd w:val="clear" w:color="000000" w:fill="D9D9D9"/>
            <w:noWrap/>
            <w:vAlign w:val="bottom"/>
            <w:hideMark/>
          </w:tcPr>
          <w:p w:rsidR="009F6C53" w:rsidRDefault="009F6C53">
            <w:pPr>
              <w:jc w:val="right"/>
              <w:rPr>
                <w:color w:val="000000"/>
                <w:sz w:val="16"/>
                <w:szCs w:val="16"/>
              </w:rPr>
            </w:pPr>
            <w:r>
              <w:rPr>
                <w:color w:val="000000"/>
                <w:sz w:val="16"/>
                <w:szCs w:val="16"/>
              </w:rPr>
              <w:t xml:space="preserve">-6 464 354,94  </w:t>
            </w:r>
          </w:p>
        </w:tc>
        <w:tc>
          <w:tcPr>
            <w:tcW w:w="1185" w:type="dxa"/>
            <w:tcBorders>
              <w:top w:val="nil"/>
              <w:left w:val="nil"/>
              <w:bottom w:val="single" w:sz="4" w:space="0" w:color="DAEEF3"/>
              <w:right w:val="nil"/>
            </w:tcBorders>
            <w:shd w:val="clear" w:color="000000" w:fill="D9D9D9"/>
            <w:noWrap/>
            <w:vAlign w:val="bottom"/>
            <w:hideMark/>
          </w:tcPr>
          <w:p w:rsidR="009F6C53" w:rsidRDefault="009F6C53">
            <w:pPr>
              <w:jc w:val="right"/>
              <w:rPr>
                <w:color w:val="000000"/>
                <w:sz w:val="16"/>
                <w:szCs w:val="16"/>
              </w:rPr>
            </w:pPr>
            <w:r>
              <w:rPr>
                <w:color w:val="000000"/>
                <w:sz w:val="16"/>
                <w:szCs w:val="16"/>
              </w:rPr>
              <w:t xml:space="preserve">-9 085 328,22  </w:t>
            </w:r>
          </w:p>
        </w:tc>
      </w:tr>
      <w:tr w:rsidR="009F6C53" w:rsidRPr="00DD14FA" w:rsidTr="003B56A6">
        <w:trPr>
          <w:cantSplit/>
          <w:trHeight w:hRule="exact" w:val="422"/>
        </w:trPr>
        <w:tc>
          <w:tcPr>
            <w:tcW w:w="1981" w:type="dxa"/>
            <w:tcBorders>
              <w:top w:val="nil"/>
              <w:left w:val="nil"/>
              <w:bottom w:val="single" w:sz="4" w:space="0" w:color="DAEEF3"/>
              <w:right w:val="nil"/>
            </w:tcBorders>
            <w:shd w:val="clear" w:color="000000" w:fill="B8CCE4"/>
            <w:noWrap/>
            <w:hideMark/>
          </w:tcPr>
          <w:p w:rsidR="009F6C53" w:rsidRPr="00DD14FA" w:rsidRDefault="009F6C53" w:rsidP="005B59A4">
            <w:pPr>
              <w:spacing w:after="0" w:line="240" w:lineRule="auto"/>
              <w:rPr>
                <w:rFonts w:cs="Calibri"/>
                <w:color w:val="000000"/>
                <w:sz w:val="16"/>
                <w:szCs w:val="16"/>
                <w:lang w:eastAsia="sk-SK"/>
              </w:rPr>
            </w:pPr>
            <w:r w:rsidRPr="00DD14FA">
              <w:rPr>
                <w:rFonts w:cs="Calibri"/>
                <w:color w:val="000000"/>
                <w:sz w:val="16"/>
                <w:szCs w:val="16"/>
                <w:lang w:eastAsia="sk-SK"/>
              </w:rPr>
              <w:t>Bilancia rozpočtu celkom</w:t>
            </w:r>
          </w:p>
        </w:tc>
        <w:tc>
          <w:tcPr>
            <w:tcW w:w="1250" w:type="dxa"/>
            <w:tcBorders>
              <w:top w:val="nil"/>
              <w:left w:val="nil"/>
              <w:bottom w:val="single" w:sz="4" w:space="0" w:color="DAEEF3"/>
              <w:right w:val="nil"/>
            </w:tcBorders>
            <w:shd w:val="clear" w:color="000000" w:fill="B8CCE4"/>
            <w:noWrap/>
            <w:vAlign w:val="center"/>
            <w:hideMark/>
          </w:tcPr>
          <w:p w:rsidR="009F6C53" w:rsidRDefault="009F6C53">
            <w:pPr>
              <w:jc w:val="right"/>
              <w:rPr>
                <w:color w:val="000000"/>
                <w:sz w:val="16"/>
                <w:szCs w:val="16"/>
              </w:rPr>
            </w:pPr>
            <w:r>
              <w:rPr>
                <w:color w:val="000000"/>
                <w:sz w:val="16"/>
                <w:szCs w:val="16"/>
              </w:rPr>
              <w:t>6 980 501,73</w:t>
            </w:r>
          </w:p>
        </w:tc>
        <w:tc>
          <w:tcPr>
            <w:tcW w:w="1274" w:type="dxa"/>
            <w:tcBorders>
              <w:top w:val="nil"/>
              <w:left w:val="nil"/>
              <w:bottom w:val="single" w:sz="4" w:space="0" w:color="DAEEF3"/>
              <w:right w:val="nil"/>
            </w:tcBorders>
            <w:shd w:val="clear" w:color="000000" w:fill="B8CCE4"/>
            <w:noWrap/>
            <w:vAlign w:val="center"/>
            <w:hideMark/>
          </w:tcPr>
          <w:p w:rsidR="009F6C53" w:rsidRDefault="009F6C53">
            <w:pPr>
              <w:jc w:val="right"/>
              <w:rPr>
                <w:color w:val="000000"/>
                <w:sz w:val="16"/>
                <w:szCs w:val="16"/>
              </w:rPr>
            </w:pPr>
            <w:r>
              <w:rPr>
                <w:color w:val="000000"/>
                <w:sz w:val="16"/>
                <w:szCs w:val="16"/>
              </w:rPr>
              <w:t>-970 282,05</w:t>
            </w:r>
          </w:p>
        </w:tc>
        <w:tc>
          <w:tcPr>
            <w:tcW w:w="1225" w:type="dxa"/>
            <w:tcBorders>
              <w:top w:val="nil"/>
              <w:left w:val="nil"/>
              <w:bottom w:val="single" w:sz="4" w:space="0" w:color="DAEEF3"/>
              <w:right w:val="nil"/>
            </w:tcBorders>
            <w:shd w:val="clear" w:color="000000" w:fill="B8CCE4"/>
            <w:noWrap/>
            <w:vAlign w:val="center"/>
            <w:hideMark/>
          </w:tcPr>
          <w:p w:rsidR="009F6C53" w:rsidRDefault="009F6C53">
            <w:pPr>
              <w:jc w:val="right"/>
              <w:rPr>
                <w:color w:val="000000"/>
                <w:sz w:val="16"/>
                <w:szCs w:val="16"/>
              </w:rPr>
            </w:pPr>
            <w:r>
              <w:rPr>
                <w:color w:val="000000"/>
                <w:sz w:val="16"/>
                <w:szCs w:val="16"/>
              </w:rPr>
              <w:t>-6 866 305,47</w:t>
            </w:r>
          </w:p>
        </w:tc>
        <w:tc>
          <w:tcPr>
            <w:tcW w:w="1372" w:type="dxa"/>
            <w:tcBorders>
              <w:top w:val="nil"/>
              <w:left w:val="nil"/>
              <w:bottom w:val="single" w:sz="4" w:space="0" w:color="DAEEF3"/>
              <w:right w:val="nil"/>
            </w:tcBorders>
            <w:shd w:val="clear" w:color="000000" w:fill="B8CCE4"/>
            <w:noWrap/>
            <w:vAlign w:val="center"/>
            <w:hideMark/>
          </w:tcPr>
          <w:p w:rsidR="009F6C53" w:rsidRDefault="009F6C53">
            <w:pPr>
              <w:jc w:val="right"/>
              <w:rPr>
                <w:color w:val="000000"/>
                <w:sz w:val="16"/>
                <w:szCs w:val="16"/>
              </w:rPr>
            </w:pPr>
            <w:r>
              <w:rPr>
                <w:color w:val="000000"/>
                <w:sz w:val="16"/>
                <w:szCs w:val="16"/>
              </w:rPr>
              <w:t>-9 644 438,85</w:t>
            </w:r>
          </w:p>
        </w:tc>
        <w:tc>
          <w:tcPr>
            <w:tcW w:w="1337" w:type="dxa"/>
            <w:tcBorders>
              <w:top w:val="nil"/>
              <w:left w:val="nil"/>
              <w:bottom w:val="single" w:sz="4" w:space="0" w:color="DAEEF3"/>
              <w:right w:val="nil"/>
            </w:tcBorders>
            <w:shd w:val="clear" w:color="000000" w:fill="B8CCE4"/>
            <w:noWrap/>
            <w:vAlign w:val="bottom"/>
            <w:hideMark/>
          </w:tcPr>
          <w:p w:rsidR="009F6C53" w:rsidRPr="009F6C53" w:rsidRDefault="009F6C53">
            <w:pPr>
              <w:jc w:val="right"/>
              <w:rPr>
                <w:b/>
                <w:color w:val="000000"/>
                <w:sz w:val="16"/>
                <w:szCs w:val="16"/>
              </w:rPr>
            </w:pPr>
            <w:r w:rsidRPr="009F6C53">
              <w:rPr>
                <w:b/>
                <w:color w:val="000000"/>
                <w:sz w:val="16"/>
                <w:szCs w:val="16"/>
              </w:rPr>
              <w:t xml:space="preserve">-1 882 504,54  </w:t>
            </w:r>
          </w:p>
        </w:tc>
        <w:tc>
          <w:tcPr>
            <w:tcW w:w="1195" w:type="dxa"/>
            <w:tcBorders>
              <w:top w:val="nil"/>
              <w:left w:val="nil"/>
              <w:bottom w:val="single" w:sz="4" w:space="0" w:color="DAEEF3"/>
              <w:right w:val="nil"/>
            </w:tcBorders>
            <w:shd w:val="clear" w:color="000000" w:fill="B8CCE4"/>
            <w:noWrap/>
            <w:vAlign w:val="bottom"/>
            <w:hideMark/>
          </w:tcPr>
          <w:p w:rsidR="009F6C53" w:rsidRDefault="009F6C53">
            <w:pPr>
              <w:jc w:val="right"/>
              <w:rPr>
                <w:color w:val="000000"/>
                <w:sz w:val="16"/>
                <w:szCs w:val="16"/>
              </w:rPr>
            </w:pPr>
            <w:r>
              <w:rPr>
                <w:color w:val="000000"/>
                <w:sz w:val="16"/>
                <w:szCs w:val="16"/>
              </w:rPr>
              <w:t xml:space="preserve">1 557 495,46  </w:t>
            </w:r>
          </w:p>
        </w:tc>
        <w:tc>
          <w:tcPr>
            <w:tcW w:w="1185" w:type="dxa"/>
            <w:tcBorders>
              <w:top w:val="nil"/>
              <w:left w:val="nil"/>
              <w:bottom w:val="single" w:sz="4" w:space="0" w:color="DAEEF3"/>
              <w:right w:val="nil"/>
            </w:tcBorders>
            <w:shd w:val="clear" w:color="000000" w:fill="B8CCE4"/>
            <w:noWrap/>
            <w:vAlign w:val="bottom"/>
            <w:hideMark/>
          </w:tcPr>
          <w:p w:rsidR="009F6C53" w:rsidRDefault="009F6C53">
            <w:pPr>
              <w:jc w:val="right"/>
              <w:rPr>
                <w:color w:val="000000"/>
                <w:sz w:val="16"/>
                <w:szCs w:val="16"/>
              </w:rPr>
            </w:pPr>
            <w:r>
              <w:rPr>
                <w:color w:val="000000"/>
                <w:sz w:val="16"/>
                <w:szCs w:val="16"/>
              </w:rPr>
              <w:t xml:space="preserve">2 567 495,46  </w:t>
            </w:r>
          </w:p>
        </w:tc>
      </w:tr>
      <w:tr w:rsidR="009F6C53" w:rsidRPr="00DD14FA" w:rsidTr="003B56A6">
        <w:trPr>
          <w:cantSplit/>
          <w:trHeight w:hRule="exact" w:val="422"/>
        </w:trPr>
        <w:tc>
          <w:tcPr>
            <w:tcW w:w="1981" w:type="dxa"/>
            <w:tcBorders>
              <w:top w:val="nil"/>
              <w:left w:val="nil"/>
              <w:bottom w:val="single" w:sz="4" w:space="0" w:color="DAEEF3"/>
              <w:right w:val="nil"/>
            </w:tcBorders>
            <w:shd w:val="clear" w:color="auto" w:fill="auto"/>
            <w:noWrap/>
            <w:hideMark/>
          </w:tcPr>
          <w:p w:rsidR="009F6C53" w:rsidRPr="00DD14FA" w:rsidRDefault="009F6C53" w:rsidP="005B59A4">
            <w:pPr>
              <w:spacing w:after="0" w:line="240" w:lineRule="auto"/>
              <w:rPr>
                <w:rFonts w:cs="Calibri"/>
                <w:color w:val="000000"/>
                <w:sz w:val="16"/>
                <w:szCs w:val="16"/>
                <w:lang w:eastAsia="sk-SK"/>
              </w:rPr>
            </w:pPr>
            <w:r w:rsidRPr="00DD14FA">
              <w:rPr>
                <w:rFonts w:cs="Calibri"/>
                <w:color w:val="000000"/>
                <w:sz w:val="16"/>
                <w:szCs w:val="16"/>
                <w:lang w:eastAsia="sk-SK"/>
              </w:rPr>
              <w:t>Príjmové fin. operácie</w:t>
            </w:r>
          </w:p>
        </w:tc>
        <w:tc>
          <w:tcPr>
            <w:tcW w:w="1250" w:type="dxa"/>
            <w:tcBorders>
              <w:top w:val="nil"/>
              <w:left w:val="nil"/>
              <w:bottom w:val="single" w:sz="4" w:space="0" w:color="DAEEF3"/>
              <w:right w:val="nil"/>
            </w:tcBorders>
            <w:shd w:val="clear" w:color="auto" w:fill="auto"/>
            <w:noWrap/>
            <w:vAlign w:val="center"/>
            <w:hideMark/>
          </w:tcPr>
          <w:p w:rsidR="009F6C53" w:rsidRDefault="009F6C53">
            <w:pPr>
              <w:jc w:val="right"/>
              <w:rPr>
                <w:color w:val="000000"/>
                <w:sz w:val="16"/>
                <w:szCs w:val="16"/>
              </w:rPr>
            </w:pPr>
            <w:r>
              <w:rPr>
                <w:color w:val="000000"/>
                <w:sz w:val="16"/>
                <w:szCs w:val="16"/>
              </w:rPr>
              <w:t>1 508 664,95</w:t>
            </w:r>
          </w:p>
        </w:tc>
        <w:tc>
          <w:tcPr>
            <w:tcW w:w="1274" w:type="dxa"/>
            <w:tcBorders>
              <w:top w:val="nil"/>
              <w:left w:val="nil"/>
              <w:bottom w:val="single" w:sz="4" w:space="0" w:color="DAEEF3"/>
              <w:right w:val="nil"/>
            </w:tcBorders>
            <w:shd w:val="clear" w:color="auto" w:fill="auto"/>
            <w:noWrap/>
            <w:vAlign w:val="center"/>
            <w:hideMark/>
          </w:tcPr>
          <w:p w:rsidR="009F6C53" w:rsidRDefault="009F6C53">
            <w:pPr>
              <w:jc w:val="right"/>
              <w:rPr>
                <w:color w:val="000000"/>
                <w:sz w:val="16"/>
                <w:szCs w:val="16"/>
              </w:rPr>
            </w:pPr>
            <w:r>
              <w:rPr>
                <w:color w:val="000000"/>
                <w:sz w:val="16"/>
                <w:szCs w:val="16"/>
              </w:rPr>
              <w:t>6 173 998,71</w:t>
            </w:r>
          </w:p>
        </w:tc>
        <w:tc>
          <w:tcPr>
            <w:tcW w:w="1225" w:type="dxa"/>
            <w:tcBorders>
              <w:top w:val="nil"/>
              <w:left w:val="nil"/>
              <w:bottom w:val="single" w:sz="4" w:space="0" w:color="DAEEF3"/>
              <w:right w:val="nil"/>
            </w:tcBorders>
            <w:shd w:val="clear" w:color="auto" w:fill="auto"/>
            <w:noWrap/>
            <w:vAlign w:val="center"/>
            <w:hideMark/>
          </w:tcPr>
          <w:p w:rsidR="009F6C53" w:rsidRDefault="009F6C53">
            <w:pPr>
              <w:jc w:val="right"/>
              <w:rPr>
                <w:color w:val="000000"/>
                <w:sz w:val="16"/>
                <w:szCs w:val="16"/>
              </w:rPr>
            </w:pPr>
            <w:r>
              <w:rPr>
                <w:color w:val="000000"/>
                <w:sz w:val="16"/>
                <w:szCs w:val="16"/>
              </w:rPr>
              <w:t>10 102 715,35</w:t>
            </w:r>
          </w:p>
        </w:tc>
        <w:tc>
          <w:tcPr>
            <w:tcW w:w="1372" w:type="dxa"/>
            <w:tcBorders>
              <w:top w:val="nil"/>
              <w:left w:val="nil"/>
              <w:bottom w:val="single" w:sz="4" w:space="0" w:color="DAEEF3"/>
              <w:right w:val="nil"/>
            </w:tcBorders>
            <w:shd w:val="clear" w:color="auto" w:fill="auto"/>
            <w:noWrap/>
            <w:vAlign w:val="center"/>
            <w:hideMark/>
          </w:tcPr>
          <w:p w:rsidR="009F6C53" w:rsidRDefault="009F6C53">
            <w:pPr>
              <w:jc w:val="right"/>
              <w:rPr>
                <w:color w:val="000000"/>
                <w:sz w:val="16"/>
                <w:szCs w:val="16"/>
              </w:rPr>
            </w:pPr>
            <w:r>
              <w:rPr>
                <w:color w:val="000000"/>
                <w:sz w:val="16"/>
                <w:szCs w:val="16"/>
              </w:rPr>
              <w:t>12 268 848,73</w:t>
            </w:r>
          </w:p>
        </w:tc>
        <w:tc>
          <w:tcPr>
            <w:tcW w:w="1337" w:type="dxa"/>
            <w:tcBorders>
              <w:top w:val="nil"/>
              <w:left w:val="nil"/>
              <w:bottom w:val="single" w:sz="4" w:space="0" w:color="DAEEF3"/>
              <w:right w:val="nil"/>
            </w:tcBorders>
            <w:shd w:val="clear" w:color="auto" w:fill="auto"/>
            <w:noWrap/>
            <w:vAlign w:val="bottom"/>
            <w:hideMark/>
          </w:tcPr>
          <w:p w:rsidR="009F6C53" w:rsidRPr="009F6C53" w:rsidRDefault="009F6C53">
            <w:pPr>
              <w:jc w:val="right"/>
              <w:rPr>
                <w:b/>
                <w:color w:val="000000"/>
                <w:sz w:val="16"/>
                <w:szCs w:val="16"/>
              </w:rPr>
            </w:pPr>
            <w:r w:rsidRPr="009F6C53">
              <w:rPr>
                <w:b/>
                <w:color w:val="000000"/>
                <w:sz w:val="16"/>
                <w:szCs w:val="16"/>
              </w:rPr>
              <w:t xml:space="preserve">4 600 000,00  </w:t>
            </w:r>
          </w:p>
        </w:tc>
        <w:tc>
          <w:tcPr>
            <w:tcW w:w="1195" w:type="dxa"/>
            <w:tcBorders>
              <w:top w:val="nil"/>
              <w:left w:val="nil"/>
              <w:bottom w:val="single" w:sz="4" w:space="0" w:color="DAEEF3"/>
              <w:right w:val="nil"/>
            </w:tcBorders>
            <w:shd w:val="clear" w:color="auto" w:fill="auto"/>
            <w:noWrap/>
            <w:vAlign w:val="bottom"/>
            <w:hideMark/>
          </w:tcPr>
          <w:p w:rsidR="009F6C53" w:rsidRDefault="009F6C53">
            <w:pPr>
              <w:jc w:val="right"/>
              <w:rPr>
                <w:color w:val="000000"/>
                <w:sz w:val="16"/>
                <w:szCs w:val="16"/>
              </w:rPr>
            </w:pPr>
            <w:r>
              <w:rPr>
                <w:color w:val="000000"/>
                <w:sz w:val="16"/>
                <w:szCs w:val="16"/>
              </w:rPr>
              <w:t xml:space="preserve">1 090 000,00  </w:t>
            </w:r>
          </w:p>
        </w:tc>
        <w:tc>
          <w:tcPr>
            <w:tcW w:w="1185" w:type="dxa"/>
            <w:tcBorders>
              <w:top w:val="nil"/>
              <w:left w:val="nil"/>
              <w:bottom w:val="single" w:sz="4" w:space="0" w:color="DAEEF3"/>
              <w:right w:val="nil"/>
            </w:tcBorders>
            <w:shd w:val="clear" w:color="auto" w:fill="auto"/>
            <w:noWrap/>
            <w:vAlign w:val="bottom"/>
            <w:hideMark/>
          </w:tcPr>
          <w:p w:rsidR="009F6C53" w:rsidRDefault="009F6C53">
            <w:pPr>
              <w:jc w:val="right"/>
              <w:rPr>
                <w:color w:val="000000"/>
                <w:sz w:val="16"/>
                <w:szCs w:val="16"/>
              </w:rPr>
            </w:pPr>
            <w:r>
              <w:rPr>
                <w:color w:val="000000"/>
                <w:sz w:val="16"/>
                <w:szCs w:val="16"/>
              </w:rPr>
              <w:t xml:space="preserve">80 000,00  </w:t>
            </w:r>
          </w:p>
        </w:tc>
      </w:tr>
      <w:tr w:rsidR="009F6C53" w:rsidRPr="00DD14FA" w:rsidTr="003B56A6">
        <w:trPr>
          <w:cantSplit/>
          <w:trHeight w:hRule="exact" w:val="422"/>
        </w:trPr>
        <w:tc>
          <w:tcPr>
            <w:tcW w:w="1981" w:type="dxa"/>
            <w:tcBorders>
              <w:top w:val="nil"/>
              <w:left w:val="nil"/>
              <w:bottom w:val="single" w:sz="4" w:space="0" w:color="DAEEF3"/>
              <w:right w:val="nil"/>
            </w:tcBorders>
            <w:shd w:val="clear" w:color="auto" w:fill="auto"/>
            <w:noWrap/>
            <w:hideMark/>
          </w:tcPr>
          <w:p w:rsidR="009F6C53" w:rsidRPr="00DD14FA" w:rsidRDefault="009F6C53" w:rsidP="005B59A4">
            <w:pPr>
              <w:spacing w:after="0" w:line="240" w:lineRule="auto"/>
              <w:rPr>
                <w:rFonts w:cs="Calibri"/>
                <w:color w:val="000000"/>
                <w:sz w:val="16"/>
                <w:szCs w:val="16"/>
                <w:lang w:eastAsia="sk-SK"/>
              </w:rPr>
            </w:pPr>
            <w:r w:rsidRPr="00DD14FA">
              <w:rPr>
                <w:rFonts w:cs="Calibri"/>
                <w:color w:val="000000"/>
                <w:sz w:val="16"/>
                <w:szCs w:val="16"/>
                <w:lang w:eastAsia="sk-SK"/>
              </w:rPr>
              <w:t>Výdavkové fin. operácie</w:t>
            </w:r>
          </w:p>
        </w:tc>
        <w:tc>
          <w:tcPr>
            <w:tcW w:w="1250" w:type="dxa"/>
            <w:tcBorders>
              <w:top w:val="nil"/>
              <w:left w:val="nil"/>
              <w:bottom w:val="single" w:sz="4" w:space="0" w:color="DAEEF3"/>
              <w:right w:val="nil"/>
            </w:tcBorders>
            <w:shd w:val="clear" w:color="auto" w:fill="auto"/>
            <w:noWrap/>
            <w:vAlign w:val="center"/>
            <w:hideMark/>
          </w:tcPr>
          <w:p w:rsidR="009F6C53" w:rsidRDefault="009F6C53">
            <w:pPr>
              <w:jc w:val="right"/>
              <w:rPr>
                <w:color w:val="000000"/>
                <w:sz w:val="16"/>
                <w:szCs w:val="16"/>
              </w:rPr>
            </w:pPr>
            <w:r>
              <w:rPr>
                <w:color w:val="000000"/>
                <w:sz w:val="16"/>
                <w:szCs w:val="16"/>
              </w:rPr>
              <w:t>1 702 444,02</w:t>
            </w:r>
          </w:p>
        </w:tc>
        <w:tc>
          <w:tcPr>
            <w:tcW w:w="1274" w:type="dxa"/>
            <w:tcBorders>
              <w:top w:val="nil"/>
              <w:left w:val="nil"/>
              <w:bottom w:val="single" w:sz="4" w:space="0" w:color="DAEEF3"/>
              <w:right w:val="nil"/>
            </w:tcBorders>
            <w:shd w:val="clear" w:color="auto" w:fill="auto"/>
            <w:noWrap/>
            <w:vAlign w:val="center"/>
            <w:hideMark/>
          </w:tcPr>
          <w:p w:rsidR="009F6C53" w:rsidRDefault="009F6C53">
            <w:pPr>
              <w:jc w:val="right"/>
              <w:rPr>
                <w:color w:val="000000"/>
                <w:sz w:val="16"/>
                <w:szCs w:val="16"/>
              </w:rPr>
            </w:pPr>
            <w:r>
              <w:rPr>
                <w:color w:val="000000"/>
                <w:sz w:val="16"/>
                <w:szCs w:val="16"/>
              </w:rPr>
              <w:t>3 237 583,28</w:t>
            </w:r>
          </w:p>
        </w:tc>
        <w:tc>
          <w:tcPr>
            <w:tcW w:w="1225" w:type="dxa"/>
            <w:tcBorders>
              <w:top w:val="nil"/>
              <w:left w:val="nil"/>
              <w:bottom w:val="single" w:sz="4" w:space="0" w:color="DAEEF3"/>
              <w:right w:val="nil"/>
            </w:tcBorders>
            <w:shd w:val="clear" w:color="auto" w:fill="auto"/>
            <w:noWrap/>
            <w:vAlign w:val="center"/>
            <w:hideMark/>
          </w:tcPr>
          <w:p w:rsidR="009F6C53" w:rsidRDefault="009F6C53">
            <w:pPr>
              <w:jc w:val="right"/>
              <w:rPr>
                <w:color w:val="000000"/>
                <w:sz w:val="16"/>
                <w:szCs w:val="16"/>
              </w:rPr>
            </w:pPr>
            <w:r>
              <w:rPr>
                <w:color w:val="000000"/>
                <w:sz w:val="16"/>
                <w:szCs w:val="16"/>
              </w:rPr>
              <w:t>3 236 409,88</w:t>
            </w:r>
          </w:p>
        </w:tc>
        <w:tc>
          <w:tcPr>
            <w:tcW w:w="1372" w:type="dxa"/>
            <w:tcBorders>
              <w:top w:val="nil"/>
              <w:left w:val="nil"/>
              <w:bottom w:val="single" w:sz="4" w:space="0" w:color="DAEEF3"/>
              <w:right w:val="nil"/>
            </w:tcBorders>
            <w:shd w:val="clear" w:color="auto" w:fill="auto"/>
            <w:noWrap/>
            <w:vAlign w:val="center"/>
            <w:hideMark/>
          </w:tcPr>
          <w:p w:rsidR="009F6C53" w:rsidRDefault="009F6C53">
            <w:pPr>
              <w:jc w:val="right"/>
              <w:rPr>
                <w:color w:val="000000"/>
                <w:sz w:val="16"/>
                <w:szCs w:val="16"/>
              </w:rPr>
            </w:pPr>
            <w:r>
              <w:rPr>
                <w:color w:val="000000"/>
                <w:sz w:val="16"/>
                <w:szCs w:val="16"/>
              </w:rPr>
              <w:t>2 624 409,88</w:t>
            </w:r>
          </w:p>
        </w:tc>
        <w:tc>
          <w:tcPr>
            <w:tcW w:w="1337" w:type="dxa"/>
            <w:tcBorders>
              <w:top w:val="nil"/>
              <w:left w:val="nil"/>
              <w:bottom w:val="single" w:sz="4" w:space="0" w:color="DAEEF3"/>
              <w:right w:val="nil"/>
            </w:tcBorders>
            <w:shd w:val="clear" w:color="auto" w:fill="auto"/>
            <w:noWrap/>
            <w:vAlign w:val="bottom"/>
            <w:hideMark/>
          </w:tcPr>
          <w:p w:rsidR="009F6C53" w:rsidRPr="009F6C53" w:rsidRDefault="009F6C53">
            <w:pPr>
              <w:jc w:val="right"/>
              <w:rPr>
                <w:b/>
                <w:color w:val="000000"/>
                <w:sz w:val="16"/>
                <w:szCs w:val="16"/>
              </w:rPr>
            </w:pPr>
            <w:r w:rsidRPr="009F6C53">
              <w:rPr>
                <w:b/>
                <w:color w:val="000000"/>
                <w:sz w:val="16"/>
                <w:szCs w:val="16"/>
              </w:rPr>
              <w:t xml:space="preserve">2 717 495,46  </w:t>
            </w:r>
          </w:p>
        </w:tc>
        <w:tc>
          <w:tcPr>
            <w:tcW w:w="1195" w:type="dxa"/>
            <w:tcBorders>
              <w:top w:val="nil"/>
              <w:left w:val="nil"/>
              <w:bottom w:val="single" w:sz="4" w:space="0" w:color="DAEEF3"/>
              <w:right w:val="nil"/>
            </w:tcBorders>
            <w:shd w:val="clear" w:color="auto" w:fill="auto"/>
            <w:noWrap/>
            <w:vAlign w:val="bottom"/>
            <w:hideMark/>
          </w:tcPr>
          <w:p w:rsidR="009F6C53" w:rsidRDefault="009F6C53">
            <w:pPr>
              <w:jc w:val="right"/>
              <w:rPr>
                <w:color w:val="000000"/>
                <w:sz w:val="16"/>
                <w:szCs w:val="16"/>
              </w:rPr>
            </w:pPr>
            <w:r>
              <w:rPr>
                <w:color w:val="000000"/>
                <w:sz w:val="16"/>
                <w:szCs w:val="16"/>
              </w:rPr>
              <w:t xml:space="preserve">2 647 495,46  </w:t>
            </w:r>
          </w:p>
        </w:tc>
        <w:tc>
          <w:tcPr>
            <w:tcW w:w="1185" w:type="dxa"/>
            <w:tcBorders>
              <w:top w:val="nil"/>
              <w:left w:val="nil"/>
              <w:bottom w:val="single" w:sz="4" w:space="0" w:color="DAEEF3"/>
              <w:right w:val="nil"/>
            </w:tcBorders>
            <w:shd w:val="clear" w:color="auto" w:fill="auto"/>
            <w:noWrap/>
            <w:vAlign w:val="bottom"/>
            <w:hideMark/>
          </w:tcPr>
          <w:p w:rsidR="009F6C53" w:rsidRDefault="009F6C53">
            <w:pPr>
              <w:jc w:val="right"/>
              <w:rPr>
                <w:color w:val="000000"/>
                <w:sz w:val="16"/>
                <w:szCs w:val="16"/>
              </w:rPr>
            </w:pPr>
            <w:r>
              <w:rPr>
                <w:color w:val="000000"/>
                <w:sz w:val="16"/>
                <w:szCs w:val="16"/>
              </w:rPr>
              <w:t xml:space="preserve">2 647 495,46  </w:t>
            </w:r>
          </w:p>
        </w:tc>
      </w:tr>
      <w:tr w:rsidR="009F6C53" w:rsidRPr="00DD14FA" w:rsidTr="003B56A6">
        <w:trPr>
          <w:cantSplit/>
          <w:trHeight w:hRule="exact" w:val="422"/>
        </w:trPr>
        <w:tc>
          <w:tcPr>
            <w:tcW w:w="1981" w:type="dxa"/>
            <w:tcBorders>
              <w:top w:val="nil"/>
              <w:left w:val="nil"/>
              <w:bottom w:val="single" w:sz="4" w:space="0" w:color="DAEEF3"/>
              <w:right w:val="nil"/>
            </w:tcBorders>
            <w:shd w:val="clear" w:color="000000" w:fill="D9D9D9"/>
            <w:noWrap/>
            <w:hideMark/>
          </w:tcPr>
          <w:p w:rsidR="009F6C53" w:rsidRPr="00DD14FA" w:rsidRDefault="009F6C53" w:rsidP="005B59A4">
            <w:pPr>
              <w:spacing w:after="0" w:line="240" w:lineRule="auto"/>
              <w:rPr>
                <w:rFonts w:cs="Calibri"/>
                <w:color w:val="000000"/>
                <w:sz w:val="16"/>
                <w:szCs w:val="16"/>
                <w:lang w:eastAsia="sk-SK"/>
              </w:rPr>
            </w:pPr>
            <w:r w:rsidRPr="00DD14FA">
              <w:rPr>
                <w:rFonts w:cs="Calibri"/>
                <w:color w:val="000000"/>
                <w:sz w:val="16"/>
                <w:szCs w:val="16"/>
                <w:lang w:eastAsia="sk-SK"/>
              </w:rPr>
              <w:t xml:space="preserve">Bilancia </w:t>
            </w:r>
            <w:r>
              <w:rPr>
                <w:rFonts w:cs="Calibri"/>
                <w:color w:val="000000"/>
                <w:sz w:val="16"/>
                <w:szCs w:val="16"/>
                <w:lang w:eastAsia="sk-SK"/>
              </w:rPr>
              <w:t>FO</w:t>
            </w:r>
          </w:p>
        </w:tc>
        <w:tc>
          <w:tcPr>
            <w:tcW w:w="1250" w:type="dxa"/>
            <w:tcBorders>
              <w:top w:val="nil"/>
              <w:left w:val="nil"/>
              <w:bottom w:val="single" w:sz="4" w:space="0" w:color="DAEEF3"/>
              <w:right w:val="nil"/>
            </w:tcBorders>
            <w:shd w:val="clear" w:color="000000" w:fill="D9D9D9"/>
            <w:noWrap/>
            <w:vAlign w:val="center"/>
            <w:hideMark/>
          </w:tcPr>
          <w:p w:rsidR="009F6C53" w:rsidRDefault="009F6C53">
            <w:pPr>
              <w:jc w:val="right"/>
              <w:rPr>
                <w:color w:val="000000"/>
                <w:sz w:val="16"/>
                <w:szCs w:val="16"/>
              </w:rPr>
            </w:pPr>
            <w:r>
              <w:rPr>
                <w:color w:val="000000"/>
                <w:sz w:val="16"/>
                <w:szCs w:val="16"/>
              </w:rPr>
              <w:t>-193 779,07</w:t>
            </w:r>
          </w:p>
        </w:tc>
        <w:tc>
          <w:tcPr>
            <w:tcW w:w="1274" w:type="dxa"/>
            <w:tcBorders>
              <w:top w:val="nil"/>
              <w:left w:val="nil"/>
              <w:bottom w:val="single" w:sz="4" w:space="0" w:color="DAEEF3"/>
              <w:right w:val="nil"/>
            </w:tcBorders>
            <w:shd w:val="clear" w:color="000000" w:fill="D9D9D9"/>
            <w:noWrap/>
            <w:vAlign w:val="center"/>
            <w:hideMark/>
          </w:tcPr>
          <w:p w:rsidR="009F6C53" w:rsidRDefault="009F6C53">
            <w:pPr>
              <w:jc w:val="right"/>
              <w:rPr>
                <w:color w:val="000000"/>
                <w:sz w:val="16"/>
                <w:szCs w:val="16"/>
              </w:rPr>
            </w:pPr>
            <w:r>
              <w:rPr>
                <w:color w:val="000000"/>
                <w:sz w:val="16"/>
                <w:szCs w:val="16"/>
              </w:rPr>
              <w:t>2 936 415,43</w:t>
            </w:r>
          </w:p>
        </w:tc>
        <w:tc>
          <w:tcPr>
            <w:tcW w:w="1225" w:type="dxa"/>
            <w:tcBorders>
              <w:top w:val="nil"/>
              <w:left w:val="nil"/>
              <w:bottom w:val="single" w:sz="4" w:space="0" w:color="DAEEF3"/>
              <w:right w:val="nil"/>
            </w:tcBorders>
            <w:shd w:val="clear" w:color="000000" w:fill="D9D9D9"/>
            <w:noWrap/>
            <w:vAlign w:val="center"/>
            <w:hideMark/>
          </w:tcPr>
          <w:p w:rsidR="009F6C53" w:rsidRDefault="009F6C53">
            <w:pPr>
              <w:jc w:val="right"/>
              <w:rPr>
                <w:color w:val="000000"/>
                <w:sz w:val="16"/>
                <w:szCs w:val="16"/>
              </w:rPr>
            </w:pPr>
            <w:r>
              <w:rPr>
                <w:color w:val="000000"/>
                <w:sz w:val="16"/>
                <w:szCs w:val="16"/>
              </w:rPr>
              <w:t>6 866 305,47</w:t>
            </w:r>
          </w:p>
        </w:tc>
        <w:tc>
          <w:tcPr>
            <w:tcW w:w="1372" w:type="dxa"/>
            <w:tcBorders>
              <w:top w:val="nil"/>
              <w:left w:val="nil"/>
              <w:bottom w:val="single" w:sz="4" w:space="0" w:color="DAEEF3"/>
              <w:right w:val="nil"/>
            </w:tcBorders>
            <w:shd w:val="clear" w:color="000000" w:fill="D9D9D9"/>
            <w:noWrap/>
            <w:vAlign w:val="center"/>
            <w:hideMark/>
          </w:tcPr>
          <w:p w:rsidR="009F6C53" w:rsidRDefault="009F6C53">
            <w:pPr>
              <w:jc w:val="right"/>
              <w:rPr>
                <w:color w:val="000000"/>
                <w:sz w:val="16"/>
                <w:szCs w:val="16"/>
              </w:rPr>
            </w:pPr>
            <w:r>
              <w:rPr>
                <w:color w:val="000000"/>
                <w:sz w:val="16"/>
                <w:szCs w:val="16"/>
              </w:rPr>
              <w:t>9 644 438,85</w:t>
            </w:r>
          </w:p>
        </w:tc>
        <w:tc>
          <w:tcPr>
            <w:tcW w:w="1337" w:type="dxa"/>
            <w:tcBorders>
              <w:top w:val="nil"/>
              <w:left w:val="nil"/>
              <w:bottom w:val="single" w:sz="4" w:space="0" w:color="DAEEF3"/>
              <w:right w:val="nil"/>
            </w:tcBorders>
            <w:shd w:val="clear" w:color="000000" w:fill="D9D9D9"/>
            <w:noWrap/>
            <w:vAlign w:val="bottom"/>
            <w:hideMark/>
          </w:tcPr>
          <w:p w:rsidR="009F6C53" w:rsidRPr="009F6C53" w:rsidRDefault="009F6C53">
            <w:pPr>
              <w:jc w:val="right"/>
              <w:rPr>
                <w:b/>
                <w:color w:val="000000"/>
                <w:sz w:val="16"/>
                <w:szCs w:val="16"/>
              </w:rPr>
            </w:pPr>
            <w:r w:rsidRPr="009F6C53">
              <w:rPr>
                <w:b/>
                <w:color w:val="000000"/>
                <w:sz w:val="16"/>
                <w:szCs w:val="16"/>
              </w:rPr>
              <w:t xml:space="preserve">1 882 504,54  </w:t>
            </w:r>
          </w:p>
        </w:tc>
        <w:tc>
          <w:tcPr>
            <w:tcW w:w="1195" w:type="dxa"/>
            <w:tcBorders>
              <w:top w:val="nil"/>
              <w:left w:val="nil"/>
              <w:bottom w:val="single" w:sz="4" w:space="0" w:color="DAEEF3"/>
              <w:right w:val="nil"/>
            </w:tcBorders>
            <w:shd w:val="clear" w:color="000000" w:fill="D9D9D9"/>
            <w:noWrap/>
            <w:vAlign w:val="bottom"/>
            <w:hideMark/>
          </w:tcPr>
          <w:p w:rsidR="009F6C53" w:rsidRDefault="009F6C53">
            <w:pPr>
              <w:jc w:val="right"/>
              <w:rPr>
                <w:color w:val="000000"/>
                <w:sz w:val="16"/>
                <w:szCs w:val="16"/>
              </w:rPr>
            </w:pPr>
            <w:r>
              <w:rPr>
                <w:color w:val="000000"/>
                <w:sz w:val="16"/>
                <w:szCs w:val="16"/>
              </w:rPr>
              <w:t xml:space="preserve">-1 557 495,46  </w:t>
            </w:r>
          </w:p>
        </w:tc>
        <w:tc>
          <w:tcPr>
            <w:tcW w:w="1185" w:type="dxa"/>
            <w:tcBorders>
              <w:top w:val="nil"/>
              <w:left w:val="nil"/>
              <w:bottom w:val="single" w:sz="4" w:space="0" w:color="DAEEF3"/>
              <w:right w:val="nil"/>
            </w:tcBorders>
            <w:shd w:val="clear" w:color="000000" w:fill="D9D9D9"/>
            <w:noWrap/>
            <w:vAlign w:val="bottom"/>
            <w:hideMark/>
          </w:tcPr>
          <w:p w:rsidR="009F6C53" w:rsidRDefault="009F6C53">
            <w:pPr>
              <w:jc w:val="right"/>
              <w:rPr>
                <w:color w:val="000000"/>
                <w:sz w:val="16"/>
                <w:szCs w:val="16"/>
              </w:rPr>
            </w:pPr>
            <w:r>
              <w:rPr>
                <w:color w:val="000000"/>
                <w:sz w:val="16"/>
                <w:szCs w:val="16"/>
              </w:rPr>
              <w:t xml:space="preserve">-2 567 495,46  </w:t>
            </w:r>
          </w:p>
        </w:tc>
      </w:tr>
      <w:tr w:rsidR="009F6C53" w:rsidRPr="00DD14FA" w:rsidTr="003B56A6">
        <w:trPr>
          <w:cantSplit/>
          <w:trHeight w:hRule="exact" w:val="422"/>
        </w:trPr>
        <w:tc>
          <w:tcPr>
            <w:tcW w:w="1981" w:type="dxa"/>
            <w:tcBorders>
              <w:top w:val="nil"/>
              <w:left w:val="nil"/>
              <w:bottom w:val="nil"/>
              <w:right w:val="nil"/>
            </w:tcBorders>
            <w:shd w:val="clear" w:color="auto" w:fill="auto"/>
            <w:noWrap/>
            <w:hideMark/>
          </w:tcPr>
          <w:p w:rsidR="009F6C53" w:rsidRPr="00DD14FA" w:rsidRDefault="009F6C53" w:rsidP="005B59A4">
            <w:pPr>
              <w:spacing w:after="0" w:line="240" w:lineRule="auto"/>
              <w:rPr>
                <w:rFonts w:cs="Calibri"/>
                <w:color w:val="000000"/>
                <w:sz w:val="16"/>
                <w:szCs w:val="16"/>
                <w:lang w:eastAsia="sk-SK"/>
              </w:rPr>
            </w:pPr>
            <w:r w:rsidRPr="00DD14FA">
              <w:rPr>
                <w:rFonts w:cs="Calibri"/>
                <w:color w:val="000000"/>
                <w:sz w:val="16"/>
                <w:szCs w:val="16"/>
                <w:lang w:eastAsia="sk-SK"/>
              </w:rPr>
              <w:t xml:space="preserve">Príjmy a </w:t>
            </w:r>
            <w:r>
              <w:rPr>
                <w:rFonts w:cs="Calibri"/>
                <w:color w:val="000000"/>
                <w:sz w:val="16"/>
                <w:szCs w:val="16"/>
                <w:lang w:eastAsia="sk-SK"/>
              </w:rPr>
              <w:t>PFO</w:t>
            </w:r>
          </w:p>
        </w:tc>
        <w:tc>
          <w:tcPr>
            <w:tcW w:w="1250" w:type="dxa"/>
            <w:tcBorders>
              <w:top w:val="nil"/>
              <w:left w:val="nil"/>
              <w:bottom w:val="nil"/>
              <w:right w:val="nil"/>
            </w:tcBorders>
            <w:shd w:val="clear" w:color="auto" w:fill="auto"/>
            <w:noWrap/>
            <w:vAlign w:val="center"/>
            <w:hideMark/>
          </w:tcPr>
          <w:p w:rsidR="009F6C53" w:rsidRDefault="009F6C53">
            <w:pPr>
              <w:jc w:val="right"/>
              <w:rPr>
                <w:color w:val="000000"/>
                <w:sz w:val="16"/>
                <w:szCs w:val="16"/>
              </w:rPr>
            </w:pPr>
            <w:r>
              <w:rPr>
                <w:color w:val="000000"/>
                <w:sz w:val="16"/>
                <w:szCs w:val="16"/>
              </w:rPr>
              <w:t>122 437 197,75</w:t>
            </w:r>
          </w:p>
        </w:tc>
        <w:tc>
          <w:tcPr>
            <w:tcW w:w="1274" w:type="dxa"/>
            <w:tcBorders>
              <w:top w:val="nil"/>
              <w:left w:val="nil"/>
              <w:bottom w:val="nil"/>
              <w:right w:val="nil"/>
            </w:tcBorders>
            <w:shd w:val="clear" w:color="auto" w:fill="auto"/>
            <w:noWrap/>
            <w:vAlign w:val="center"/>
            <w:hideMark/>
          </w:tcPr>
          <w:p w:rsidR="009F6C53" w:rsidRDefault="009F6C53">
            <w:pPr>
              <w:jc w:val="right"/>
              <w:rPr>
                <w:color w:val="000000"/>
                <w:sz w:val="16"/>
                <w:szCs w:val="16"/>
              </w:rPr>
            </w:pPr>
            <w:r>
              <w:rPr>
                <w:color w:val="000000"/>
                <w:sz w:val="16"/>
                <w:szCs w:val="16"/>
              </w:rPr>
              <w:t>132 970 242,06</w:t>
            </w:r>
          </w:p>
        </w:tc>
        <w:tc>
          <w:tcPr>
            <w:tcW w:w="1225" w:type="dxa"/>
            <w:tcBorders>
              <w:top w:val="nil"/>
              <w:left w:val="nil"/>
              <w:bottom w:val="nil"/>
              <w:right w:val="nil"/>
            </w:tcBorders>
            <w:shd w:val="clear" w:color="auto" w:fill="auto"/>
            <w:noWrap/>
            <w:vAlign w:val="center"/>
            <w:hideMark/>
          </w:tcPr>
          <w:p w:rsidR="009F6C53" w:rsidRDefault="009F6C53">
            <w:pPr>
              <w:jc w:val="right"/>
              <w:rPr>
                <w:color w:val="000000"/>
                <w:sz w:val="16"/>
                <w:szCs w:val="16"/>
              </w:rPr>
            </w:pPr>
            <w:r>
              <w:rPr>
                <w:color w:val="000000"/>
                <w:sz w:val="16"/>
                <w:szCs w:val="16"/>
              </w:rPr>
              <w:t>142 995 258,66</w:t>
            </w:r>
          </w:p>
        </w:tc>
        <w:tc>
          <w:tcPr>
            <w:tcW w:w="1372" w:type="dxa"/>
            <w:tcBorders>
              <w:top w:val="nil"/>
              <w:left w:val="nil"/>
              <w:bottom w:val="nil"/>
              <w:right w:val="nil"/>
            </w:tcBorders>
            <w:shd w:val="clear" w:color="auto" w:fill="auto"/>
            <w:noWrap/>
            <w:vAlign w:val="center"/>
            <w:hideMark/>
          </w:tcPr>
          <w:p w:rsidR="009F6C53" w:rsidRDefault="009F6C53">
            <w:pPr>
              <w:jc w:val="right"/>
              <w:rPr>
                <w:color w:val="000000"/>
                <w:sz w:val="16"/>
                <w:szCs w:val="16"/>
              </w:rPr>
            </w:pPr>
            <w:r>
              <w:rPr>
                <w:color w:val="000000"/>
                <w:sz w:val="16"/>
                <w:szCs w:val="16"/>
              </w:rPr>
              <w:t>154 841 776,66</w:t>
            </w:r>
          </w:p>
        </w:tc>
        <w:tc>
          <w:tcPr>
            <w:tcW w:w="1337" w:type="dxa"/>
            <w:tcBorders>
              <w:top w:val="nil"/>
              <w:left w:val="nil"/>
              <w:bottom w:val="nil"/>
              <w:right w:val="nil"/>
            </w:tcBorders>
            <w:shd w:val="clear" w:color="auto" w:fill="auto"/>
            <w:noWrap/>
            <w:vAlign w:val="bottom"/>
            <w:hideMark/>
          </w:tcPr>
          <w:p w:rsidR="009F6C53" w:rsidRPr="009F6C53" w:rsidRDefault="009F6C53">
            <w:pPr>
              <w:jc w:val="right"/>
              <w:rPr>
                <w:b/>
                <w:color w:val="000000"/>
                <w:sz w:val="16"/>
                <w:szCs w:val="16"/>
              </w:rPr>
            </w:pPr>
            <w:r w:rsidRPr="009F6C53">
              <w:rPr>
                <w:b/>
                <w:color w:val="000000"/>
                <w:sz w:val="16"/>
                <w:szCs w:val="16"/>
              </w:rPr>
              <w:t xml:space="preserve">144 727 095,46  </w:t>
            </w:r>
          </w:p>
        </w:tc>
        <w:tc>
          <w:tcPr>
            <w:tcW w:w="1195" w:type="dxa"/>
            <w:tcBorders>
              <w:top w:val="nil"/>
              <w:left w:val="nil"/>
              <w:bottom w:val="nil"/>
              <w:right w:val="nil"/>
            </w:tcBorders>
            <w:shd w:val="clear" w:color="auto" w:fill="auto"/>
            <w:noWrap/>
            <w:vAlign w:val="bottom"/>
            <w:hideMark/>
          </w:tcPr>
          <w:p w:rsidR="009F6C53" w:rsidRDefault="009F6C53">
            <w:pPr>
              <w:jc w:val="right"/>
              <w:rPr>
                <w:color w:val="000000"/>
                <w:sz w:val="16"/>
                <w:szCs w:val="16"/>
              </w:rPr>
            </w:pPr>
            <w:r>
              <w:rPr>
                <w:color w:val="000000"/>
                <w:sz w:val="16"/>
                <w:szCs w:val="16"/>
              </w:rPr>
              <w:t xml:space="preserve">156 747 954,42  </w:t>
            </w:r>
          </w:p>
        </w:tc>
        <w:tc>
          <w:tcPr>
            <w:tcW w:w="1185" w:type="dxa"/>
            <w:tcBorders>
              <w:top w:val="nil"/>
              <w:left w:val="nil"/>
              <w:bottom w:val="nil"/>
              <w:right w:val="nil"/>
            </w:tcBorders>
            <w:shd w:val="clear" w:color="auto" w:fill="auto"/>
            <w:noWrap/>
            <w:vAlign w:val="bottom"/>
            <w:hideMark/>
          </w:tcPr>
          <w:p w:rsidR="009F6C53" w:rsidRDefault="009F6C53">
            <w:pPr>
              <w:jc w:val="right"/>
              <w:rPr>
                <w:color w:val="000000"/>
                <w:sz w:val="16"/>
                <w:szCs w:val="16"/>
              </w:rPr>
            </w:pPr>
            <w:r>
              <w:rPr>
                <w:color w:val="000000"/>
                <w:sz w:val="16"/>
                <w:szCs w:val="16"/>
              </w:rPr>
              <w:t xml:space="preserve">149 880 905,50  </w:t>
            </w:r>
          </w:p>
        </w:tc>
      </w:tr>
      <w:tr w:rsidR="009F6C53" w:rsidRPr="00DD14FA" w:rsidTr="003B56A6">
        <w:trPr>
          <w:cantSplit/>
          <w:trHeight w:hRule="exact" w:val="422"/>
        </w:trPr>
        <w:tc>
          <w:tcPr>
            <w:tcW w:w="1981" w:type="dxa"/>
            <w:tcBorders>
              <w:top w:val="nil"/>
              <w:left w:val="nil"/>
              <w:bottom w:val="nil"/>
              <w:right w:val="nil"/>
            </w:tcBorders>
            <w:shd w:val="clear" w:color="auto" w:fill="auto"/>
            <w:noWrap/>
            <w:hideMark/>
          </w:tcPr>
          <w:p w:rsidR="009F6C53" w:rsidRPr="00DD14FA" w:rsidRDefault="009F6C53" w:rsidP="005B59A4">
            <w:pPr>
              <w:spacing w:after="0" w:line="240" w:lineRule="auto"/>
              <w:rPr>
                <w:rFonts w:cs="Calibri"/>
                <w:color w:val="000000"/>
                <w:sz w:val="16"/>
                <w:szCs w:val="16"/>
                <w:lang w:eastAsia="sk-SK"/>
              </w:rPr>
            </w:pPr>
            <w:r>
              <w:rPr>
                <w:rFonts w:cs="Calibri"/>
                <w:color w:val="000000"/>
                <w:sz w:val="16"/>
                <w:szCs w:val="16"/>
                <w:lang w:eastAsia="sk-SK"/>
              </w:rPr>
              <w:t xml:space="preserve"> </w:t>
            </w:r>
            <w:r w:rsidRPr="00DD14FA">
              <w:rPr>
                <w:rFonts w:cs="Calibri"/>
                <w:color w:val="000000"/>
                <w:sz w:val="16"/>
                <w:szCs w:val="16"/>
                <w:lang w:eastAsia="sk-SK"/>
              </w:rPr>
              <w:t xml:space="preserve">Výdavky a </w:t>
            </w:r>
            <w:r>
              <w:rPr>
                <w:rFonts w:cs="Calibri"/>
                <w:color w:val="000000"/>
                <w:sz w:val="16"/>
                <w:szCs w:val="16"/>
                <w:lang w:eastAsia="sk-SK"/>
              </w:rPr>
              <w:t>VFO</w:t>
            </w:r>
          </w:p>
        </w:tc>
        <w:tc>
          <w:tcPr>
            <w:tcW w:w="1250" w:type="dxa"/>
            <w:tcBorders>
              <w:top w:val="nil"/>
              <w:left w:val="nil"/>
              <w:bottom w:val="nil"/>
              <w:right w:val="nil"/>
            </w:tcBorders>
            <w:shd w:val="clear" w:color="auto" w:fill="auto"/>
            <w:noWrap/>
            <w:vAlign w:val="center"/>
            <w:hideMark/>
          </w:tcPr>
          <w:p w:rsidR="009F6C53" w:rsidRDefault="009F6C53">
            <w:pPr>
              <w:jc w:val="right"/>
              <w:rPr>
                <w:color w:val="000000"/>
                <w:sz w:val="16"/>
                <w:szCs w:val="16"/>
              </w:rPr>
            </w:pPr>
            <w:r>
              <w:rPr>
                <w:color w:val="000000"/>
                <w:sz w:val="16"/>
                <w:szCs w:val="16"/>
              </w:rPr>
              <w:t>115 650 475,09</w:t>
            </w:r>
          </w:p>
        </w:tc>
        <w:tc>
          <w:tcPr>
            <w:tcW w:w="1274" w:type="dxa"/>
            <w:tcBorders>
              <w:top w:val="nil"/>
              <w:left w:val="nil"/>
              <w:bottom w:val="nil"/>
              <w:right w:val="nil"/>
            </w:tcBorders>
            <w:shd w:val="clear" w:color="auto" w:fill="auto"/>
            <w:noWrap/>
            <w:vAlign w:val="center"/>
            <w:hideMark/>
          </w:tcPr>
          <w:p w:rsidR="009F6C53" w:rsidRDefault="009F6C53">
            <w:pPr>
              <w:jc w:val="right"/>
              <w:rPr>
                <w:color w:val="000000"/>
                <w:sz w:val="16"/>
                <w:szCs w:val="16"/>
              </w:rPr>
            </w:pPr>
            <w:r>
              <w:rPr>
                <w:color w:val="000000"/>
                <w:sz w:val="16"/>
                <w:szCs w:val="16"/>
              </w:rPr>
              <w:t>131 004 108,68</w:t>
            </w:r>
          </w:p>
        </w:tc>
        <w:tc>
          <w:tcPr>
            <w:tcW w:w="1225" w:type="dxa"/>
            <w:tcBorders>
              <w:top w:val="nil"/>
              <w:left w:val="nil"/>
              <w:bottom w:val="nil"/>
              <w:right w:val="nil"/>
            </w:tcBorders>
            <w:shd w:val="clear" w:color="auto" w:fill="auto"/>
            <w:noWrap/>
            <w:vAlign w:val="center"/>
            <w:hideMark/>
          </w:tcPr>
          <w:p w:rsidR="009F6C53" w:rsidRDefault="009F6C53">
            <w:pPr>
              <w:jc w:val="right"/>
              <w:rPr>
                <w:color w:val="000000"/>
                <w:sz w:val="16"/>
                <w:szCs w:val="16"/>
              </w:rPr>
            </w:pPr>
            <w:r>
              <w:rPr>
                <w:color w:val="000000"/>
                <w:sz w:val="16"/>
                <w:szCs w:val="16"/>
              </w:rPr>
              <w:t>142 995 258,66</w:t>
            </w:r>
          </w:p>
        </w:tc>
        <w:tc>
          <w:tcPr>
            <w:tcW w:w="1372" w:type="dxa"/>
            <w:tcBorders>
              <w:top w:val="nil"/>
              <w:left w:val="nil"/>
              <w:bottom w:val="nil"/>
              <w:right w:val="nil"/>
            </w:tcBorders>
            <w:shd w:val="clear" w:color="auto" w:fill="auto"/>
            <w:noWrap/>
            <w:vAlign w:val="center"/>
            <w:hideMark/>
          </w:tcPr>
          <w:p w:rsidR="009F6C53" w:rsidRDefault="009F6C53">
            <w:pPr>
              <w:jc w:val="right"/>
              <w:rPr>
                <w:color w:val="000000"/>
                <w:sz w:val="16"/>
                <w:szCs w:val="16"/>
              </w:rPr>
            </w:pPr>
            <w:r>
              <w:rPr>
                <w:color w:val="000000"/>
                <w:sz w:val="16"/>
                <w:szCs w:val="16"/>
              </w:rPr>
              <w:t>154 841 776,66</w:t>
            </w:r>
          </w:p>
        </w:tc>
        <w:tc>
          <w:tcPr>
            <w:tcW w:w="1337" w:type="dxa"/>
            <w:tcBorders>
              <w:top w:val="nil"/>
              <w:left w:val="nil"/>
              <w:bottom w:val="nil"/>
              <w:right w:val="nil"/>
            </w:tcBorders>
            <w:shd w:val="clear" w:color="auto" w:fill="auto"/>
            <w:noWrap/>
            <w:vAlign w:val="bottom"/>
            <w:hideMark/>
          </w:tcPr>
          <w:p w:rsidR="009F6C53" w:rsidRPr="009F6C53" w:rsidRDefault="009F6C53">
            <w:pPr>
              <w:jc w:val="right"/>
              <w:rPr>
                <w:b/>
                <w:color w:val="000000"/>
                <w:sz w:val="16"/>
                <w:szCs w:val="16"/>
              </w:rPr>
            </w:pPr>
            <w:r w:rsidRPr="009F6C53">
              <w:rPr>
                <w:b/>
                <w:color w:val="000000"/>
                <w:sz w:val="16"/>
                <w:szCs w:val="16"/>
              </w:rPr>
              <w:t xml:space="preserve">144 727 095,46  </w:t>
            </w:r>
          </w:p>
        </w:tc>
        <w:tc>
          <w:tcPr>
            <w:tcW w:w="1195" w:type="dxa"/>
            <w:tcBorders>
              <w:top w:val="nil"/>
              <w:left w:val="nil"/>
              <w:bottom w:val="nil"/>
              <w:right w:val="nil"/>
            </w:tcBorders>
            <w:shd w:val="clear" w:color="auto" w:fill="auto"/>
            <w:noWrap/>
            <w:vAlign w:val="bottom"/>
            <w:hideMark/>
          </w:tcPr>
          <w:p w:rsidR="009F6C53" w:rsidRDefault="009F6C53">
            <w:pPr>
              <w:jc w:val="right"/>
              <w:rPr>
                <w:color w:val="000000"/>
                <w:sz w:val="16"/>
                <w:szCs w:val="16"/>
              </w:rPr>
            </w:pPr>
            <w:r>
              <w:rPr>
                <w:color w:val="000000"/>
                <w:sz w:val="16"/>
                <w:szCs w:val="16"/>
              </w:rPr>
              <w:t xml:space="preserve">156 747 954,42  </w:t>
            </w:r>
          </w:p>
        </w:tc>
        <w:tc>
          <w:tcPr>
            <w:tcW w:w="1185" w:type="dxa"/>
            <w:tcBorders>
              <w:top w:val="nil"/>
              <w:left w:val="nil"/>
              <w:bottom w:val="nil"/>
              <w:right w:val="nil"/>
            </w:tcBorders>
            <w:shd w:val="clear" w:color="auto" w:fill="auto"/>
            <w:noWrap/>
            <w:vAlign w:val="bottom"/>
            <w:hideMark/>
          </w:tcPr>
          <w:p w:rsidR="009F6C53" w:rsidRDefault="009F6C53">
            <w:pPr>
              <w:jc w:val="right"/>
              <w:rPr>
                <w:color w:val="000000"/>
                <w:sz w:val="16"/>
                <w:szCs w:val="16"/>
              </w:rPr>
            </w:pPr>
            <w:r>
              <w:rPr>
                <w:color w:val="000000"/>
                <w:sz w:val="16"/>
                <w:szCs w:val="16"/>
              </w:rPr>
              <w:t xml:space="preserve">149 880 905,50  </w:t>
            </w:r>
          </w:p>
        </w:tc>
      </w:tr>
      <w:tr w:rsidR="00EF4694" w:rsidRPr="00DD14FA" w:rsidTr="003511AB">
        <w:trPr>
          <w:trHeight w:hRule="exact" w:val="422"/>
        </w:trPr>
        <w:tc>
          <w:tcPr>
            <w:tcW w:w="1981" w:type="dxa"/>
            <w:tcBorders>
              <w:top w:val="nil"/>
              <w:left w:val="nil"/>
              <w:bottom w:val="single" w:sz="4" w:space="0" w:color="DCE6F1"/>
              <w:right w:val="nil"/>
            </w:tcBorders>
            <w:shd w:val="clear" w:color="366092" w:fill="366092"/>
            <w:noWrap/>
            <w:hideMark/>
          </w:tcPr>
          <w:p w:rsidR="00EF4694" w:rsidRPr="00AD32F1" w:rsidRDefault="00EF4694" w:rsidP="005B59A4">
            <w:pPr>
              <w:spacing w:after="0" w:line="240" w:lineRule="auto"/>
              <w:rPr>
                <w:rFonts w:cs="Calibri"/>
                <w:b/>
                <w:color w:val="FFFFFF"/>
                <w:sz w:val="16"/>
                <w:szCs w:val="16"/>
                <w:lang w:eastAsia="sk-SK"/>
              </w:rPr>
            </w:pPr>
            <w:r w:rsidRPr="00AD32F1">
              <w:rPr>
                <w:rFonts w:cs="Calibri"/>
                <w:b/>
                <w:color w:val="FFFFFF"/>
                <w:sz w:val="16"/>
                <w:szCs w:val="16"/>
                <w:lang w:eastAsia="sk-SK"/>
              </w:rPr>
              <w:t>Bilancia rozpočtu  vrát. FO</w:t>
            </w:r>
          </w:p>
        </w:tc>
        <w:tc>
          <w:tcPr>
            <w:tcW w:w="1250" w:type="dxa"/>
            <w:tcBorders>
              <w:top w:val="nil"/>
              <w:left w:val="nil"/>
              <w:bottom w:val="single" w:sz="4" w:space="0" w:color="DCE6F1"/>
              <w:right w:val="nil"/>
            </w:tcBorders>
            <w:shd w:val="clear" w:color="366092" w:fill="366092"/>
            <w:noWrap/>
            <w:vAlign w:val="center"/>
            <w:hideMark/>
          </w:tcPr>
          <w:p w:rsidR="00EF4694" w:rsidRPr="00AD32F1" w:rsidRDefault="00EF4694">
            <w:pPr>
              <w:jc w:val="right"/>
              <w:rPr>
                <w:b/>
                <w:color w:val="FFFFFF"/>
                <w:sz w:val="16"/>
                <w:szCs w:val="16"/>
              </w:rPr>
            </w:pPr>
            <w:r w:rsidRPr="00AD32F1">
              <w:rPr>
                <w:b/>
                <w:color w:val="FFFFFF"/>
                <w:sz w:val="16"/>
                <w:szCs w:val="16"/>
              </w:rPr>
              <w:t>6 786 722,66</w:t>
            </w:r>
          </w:p>
        </w:tc>
        <w:tc>
          <w:tcPr>
            <w:tcW w:w="1274" w:type="dxa"/>
            <w:tcBorders>
              <w:top w:val="nil"/>
              <w:left w:val="nil"/>
              <w:bottom w:val="single" w:sz="4" w:space="0" w:color="DCE6F1"/>
              <w:right w:val="nil"/>
            </w:tcBorders>
            <w:shd w:val="clear" w:color="366092" w:fill="366092"/>
            <w:noWrap/>
            <w:vAlign w:val="center"/>
            <w:hideMark/>
          </w:tcPr>
          <w:p w:rsidR="00EF4694" w:rsidRPr="00AD32F1" w:rsidRDefault="00EF4694">
            <w:pPr>
              <w:jc w:val="right"/>
              <w:rPr>
                <w:b/>
                <w:color w:val="FFFFFF"/>
                <w:sz w:val="16"/>
                <w:szCs w:val="16"/>
              </w:rPr>
            </w:pPr>
            <w:r w:rsidRPr="00AD32F1">
              <w:rPr>
                <w:b/>
                <w:color w:val="FFFFFF"/>
                <w:sz w:val="16"/>
                <w:szCs w:val="16"/>
              </w:rPr>
              <w:t>1 966 133,38</w:t>
            </w:r>
          </w:p>
        </w:tc>
        <w:tc>
          <w:tcPr>
            <w:tcW w:w="1225" w:type="dxa"/>
            <w:tcBorders>
              <w:top w:val="nil"/>
              <w:left w:val="nil"/>
              <w:bottom w:val="single" w:sz="4" w:space="0" w:color="DCE6F1"/>
              <w:right w:val="nil"/>
            </w:tcBorders>
            <w:shd w:val="clear" w:color="366092" w:fill="366092"/>
            <w:noWrap/>
            <w:vAlign w:val="center"/>
            <w:hideMark/>
          </w:tcPr>
          <w:p w:rsidR="00EF4694" w:rsidRPr="00AD32F1" w:rsidRDefault="00EF4694">
            <w:pPr>
              <w:jc w:val="right"/>
              <w:rPr>
                <w:b/>
                <w:color w:val="FFFFFF"/>
                <w:sz w:val="16"/>
                <w:szCs w:val="16"/>
              </w:rPr>
            </w:pPr>
            <w:r w:rsidRPr="00AD32F1">
              <w:rPr>
                <w:b/>
                <w:color w:val="FFFFFF"/>
                <w:sz w:val="16"/>
                <w:szCs w:val="16"/>
              </w:rPr>
              <w:t>0,00</w:t>
            </w:r>
          </w:p>
        </w:tc>
        <w:tc>
          <w:tcPr>
            <w:tcW w:w="1372" w:type="dxa"/>
            <w:tcBorders>
              <w:top w:val="nil"/>
              <w:left w:val="nil"/>
              <w:bottom w:val="single" w:sz="4" w:space="0" w:color="DCE6F1"/>
              <w:right w:val="nil"/>
            </w:tcBorders>
            <w:shd w:val="clear" w:color="366092" w:fill="366092"/>
            <w:noWrap/>
            <w:vAlign w:val="center"/>
            <w:hideMark/>
          </w:tcPr>
          <w:p w:rsidR="00EF4694" w:rsidRPr="00AD32F1" w:rsidRDefault="00EF4694">
            <w:pPr>
              <w:jc w:val="right"/>
              <w:rPr>
                <w:b/>
                <w:color w:val="FFFFFF"/>
                <w:sz w:val="16"/>
                <w:szCs w:val="16"/>
              </w:rPr>
            </w:pPr>
            <w:r w:rsidRPr="00AD32F1">
              <w:rPr>
                <w:b/>
                <w:color w:val="FFFFFF"/>
                <w:sz w:val="16"/>
                <w:szCs w:val="16"/>
              </w:rPr>
              <w:t>0,00</w:t>
            </w:r>
          </w:p>
        </w:tc>
        <w:tc>
          <w:tcPr>
            <w:tcW w:w="1337" w:type="dxa"/>
            <w:tcBorders>
              <w:top w:val="nil"/>
              <w:left w:val="nil"/>
              <w:bottom w:val="single" w:sz="4" w:space="0" w:color="DCE6F1"/>
              <w:right w:val="nil"/>
            </w:tcBorders>
            <w:shd w:val="clear" w:color="366092" w:fill="366092"/>
            <w:noWrap/>
            <w:vAlign w:val="center"/>
            <w:hideMark/>
          </w:tcPr>
          <w:p w:rsidR="00EF4694" w:rsidRPr="00AD32F1" w:rsidRDefault="00EF4694">
            <w:pPr>
              <w:jc w:val="right"/>
              <w:rPr>
                <w:b/>
                <w:bCs/>
                <w:color w:val="FFFFFF"/>
                <w:sz w:val="16"/>
                <w:szCs w:val="16"/>
              </w:rPr>
            </w:pPr>
            <w:r w:rsidRPr="00AD32F1">
              <w:rPr>
                <w:b/>
                <w:bCs/>
                <w:color w:val="FFFFFF"/>
                <w:sz w:val="16"/>
                <w:szCs w:val="16"/>
              </w:rPr>
              <w:t>0,00</w:t>
            </w:r>
          </w:p>
        </w:tc>
        <w:tc>
          <w:tcPr>
            <w:tcW w:w="1195" w:type="dxa"/>
            <w:tcBorders>
              <w:top w:val="nil"/>
              <w:left w:val="nil"/>
              <w:bottom w:val="single" w:sz="4" w:space="0" w:color="DCE6F1"/>
              <w:right w:val="nil"/>
            </w:tcBorders>
            <w:shd w:val="clear" w:color="366092" w:fill="366092"/>
            <w:noWrap/>
            <w:vAlign w:val="center"/>
            <w:hideMark/>
          </w:tcPr>
          <w:p w:rsidR="00EF4694" w:rsidRPr="00AD32F1" w:rsidRDefault="00EF4694">
            <w:pPr>
              <w:jc w:val="right"/>
              <w:rPr>
                <w:b/>
                <w:color w:val="FFFFFF"/>
                <w:sz w:val="16"/>
                <w:szCs w:val="16"/>
              </w:rPr>
            </w:pPr>
            <w:r w:rsidRPr="00AD32F1">
              <w:rPr>
                <w:b/>
                <w:color w:val="FFFFFF"/>
                <w:sz w:val="16"/>
                <w:szCs w:val="16"/>
              </w:rPr>
              <w:t>0,00</w:t>
            </w:r>
          </w:p>
        </w:tc>
        <w:tc>
          <w:tcPr>
            <w:tcW w:w="1185" w:type="dxa"/>
            <w:tcBorders>
              <w:top w:val="nil"/>
              <w:left w:val="nil"/>
              <w:bottom w:val="single" w:sz="4" w:space="0" w:color="DCE6F1"/>
              <w:right w:val="nil"/>
            </w:tcBorders>
            <w:shd w:val="clear" w:color="366092" w:fill="366092"/>
            <w:noWrap/>
            <w:vAlign w:val="center"/>
            <w:hideMark/>
          </w:tcPr>
          <w:p w:rsidR="00EF4694" w:rsidRPr="00AD32F1" w:rsidRDefault="00EF4694">
            <w:pPr>
              <w:jc w:val="right"/>
              <w:rPr>
                <w:b/>
                <w:color w:val="FFFFFF"/>
                <w:sz w:val="16"/>
                <w:szCs w:val="16"/>
              </w:rPr>
            </w:pPr>
            <w:r w:rsidRPr="00AD32F1">
              <w:rPr>
                <w:b/>
                <w:color w:val="FFFFFF"/>
                <w:sz w:val="16"/>
                <w:szCs w:val="16"/>
              </w:rPr>
              <w:t>0,00</w:t>
            </w:r>
          </w:p>
        </w:tc>
      </w:tr>
    </w:tbl>
    <w:p w:rsidR="007330F1" w:rsidRDefault="007330F1" w:rsidP="009D2548">
      <w:pPr>
        <w:spacing w:after="0" w:line="360" w:lineRule="auto"/>
        <w:jc w:val="both"/>
        <w:rPr>
          <w:rFonts w:asciiTheme="minorHAnsi" w:eastAsiaTheme="minorHAnsi" w:hAnsiTheme="minorHAnsi" w:cstheme="minorBidi"/>
        </w:rPr>
      </w:pPr>
      <w:r>
        <w:fldChar w:fldCharType="begin"/>
      </w:r>
      <w:r>
        <w:instrText xml:space="preserve"> LINK </w:instrText>
      </w:r>
      <w:r w:rsidR="00B23E30">
        <w:instrText xml:space="preserve">Excel.Sheet.12 "\\\\docserver\\SHARE\\Odd. Rozpoctu\\M A T E R I Á L Y   do   Z   B S K\\2013\\Návrh rozpočtu 2014 - 2016\\V verzia KT NR 2013.xlsx" "Bilancia 1!R35C1:R48C8" </w:instrText>
      </w:r>
      <w:r>
        <w:instrText xml:space="preserve">\a \f 4 \h  \* MERGEFORMAT </w:instrText>
      </w:r>
      <w:r>
        <w:fldChar w:fldCharType="separate"/>
      </w:r>
    </w:p>
    <w:p w:rsidR="006B75DA" w:rsidRDefault="007330F1" w:rsidP="009D2548">
      <w:pPr>
        <w:spacing w:after="0" w:line="360" w:lineRule="auto"/>
        <w:jc w:val="both"/>
        <w:rPr>
          <w:rFonts w:asciiTheme="minorHAnsi" w:eastAsiaTheme="minorHAnsi" w:hAnsiTheme="minorHAnsi" w:cstheme="minorBidi"/>
        </w:rPr>
      </w:pPr>
      <w:r>
        <w:fldChar w:fldCharType="end"/>
      </w:r>
      <w:r w:rsidR="006B75DA">
        <w:fldChar w:fldCharType="begin"/>
      </w:r>
      <w:r w:rsidR="006B75DA">
        <w:instrText xml:space="preserve"> LINK </w:instrText>
      </w:r>
      <w:r w:rsidR="00B23E30">
        <w:instrText xml:space="preserve">Excel.Sheet.12 "\\\\docserver\\SHARE\\Odd. Rozpoctu\\M A T E R I Á L Y   do   Z   B S K\\2013\\Návrh rozpočtu 2014 - 2016\\V verzia KT NR 2013.xlsx" "Bilancia 1!R35C1:R48C8" </w:instrText>
      </w:r>
      <w:r w:rsidR="006B75DA">
        <w:instrText xml:space="preserve">\a \f 4 \h </w:instrText>
      </w:r>
      <w:r w:rsidR="006B75DA">
        <w:fldChar w:fldCharType="separate"/>
      </w:r>
    </w:p>
    <w:p w:rsidR="00F923F6" w:rsidRDefault="006B75DA" w:rsidP="007330F1">
      <w:pPr>
        <w:spacing w:after="0" w:line="360" w:lineRule="auto"/>
        <w:jc w:val="both"/>
      </w:pPr>
      <w:r>
        <w:fldChar w:fldCharType="end"/>
      </w:r>
      <w:r w:rsidR="00F923F6">
        <w:t>Vysvetlivky</w:t>
      </w:r>
      <w:r w:rsidR="00B30B18">
        <w:t xml:space="preserve"> k tabuľke</w:t>
      </w:r>
      <w:r w:rsidR="00F923F6">
        <w:t>:</w:t>
      </w:r>
    </w:p>
    <w:p w:rsidR="00F923F6" w:rsidRDefault="00F923F6" w:rsidP="00F923F6">
      <w:pPr>
        <w:spacing w:after="0" w:line="240" w:lineRule="auto"/>
        <w:jc w:val="both"/>
      </w:pPr>
      <w:r>
        <w:t>S   =  skutočnosť</w:t>
      </w:r>
    </w:p>
    <w:p w:rsidR="00F923F6" w:rsidRDefault="00F923F6" w:rsidP="00F923F6">
      <w:pPr>
        <w:spacing w:after="0" w:line="240" w:lineRule="auto"/>
        <w:jc w:val="both"/>
      </w:pPr>
      <w:r>
        <w:t>SR =  schválený rozpočet</w:t>
      </w:r>
    </w:p>
    <w:p w:rsidR="00F923F6" w:rsidRDefault="00F923F6" w:rsidP="00F923F6">
      <w:pPr>
        <w:spacing w:after="0" w:line="240" w:lineRule="auto"/>
        <w:jc w:val="both"/>
      </w:pPr>
      <w:r>
        <w:t>OS =  očakávaná skutočnosť</w:t>
      </w:r>
    </w:p>
    <w:p w:rsidR="001B113D" w:rsidRDefault="00F923F6" w:rsidP="00F923F6">
      <w:pPr>
        <w:spacing w:after="0" w:line="240" w:lineRule="auto"/>
        <w:jc w:val="both"/>
      </w:pPr>
      <w:r>
        <w:t>N   =  návrh</w:t>
      </w:r>
    </w:p>
    <w:p w:rsidR="00732A90" w:rsidRDefault="00732A90" w:rsidP="00F923F6">
      <w:pPr>
        <w:spacing w:after="0" w:line="240" w:lineRule="auto"/>
        <w:jc w:val="both"/>
      </w:pPr>
    </w:p>
    <w:p w:rsidR="000704F6" w:rsidRPr="003A5EF6" w:rsidRDefault="000704F6" w:rsidP="00B90F4C">
      <w:pPr>
        <w:pStyle w:val="Odsekzoznamu"/>
        <w:numPr>
          <w:ilvl w:val="0"/>
          <w:numId w:val="17"/>
        </w:numPr>
        <w:rPr>
          <w:rFonts w:asciiTheme="minorHAnsi" w:hAnsiTheme="minorHAnsi" w:cstheme="minorHAnsi"/>
          <w:b/>
          <w:sz w:val="32"/>
          <w:szCs w:val="32"/>
        </w:rPr>
      </w:pPr>
      <w:r w:rsidRPr="003A5EF6">
        <w:rPr>
          <w:rFonts w:asciiTheme="minorHAnsi" w:hAnsiTheme="minorHAnsi" w:cstheme="minorHAnsi"/>
          <w:b/>
          <w:sz w:val="32"/>
          <w:szCs w:val="32"/>
        </w:rPr>
        <w:lastRenderedPageBreak/>
        <w:t xml:space="preserve">Príjmy </w:t>
      </w:r>
      <w:r w:rsidR="003E1C53">
        <w:rPr>
          <w:rFonts w:asciiTheme="minorHAnsi" w:hAnsiTheme="minorHAnsi" w:cstheme="minorHAnsi"/>
          <w:b/>
          <w:sz w:val="32"/>
          <w:szCs w:val="32"/>
        </w:rPr>
        <w:t xml:space="preserve">a príjmové finančné operácie </w:t>
      </w:r>
      <w:r w:rsidR="000E4D1C" w:rsidRPr="003A5EF6">
        <w:rPr>
          <w:rFonts w:asciiTheme="minorHAnsi" w:hAnsiTheme="minorHAnsi" w:cstheme="minorHAnsi"/>
          <w:b/>
          <w:sz w:val="32"/>
          <w:szCs w:val="32"/>
        </w:rPr>
        <w:t xml:space="preserve">rozpočtu </w:t>
      </w:r>
      <w:r w:rsidRPr="003A5EF6">
        <w:rPr>
          <w:rFonts w:asciiTheme="minorHAnsi" w:hAnsiTheme="minorHAnsi" w:cstheme="minorHAnsi"/>
          <w:b/>
          <w:sz w:val="32"/>
          <w:szCs w:val="32"/>
        </w:rPr>
        <w:t>B</w:t>
      </w:r>
      <w:r w:rsidR="0077247A">
        <w:rPr>
          <w:rFonts w:asciiTheme="minorHAnsi" w:hAnsiTheme="minorHAnsi" w:cstheme="minorHAnsi"/>
          <w:b/>
          <w:sz w:val="32"/>
          <w:szCs w:val="32"/>
        </w:rPr>
        <w:t>SK</w:t>
      </w:r>
    </w:p>
    <w:p w:rsidR="000704F6" w:rsidRDefault="00BE5234" w:rsidP="00A05FE5">
      <w:pPr>
        <w:spacing w:after="0"/>
        <w:ind w:firstLine="708"/>
        <w:jc w:val="both"/>
        <w:rPr>
          <w:rFonts w:asciiTheme="minorHAnsi" w:hAnsiTheme="minorHAnsi" w:cstheme="minorHAnsi"/>
          <w:sz w:val="24"/>
          <w:szCs w:val="24"/>
        </w:rPr>
      </w:pPr>
      <w:r w:rsidRPr="00433778">
        <w:rPr>
          <w:rFonts w:asciiTheme="minorHAnsi" w:hAnsiTheme="minorHAnsi" w:cstheme="minorHAnsi"/>
          <w:b/>
          <w:sz w:val="24"/>
          <w:szCs w:val="24"/>
        </w:rPr>
        <w:t>Príjmy</w:t>
      </w:r>
      <w:r w:rsidR="00C75C55" w:rsidRPr="00433778">
        <w:rPr>
          <w:rFonts w:asciiTheme="minorHAnsi" w:hAnsiTheme="minorHAnsi" w:cstheme="minorHAnsi"/>
          <w:b/>
          <w:sz w:val="24"/>
          <w:szCs w:val="24"/>
        </w:rPr>
        <w:t xml:space="preserve"> Bratislavského samosprávneho kraja</w:t>
      </w:r>
      <w:r w:rsidR="009A5C82" w:rsidRPr="00433778">
        <w:rPr>
          <w:rFonts w:asciiTheme="minorHAnsi" w:hAnsiTheme="minorHAnsi" w:cstheme="minorHAnsi"/>
          <w:b/>
          <w:sz w:val="24"/>
          <w:szCs w:val="24"/>
        </w:rPr>
        <w:t xml:space="preserve"> </w:t>
      </w:r>
      <w:r w:rsidRPr="00433778">
        <w:rPr>
          <w:rFonts w:asciiTheme="minorHAnsi" w:hAnsiTheme="minorHAnsi" w:cstheme="minorHAnsi"/>
          <w:b/>
          <w:sz w:val="24"/>
          <w:szCs w:val="24"/>
        </w:rPr>
        <w:t>v</w:t>
      </w:r>
      <w:r w:rsidR="009A5C82" w:rsidRPr="00433778">
        <w:rPr>
          <w:rFonts w:asciiTheme="minorHAnsi" w:hAnsiTheme="minorHAnsi" w:cstheme="minorHAnsi"/>
          <w:b/>
          <w:sz w:val="24"/>
          <w:szCs w:val="24"/>
        </w:rPr>
        <w:t> </w:t>
      </w:r>
      <w:r w:rsidRPr="00433778">
        <w:rPr>
          <w:rFonts w:asciiTheme="minorHAnsi" w:hAnsiTheme="minorHAnsi" w:cstheme="minorHAnsi"/>
          <w:b/>
          <w:sz w:val="24"/>
          <w:szCs w:val="24"/>
        </w:rPr>
        <w:t>roku</w:t>
      </w:r>
      <w:r w:rsidR="009A5C82" w:rsidRPr="00433778">
        <w:rPr>
          <w:rFonts w:asciiTheme="minorHAnsi" w:hAnsiTheme="minorHAnsi" w:cstheme="minorHAnsi"/>
          <w:b/>
          <w:sz w:val="24"/>
          <w:szCs w:val="24"/>
        </w:rPr>
        <w:t xml:space="preserve"> </w:t>
      </w:r>
      <w:r w:rsidRPr="00433778">
        <w:rPr>
          <w:rFonts w:asciiTheme="minorHAnsi" w:hAnsiTheme="minorHAnsi" w:cstheme="minorHAnsi"/>
          <w:b/>
          <w:sz w:val="24"/>
          <w:szCs w:val="24"/>
        </w:rPr>
        <w:t>201</w:t>
      </w:r>
      <w:r w:rsidR="0018222C">
        <w:rPr>
          <w:rFonts w:asciiTheme="minorHAnsi" w:hAnsiTheme="minorHAnsi" w:cstheme="minorHAnsi"/>
          <w:b/>
          <w:sz w:val="24"/>
          <w:szCs w:val="24"/>
        </w:rPr>
        <w:t>7</w:t>
      </w:r>
      <w:r w:rsidRPr="00433778">
        <w:rPr>
          <w:rFonts w:asciiTheme="minorHAnsi" w:hAnsiTheme="minorHAnsi" w:cstheme="minorHAnsi"/>
          <w:b/>
          <w:sz w:val="24"/>
          <w:szCs w:val="24"/>
        </w:rPr>
        <w:t xml:space="preserve"> </w:t>
      </w:r>
      <w:r w:rsidRPr="00433778">
        <w:rPr>
          <w:rFonts w:asciiTheme="minorHAnsi" w:hAnsiTheme="minorHAnsi" w:cstheme="minorHAnsi"/>
          <w:sz w:val="24"/>
          <w:szCs w:val="24"/>
        </w:rPr>
        <w:t>sú plánované v</w:t>
      </w:r>
      <w:r w:rsidR="00042444">
        <w:rPr>
          <w:rFonts w:asciiTheme="minorHAnsi" w:hAnsiTheme="minorHAnsi" w:cstheme="minorHAnsi"/>
          <w:sz w:val="24"/>
          <w:szCs w:val="24"/>
        </w:rPr>
        <w:t xml:space="preserve"> celkovej</w:t>
      </w:r>
      <w:r w:rsidRPr="00433778">
        <w:rPr>
          <w:rFonts w:asciiTheme="minorHAnsi" w:hAnsiTheme="minorHAnsi" w:cstheme="minorHAnsi"/>
          <w:sz w:val="24"/>
          <w:szCs w:val="24"/>
        </w:rPr>
        <w:t xml:space="preserve"> výške </w:t>
      </w:r>
      <w:r w:rsidR="00042444">
        <w:rPr>
          <w:rFonts w:asciiTheme="minorHAnsi" w:hAnsiTheme="minorHAnsi" w:cstheme="minorHAnsi"/>
          <w:sz w:val="24"/>
          <w:szCs w:val="24"/>
        </w:rPr>
        <w:br/>
      </w:r>
      <w:r w:rsidR="00A05FE5" w:rsidRPr="00A05FE5">
        <w:rPr>
          <w:rFonts w:asciiTheme="minorHAnsi" w:hAnsiTheme="minorHAnsi" w:cstheme="minorHAnsi"/>
          <w:b/>
          <w:sz w:val="24"/>
          <w:szCs w:val="24"/>
        </w:rPr>
        <w:t>1</w:t>
      </w:r>
      <w:r w:rsidR="00755A81">
        <w:rPr>
          <w:rFonts w:asciiTheme="minorHAnsi" w:hAnsiTheme="minorHAnsi" w:cstheme="minorHAnsi"/>
          <w:b/>
          <w:sz w:val="24"/>
          <w:szCs w:val="24"/>
        </w:rPr>
        <w:t>4</w:t>
      </w:r>
      <w:r w:rsidR="00A05FE5" w:rsidRPr="00A05FE5">
        <w:rPr>
          <w:rFonts w:asciiTheme="minorHAnsi" w:hAnsiTheme="minorHAnsi" w:cstheme="minorHAnsi"/>
          <w:b/>
          <w:sz w:val="24"/>
          <w:szCs w:val="24"/>
        </w:rPr>
        <w:t>4 727 095,46</w:t>
      </w:r>
      <w:r w:rsidR="00A05FE5">
        <w:rPr>
          <w:rFonts w:asciiTheme="minorHAnsi" w:hAnsiTheme="minorHAnsi" w:cstheme="minorHAnsi"/>
          <w:b/>
          <w:sz w:val="24"/>
          <w:szCs w:val="24"/>
        </w:rPr>
        <w:t xml:space="preserve"> </w:t>
      </w:r>
      <w:r w:rsidRPr="00433778">
        <w:rPr>
          <w:rFonts w:asciiTheme="minorHAnsi" w:hAnsiTheme="minorHAnsi" w:cstheme="minorHAnsi"/>
          <w:b/>
          <w:sz w:val="24"/>
          <w:szCs w:val="24"/>
        </w:rPr>
        <w:t>€</w:t>
      </w:r>
      <w:r w:rsidRPr="00433778">
        <w:rPr>
          <w:rFonts w:asciiTheme="minorHAnsi" w:hAnsiTheme="minorHAnsi" w:cstheme="minorHAnsi"/>
          <w:sz w:val="24"/>
          <w:szCs w:val="24"/>
        </w:rPr>
        <w:t xml:space="preserve">, z toho bežné príjmy </w:t>
      </w:r>
      <w:r w:rsidR="009A5C82" w:rsidRPr="00433778">
        <w:rPr>
          <w:rFonts w:asciiTheme="minorHAnsi" w:hAnsiTheme="minorHAnsi" w:cstheme="minorHAnsi"/>
          <w:sz w:val="24"/>
          <w:szCs w:val="24"/>
        </w:rPr>
        <w:t>vo výške</w:t>
      </w:r>
      <w:r w:rsidR="00811CE7" w:rsidRPr="00433778">
        <w:rPr>
          <w:rFonts w:asciiTheme="minorHAnsi" w:hAnsiTheme="minorHAnsi" w:cstheme="minorHAnsi"/>
          <w:sz w:val="24"/>
          <w:szCs w:val="24"/>
        </w:rPr>
        <w:t xml:space="preserve"> </w:t>
      </w:r>
      <w:r w:rsidR="00A05FE5" w:rsidRPr="00A05FE5">
        <w:rPr>
          <w:rFonts w:asciiTheme="minorHAnsi" w:hAnsiTheme="minorHAnsi" w:cstheme="minorHAnsi"/>
          <w:sz w:val="24"/>
          <w:szCs w:val="24"/>
        </w:rPr>
        <w:t>130 157 471,21</w:t>
      </w:r>
      <w:r w:rsidR="00A05FE5">
        <w:rPr>
          <w:rFonts w:asciiTheme="minorHAnsi" w:hAnsiTheme="minorHAnsi" w:cstheme="minorHAnsi"/>
          <w:sz w:val="24"/>
          <w:szCs w:val="24"/>
        </w:rPr>
        <w:t xml:space="preserve"> </w:t>
      </w:r>
      <w:r w:rsidR="009A5C82" w:rsidRPr="00030EC5">
        <w:rPr>
          <w:rFonts w:asciiTheme="minorHAnsi" w:hAnsiTheme="minorHAnsi" w:cstheme="minorHAnsi"/>
          <w:sz w:val="24"/>
          <w:szCs w:val="24"/>
        </w:rPr>
        <w:t xml:space="preserve">€ </w:t>
      </w:r>
      <w:r w:rsidR="007D0894" w:rsidRPr="00030EC5">
        <w:rPr>
          <w:rFonts w:asciiTheme="minorHAnsi" w:hAnsiTheme="minorHAnsi" w:cstheme="minorHAnsi"/>
          <w:sz w:val="24"/>
          <w:szCs w:val="24"/>
        </w:rPr>
        <w:t>(</w:t>
      </w:r>
      <w:r w:rsidR="00755A81">
        <w:rPr>
          <w:rFonts w:asciiTheme="minorHAnsi" w:hAnsiTheme="minorHAnsi" w:cstheme="minorHAnsi"/>
          <w:sz w:val="24"/>
          <w:szCs w:val="24"/>
        </w:rPr>
        <w:t>89,93</w:t>
      </w:r>
      <w:r w:rsidR="007D0894" w:rsidRPr="00030EC5">
        <w:rPr>
          <w:rFonts w:asciiTheme="minorHAnsi" w:hAnsiTheme="minorHAnsi" w:cstheme="minorHAnsi"/>
          <w:sz w:val="24"/>
          <w:szCs w:val="24"/>
        </w:rPr>
        <w:t>%</w:t>
      </w:r>
      <w:r w:rsidR="007D0894" w:rsidRPr="00433778">
        <w:rPr>
          <w:rFonts w:asciiTheme="minorHAnsi" w:hAnsiTheme="minorHAnsi" w:cstheme="minorHAnsi"/>
          <w:sz w:val="24"/>
          <w:szCs w:val="24"/>
        </w:rPr>
        <w:t xml:space="preserve"> z celkových príjmov)</w:t>
      </w:r>
      <w:r w:rsidR="000219C2">
        <w:rPr>
          <w:rFonts w:asciiTheme="minorHAnsi" w:hAnsiTheme="minorHAnsi" w:cstheme="minorHAnsi"/>
          <w:sz w:val="24"/>
          <w:szCs w:val="24"/>
        </w:rPr>
        <w:t>,</w:t>
      </w:r>
      <w:r w:rsidR="009A5C82" w:rsidRPr="00433778">
        <w:rPr>
          <w:rFonts w:asciiTheme="minorHAnsi" w:hAnsiTheme="minorHAnsi" w:cstheme="minorHAnsi"/>
          <w:sz w:val="24"/>
          <w:szCs w:val="24"/>
        </w:rPr>
        <w:t xml:space="preserve"> </w:t>
      </w:r>
      <w:r w:rsidRPr="00433778">
        <w:rPr>
          <w:rFonts w:asciiTheme="minorHAnsi" w:hAnsiTheme="minorHAnsi" w:cstheme="minorHAnsi"/>
          <w:sz w:val="24"/>
          <w:szCs w:val="24"/>
        </w:rPr>
        <w:t>kapitálové príjmy</w:t>
      </w:r>
      <w:r w:rsidR="00811CE7" w:rsidRPr="00433778">
        <w:rPr>
          <w:rFonts w:asciiTheme="minorHAnsi" w:hAnsiTheme="minorHAnsi" w:cstheme="minorHAnsi"/>
          <w:sz w:val="24"/>
          <w:szCs w:val="24"/>
        </w:rPr>
        <w:t xml:space="preserve"> vo výške</w:t>
      </w:r>
      <w:r w:rsidRPr="00433778">
        <w:rPr>
          <w:rFonts w:asciiTheme="minorHAnsi" w:hAnsiTheme="minorHAnsi" w:cstheme="minorHAnsi"/>
          <w:sz w:val="24"/>
          <w:szCs w:val="24"/>
        </w:rPr>
        <w:t xml:space="preserve"> </w:t>
      </w:r>
      <w:r w:rsidR="00A05FE5" w:rsidRPr="00A05FE5">
        <w:rPr>
          <w:rFonts w:asciiTheme="minorHAnsi" w:hAnsiTheme="minorHAnsi" w:cstheme="minorHAnsi"/>
          <w:sz w:val="24"/>
          <w:szCs w:val="24"/>
        </w:rPr>
        <w:t>9 969 624,25</w:t>
      </w:r>
      <w:r w:rsidR="00A05FE5">
        <w:rPr>
          <w:rFonts w:asciiTheme="minorHAnsi" w:hAnsiTheme="minorHAnsi" w:cstheme="minorHAnsi"/>
          <w:sz w:val="24"/>
          <w:szCs w:val="24"/>
        </w:rPr>
        <w:t xml:space="preserve"> </w:t>
      </w:r>
      <w:r w:rsidR="009A5C82" w:rsidRPr="00433778">
        <w:rPr>
          <w:rFonts w:asciiTheme="minorHAnsi" w:hAnsiTheme="minorHAnsi" w:cstheme="minorHAnsi"/>
          <w:sz w:val="24"/>
          <w:szCs w:val="24"/>
        </w:rPr>
        <w:t>€</w:t>
      </w:r>
      <w:r w:rsidR="007D0894" w:rsidRPr="00433778">
        <w:rPr>
          <w:rFonts w:asciiTheme="minorHAnsi" w:hAnsiTheme="minorHAnsi" w:cstheme="minorHAnsi"/>
          <w:sz w:val="24"/>
          <w:szCs w:val="24"/>
        </w:rPr>
        <w:t xml:space="preserve"> (</w:t>
      </w:r>
      <w:r w:rsidR="000609DB">
        <w:rPr>
          <w:rFonts w:asciiTheme="minorHAnsi" w:hAnsiTheme="minorHAnsi" w:cstheme="minorHAnsi"/>
          <w:sz w:val="24"/>
          <w:szCs w:val="24"/>
        </w:rPr>
        <w:t>6,</w:t>
      </w:r>
      <w:r w:rsidR="00755A81">
        <w:rPr>
          <w:rFonts w:asciiTheme="minorHAnsi" w:hAnsiTheme="minorHAnsi" w:cstheme="minorHAnsi"/>
          <w:sz w:val="24"/>
          <w:szCs w:val="24"/>
        </w:rPr>
        <w:t>89</w:t>
      </w:r>
      <w:r w:rsidR="007D0894" w:rsidRPr="00433778">
        <w:rPr>
          <w:rFonts w:asciiTheme="minorHAnsi" w:hAnsiTheme="minorHAnsi" w:cstheme="minorHAnsi"/>
          <w:sz w:val="24"/>
          <w:szCs w:val="24"/>
        </w:rPr>
        <w:t>% z celkových príjmov)</w:t>
      </w:r>
      <w:r w:rsidR="00F001F1">
        <w:rPr>
          <w:rFonts w:asciiTheme="minorHAnsi" w:hAnsiTheme="minorHAnsi" w:cstheme="minorHAnsi"/>
          <w:sz w:val="24"/>
          <w:szCs w:val="24"/>
        </w:rPr>
        <w:t xml:space="preserve"> a príjmy z finančných operácii vo výške </w:t>
      </w:r>
      <w:r w:rsidR="00042444">
        <w:rPr>
          <w:rFonts w:asciiTheme="minorHAnsi" w:hAnsiTheme="minorHAnsi" w:cstheme="minorHAnsi"/>
          <w:sz w:val="24"/>
          <w:szCs w:val="24"/>
        </w:rPr>
        <w:br/>
      </w:r>
      <w:r w:rsidR="00A05FE5" w:rsidRPr="00A05FE5">
        <w:rPr>
          <w:rFonts w:asciiTheme="minorHAnsi" w:hAnsiTheme="minorHAnsi" w:cstheme="minorHAnsi"/>
          <w:sz w:val="24"/>
          <w:szCs w:val="24"/>
        </w:rPr>
        <w:t>4 600 000,00</w:t>
      </w:r>
      <w:r w:rsidR="00A05FE5">
        <w:rPr>
          <w:rFonts w:asciiTheme="minorHAnsi" w:hAnsiTheme="minorHAnsi" w:cstheme="minorHAnsi"/>
          <w:sz w:val="24"/>
          <w:szCs w:val="24"/>
        </w:rPr>
        <w:t xml:space="preserve"> </w:t>
      </w:r>
      <w:r w:rsidR="00F001F1">
        <w:rPr>
          <w:rFonts w:asciiTheme="minorHAnsi" w:hAnsiTheme="minorHAnsi" w:cstheme="minorHAnsi"/>
          <w:sz w:val="24"/>
          <w:szCs w:val="24"/>
        </w:rPr>
        <w:t xml:space="preserve">€ </w:t>
      </w:r>
      <w:r w:rsidR="00F001F1" w:rsidRPr="00433778">
        <w:rPr>
          <w:rFonts w:asciiTheme="minorHAnsi" w:hAnsiTheme="minorHAnsi" w:cstheme="minorHAnsi"/>
          <w:sz w:val="24"/>
          <w:szCs w:val="24"/>
        </w:rPr>
        <w:t>(</w:t>
      </w:r>
      <w:r w:rsidR="00755A81">
        <w:rPr>
          <w:rFonts w:asciiTheme="minorHAnsi" w:hAnsiTheme="minorHAnsi" w:cstheme="minorHAnsi"/>
          <w:sz w:val="24"/>
          <w:szCs w:val="24"/>
        </w:rPr>
        <w:t>3</w:t>
      </w:r>
      <w:r w:rsidR="00A46F4B">
        <w:rPr>
          <w:rFonts w:asciiTheme="minorHAnsi" w:hAnsiTheme="minorHAnsi" w:cstheme="minorHAnsi"/>
          <w:sz w:val="24"/>
          <w:szCs w:val="24"/>
        </w:rPr>
        <w:t>,</w:t>
      </w:r>
      <w:r w:rsidR="00755A81">
        <w:rPr>
          <w:rFonts w:asciiTheme="minorHAnsi" w:hAnsiTheme="minorHAnsi" w:cstheme="minorHAnsi"/>
          <w:sz w:val="24"/>
          <w:szCs w:val="24"/>
        </w:rPr>
        <w:t>18</w:t>
      </w:r>
      <w:r w:rsidR="00A46F4B">
        <w:rPr>
          <w:rFonts w:asciiTheme="minorHAnsi" w:hAnsiTheme="minorHAnsi" w:cstheme="minorHAnsi"/>
          <w:sz w:val="24"/>
          <w:szCs w:val="24"/>
        </w:rPr>
        <w:t>%</w:t>
      </w:r>
      <w:r w:rsidR="00F001F1" w:rsidRPr="00433778">
        <w:rPr>
          <w:rFonts w:asciiTheme="minorHAnsi" w:hAnsiTheme="minorHAnsi" w:cstheme="minorHAnsi"/>
          <w:sz w:val="24"/>
          <w:szCs w:val="24"/>
        </w:rPr>
        <w:t xml:space="preserve"> z celkových príjmov)</w:t>
      </w:r>
      <w:r w:rsidR="009A5C82" w:rsidRPr="00433778">
        <w:rPr>
          <w:rFonts w:asciiTheme="minorHAnsi" w:hAnsiTheme="minorHAnsi" w:cstheme="minorHAnsi"/>
          <w:sz w:val="24"/>
          <w:szCs w:val="24"/>
        </w:rPr>
        <w:t>.</w:t>
      </w:r>
    </w:p>
    <w:p w:rsidR="003C644F" w:rsidRPr="00433778" w:rsidRDefault="003C644F" w:rsidP="007252A2">
      <w:pPr>
        <w:spacing w:after="0"/>
        <w:jc w:val="both"/>
        <w:rPr>
          <w:rFonts w:asciiTheme="minorHAnsi" w:hAnsiTheme="minorHAnsi" w:cstheme="minorHAnsi"/>
          <w:sz w:val="24"/>
          <w:szCs w:val="24"/>
        </w:rPr>
      </w:pPr>
    </w:p>
    <w:p w:rsidR="003C644F" w:rsidRDefault="00E360EA" w:rsidP="00433778">
      <w:pPr>
        <w:spacing w:after="0"/>
        <w:ind w:firstLine="708"/>
        <w:jc w:val="both"/>
        <w:rPr>
          <w:rFonts w:cstheme="minorHAnsi"/>
          <w:sz w:val="24"/>
          <w:szCs w:val="24"/>
        </w:rPr>
      </w:pPr>
      <w:r w:rsidRPr="00433778">
        <w:rPr>
          <w:rFonts w:cstheme="minorHAnsi"/>
          <w:sz w:val="24"/>
          <w:szCs w:val="24"/>
        </w:rPr>
        <w:t>Predpoklad vývoja príjmov BSK v rokoch 201</w:t>
      </w:r>
      <w:r w:rsidR="00382562">
        <w:rPr>
          <w:rFonts w:cstheme="minorHAnsi"/>
          <w:sz w:val="24"/>
          <w:szCs w:val="24"/>
        </w:rPr>
        <w:t>7</w:t>
      </w:r>
      <w:r w:rsidRPr="00433778">
        <w:rPr>
          <w:rFonts w:cstheme="minorHAnsi"/>
          <w:sz w:val="24"/>
          <w:szCs w:val="24"/>
        </w:rPr>
        <w:t xml:space="preserve"> až 201</w:t>
      </w:r>
      <w:r w:rsidR="00382562">
        <w:rPr>
          <w:rFonts w:cstheme="minorHAnsi"/>
          <w:sz w:val="24"/>
          <w:szCs w:val="24"/>
        </w:rPr>
        <w:t>9</w:t>
      </w:r>
      <w:r w:rsidRPr="00433778">
        <w:rPr>
          <w:rFonts w:cstheme="minorHAnsi"/>
          <w:sz w:val="24"/>
          <w:szCs w:val="24"/>
        </w:rPr>
        <w:t xml:space="preserve"> v porovnaní s očakávanou skutočnosťou </w:t>
      </w:r>
      <w:r w:rsidR="007D0894" w:rsidRPr="00433778">
        <w:rPr>
          <w:rFonts w:cstheme="minorHAnsi"/>
          <w:sz w:val="24"/>
          <w:szCs w:val="24"/>
        </w:rPr>
        <w:t>v</w:t>
      </w:r>
      <w:r w:rsidR="00A933B4">
        <w:rPr>
          <w:rFonts w:cstheme="minorHAnsi"/>
          <w:sz w:val="24"/>
          <w:szCs w:val="24"/>
        </w:rPr>
        <w:t> </w:t>
      </w:r>
      <w:r w:rsidR="007D0894" w:rsidRPr="00433778">
        <w:rPr>
          <w:rFonts w:cstheme="minorHAnsi"/>
          <w:sz w:val="24"/>
          <w:szCs w:val="24"/>
        </w:rPr>
        <w:t>roku</w:t>
      </w:r>
      <w:r w:rsidR="00A933B4">
        <w:rPr>
          <w:rFonts w:cstheme="minorHAnsi"/>
          <w:sz w:val="24"/>
          <w:szCs w:val="24"/>
        </w:rPr>
        <w:t xml:space="preserve"> </w:t>
      </w:r>
      <w:r w:rsidR="00D3195F">
        <w:rPr>
          <w:rFonts w:cstheme="minorHAnsi"/>
          <w:sz w:val="24"/>
          <w:szCs w:val="24"/>
        </w:rPr>
        <w:t>201</w:t>
      </w:r>
      <w:r w:rsidR="001E1C11">
        <w:rPr>
          <w:rFonts w:cstheme="minorHAnsi"/>
          <w:sz w:val="24"/>
          <w:szCs w:val="24"/>
        </w:rPr>
        <w:t>6</w:t>
      </w:r>
      <w:r w:rsidR="00D3195F">
        <w:rPr>
          <w:rFonts w:cstheme="minorHAnsi"/>
          <w:sz w:val="24"/>
          <w:szCs w:val="24"/>
        </w:rPr>
        <w:t xml:space="preserve"> </w:t>
      </w:r>
      <w:r w:rsidRPr="00433778">
        <w:rPr>
          <w:rFonts w:cstheme="minorHAnsi"/>
          <w:sz w:val="24"/>
          <w:szCs w:val="24"/>
        </w:rPr>
        <w:t>a skutočnosťou za roky 201</w:t>
      </w:r>
      <w:r w:rsidR="00382562">
        <w:rPr>
          <w:rFonts w:cstheme="minorHAnsi"/>
          <w:sz w:val="24"/>
          <w:szCs w:val="24"/>
        </w:rPr>
        <w:t>4</w:t>
      </w:r>
      <w:r w:rsidRPr="00433778">
        <w:rPr>
          <w:rFonts w:cstheme="minorHAnsi"/>
          <w:sz w:val="24"/>
          <w:szCs w:val="24"/>
        </w:rPr>
        <w:t xml:space="preserve"> a 201</w:t>
      </w:r>
      <w:r w:rsidR="00382562">
        <w:rPr>
          <w:rFonts w:cstheme="minorHAnsi"/>
          <w:sz w:val="24"/>
          <w:szCs w:val="24"/>
        </w:rPr>
        <w:t>5</w:t>
      </w:r>
      <w:r w:rsidRPr="00433778">
        <w:rPr>
          <w:rFonts w:cstheme="minorHAnsi"/>
          <w:sz w:val="24"/>
          <w:szCs w:val="24"/>
        </w:rPr>
        <w:t xml:space="preserve"> je nasledovný: </w:t>
      </w:r>
    </w:p>
    <w:p w:rsidR="00B77861" w:rsidRDefault="00B77861" w:rsidP="00433778">
      <w:pPr>
        <w:spacing w:after="0"/>
        <w:ind w:firstLine="708"/>
        <w:jc w:val="both"/>
        <w:rPr>
          <w:rFonts w:cstheme="minorHAnsi"/>
          <w:sz w:val="24"/>
          <w:szCs w:val="24"/>
        </w:rPr>
      </w:pPr>
    </w:p>
    <w:tbl>
      <w:tblPr>
        <w:tblW w:w="11207" w:type="dxa"/>
        <w:tblInd w:w="-417" w:type="dxa"/>
        <w:tblCellMar>
          <w:left w:w="70" w:type="dxa"/>
          <w:right w:w="70" w:type="dxa"/>
        </w:tblCellMar>
        <w:tblLook w:val="04A0" w:firstRow="1" w:lastRow="0" w:firstColumn="1" w:lastColumn="0" w:noHBand="0" w:noVBand="1"/>
      </w:tblPr>
      <w:tblGrid>
        <w:gridCol w:w="2755"/>
        <w:gridCol w:w="1236"/>
        <w:gridCol w:w="1196"/>
        <w:gridCol w:w="1196"/>
        <w:gridCol w:w="1196"/>
        <w:gridCol w:w="1196"/>
        <w:gridCol w:w="1196"/>
        <w:gridCol w:w="1236"/>
      </w:tblGrid>
      <w:tr w:rsidR="002942B2" w:rsidRPr="00B77861" w:rsidTr="00390B31">
        <w:trPr>
          <w:trHeight w:val="315"/>
        </w:trPr>
        <w:tc>
          <w:tcPr>
            <w:tcW w:w="2755" w:type="dxa"/>
            <w:tcBorders>
              <w:top w:val="nil"/>
              <w:left w:val="nil"/>
              <w:bottom w:val="single" w:sz="8" w:space="0" w:color="DCE6F1"/>
              <w:right w:val="nil"/>
            </w:tcBorders>
            <w:shd w:val="clear" w:color="000000" w:fill="366092"/>
            <w:noWrap/>
            <w:vAlign w:val="center"/>
            <w:hideMark/>
          </w:tcPr>
          <w:p w:rsidR="002942B2" w:rsidRPr="00A81509" w:rsidRDefault="002942B2" w:rsidP="00B77861">
            <w:pPr>
              <w:spacing w:after="0" w:line="240" w:lineRule="auto"/>
              <w:rPr>
                <w:rFonts w:cs="Calibri"/>
                <w:b/>
                <w:color w:val="FFFFFF"/>
                <w:sz w:val="20"/>
                <w:szCs w:val="20"/>
                <w:lang w:eastAsia="sk-SK"/>
              </w:rPr>
            </w:pPr>
            <w:r w:rsidRPr="00A81509">
              <w:rPr>
                <w:rFonts w:cs="Calibri"/>
                <w:b/>
                <w:color w:val="FFFFFF"/>
                <w:sz w:val="20"/>
                <w:szCs w:val="20"/>
                <w:lang w:eastAsia="sk-SK"/>
              </w:rPr>
              <w:t>PRÍJMY a PFO</w:t>
            </w:r>
          </w:p>
        </w:tc>
        <w:tc>
          <w:tcPr>
            <w:tcW w:w="1236" w:type="dxa"/>
            <w:tcBorders>
              <w:top w:val="nil"/>
              <w:left w:val="nil"/>
              <w:bottom w:val="single" w:sz="8" w:space="0" w:color="B8CCE4"/>
              <w:right w:val="nil"/>
            </w:tcBorders>
            <w:shd w:val="clear" w:color="000000" w:fill="366092"/>
            <w:noWrap/>
            <w:vAlign w:val="center"/>
            <w:hideMark/>
          </w:tcPr>
          <w:p w:rsidR="002942B2" w:rsidRPr="00A81509" w:rsidRDefault="002942B2">
            <w:pPr>
              <w:jc w:val="center"/>
              <w:rPr>
                <w:b/>
                <w:color w:val="FFFFFF"/>
                <w:sz w:val="20"/>
                <w:szCs w:val="20"/>
              </w:rPr>
            </w:pPr>
            <w:r w:rsidRPr="00A81509">
              <w:rPr>
                <w:rFonts w:cs="Calibri"/>
                <w:b/>
                <w:color w:val="FFFFFF"/>
                <w:sz w:val="20"/>
                <w:szCs w:val="20"/>
              </w:rPr>
              <w:t>2014 S</w:t>
            </w:r>
          </w:p>
        </w:tc>
        <w:tc>
          <w:tcPr>
            <w:tcW w:w="1196" w:type="dxa"/>
            <w:tcBorders>
              <w:top w:val="nil"/>
              <w:left w:val="nil"/>
              <w:bottom w:val="single" w:sz="8" w:space="0" w:color="B8CCE4"/>
              <w:right w:val="nil"/>
            </w:tcBorders>
            <w:shd w:val="clear" w:color="000000" w:fill="366092"/>
            <w:noWrap/>
            <w:vAlign w:val="center"/>
            <w:hideMark/>
          </w:tcPr>
          <w:p w:rsidR="002942B2" w:rsidRPr="00A81509" w:rsidRDefault="002942B2">
            <w:pPr>
              <w:jc w:val="center"/>
              <w:rPr>
                <w:b/>
                <w:color w:val="FFFFFF"/>
                <w:sz w:val="20"/>
                <w:szCs w:val="20"/>
              </w:rPr>
            </w:pPr>
            <w:r w:rsidRPr="00A81509">
              <w:rPr>
                <w:rFonts w:cs="Calibri"/>
                <w:b/>
                <w:color w:val="FFFFFF"/>
                <w:sz w:val="20"/>
                <w:szCs w:val="20"/>
              </w:rPr>
              <w:t>2015 S</w:t>
            </w:r>
          </w:p>
        </w:tc>
        <w:tc>
          <w:tcPr>
            <w:tcW w:w="1196" w:type="dxa"/>
            <w:tcBorders>
              <w:top w:val="nil"/>
              <w:left w:val="nil"/>
              <w:bottom w:val="single" w:sz="8" w:space="0" w:color="B8CCE4"/>
              <w:right w:val="nil"/>
            </w:tcBorders>
            <w:shd w:val="clear" w:color="000000" w:fill="366092"/>
            <w:noWrap/>
            <w:vAlign w:val="center"/>
            <w:hideMark/>
          </w:tcPr>
          <w:p w:rsidR="002942B2" w:rsidRPr="00A81509" w:rsidRDefault="002942B2">
            <w:pPr>
              <w:jc w:val="center"/>
              <w:rPr>
                <w:b/>
                <w:color w:val="FFFFFF"/>
                <w:sz w:val="20"/>
                <w:szCs w:val="20"/>
              </w:rPr>
            </w:pPr>
            <w:r w:rsidRPr="00A81509">
              <w:rPr>
                <w:rFonts w:cs="Calibri"/>
                <w:b/>
                <w:color w:val="FFFFFF"/>
                <w:sz w:val="20"/>
                <w:szCs w:val="20"/>
              </w:rPr>
              <w:t>2016 SR</w:t>
            </w:r>
          </w:p>
        </w:tc>
        <w:tc>
          <w:tcPr>
            <w:tcW w:w="1196" w:type="dxa"/>
            <w:tcBorders>
              <w:top w:val="nil"/>
              <w:left w:val="nil"/>
              <w:bottom w:val="single" w:sz="8" w:space="0" w:color="B8CCE4"/>
              <w:right w:val="nil"/>
            </w:tcBorders>
            <w:shd w:val="clear" w:color="000000" w:fill="366092"/>
            <w:noWrap/>
            <w:vAlign w:val="center"/>
            <w:hideMark/>
          </w:tcPr>
          <w:p w:rsidR="002942B2" w:rsidRPr="00A81509" w:rsidRDefault="002942B2">
            <w:pPr>
              <w:jc w:val="center"/>
              <w:rPr>
                <w:b/>
                <w:color w:val="FFFFFF"/>
                <w:sz w:val="20"/>
                <w:szCs w:val="20"/>
              </w:rPr>
            </w:pPr>
            <w:r w:rsidRPr="00A81509">
              <w:rPr>
                <w:rFonts w:cs="Calibri"/>
                <w:b/>
                <w:color w:val="FFFFFF"/>
                <w:sz w:val="20"/>
                <w:szCs w:val="20"/>
              </w:rPr>
              <w:t>2016 OS</w:t>
            </w:r>
          </w:p>
        </w:tc>
        <w:tc>
          <w:tcPr>
            <w:tcW w:w="1196" w:type="dxa"/>
            <w:tcBorders>
              <w:top w:val="nil"/>
              <w:left w:val="nil"/>
              <w:bottom w:val="single" w:sz="8" w:space="0" w:color="B8CCE4"/>
              <w:right w:val="nil"/>
            </w:tcBorders>
            <w:shd w:val="clear" w:color="000000" w:fill="366092"/>
            <w:noWrap/>
            <w:vAlign w:val="center"/>
            <w:hideMark/>
          </w:tcPr>
          <w:p w:rsidR="002942B2" w:rsidRPr="00A81509" w:rsidRDefault="002942B2">
            <w:pPr>
              <w:jc w:val="center"/>
              <w:rPr>
                <w:b/>
                <w:color w:val="FFFFFF"/>
                <w:sz w:val="20"/>
                <w:szCs w:val="20"/>
              </w:rPr>
            </w:pPr>
            <w:r w:rsidRPr="00A81509">
              <w:rPr>
                <w:rFonts w:cs="Calibri"/>
                <w:b/>
                <w:color w:val="FFFFFF"/>
                <w:sz w:val="20"/>
                <w:szCs w:val="20"/>
              </w:rPr>
              <w:t>2017 N</w:t>
            </w:r>
          </w:p>
        </w:tc>
        <w:tc>
          <w:tcPr>
            <w:tcW w:w="1196" w:type="dxa"/>
            <w:tcBorders>
              <w:top w:val="nil"/>
              <w:left w:val="nil"/>
              <w:bottom w:val="single" w:sz="8" w:space="0" w:color="B8CCE4"/>
              <w:right w:val="nil"/>
            </w:tcBorders>
            <w:shd w:val="clear" w:color="000000" w:fill="366092"/>
            <w:noWrap/>
            <w:vAlign w:val="center"/>
            <w:hideMark/>
          </w:tcPr>
          <w:p w:rsidR="002942B2" w:rsidRPr="00A81509" w:rsidRDefault="002942B2">
            <w:pPr>
              <w:jc w:val="center"/>
              <w:rPr>
                <w:b/>
                <w:color w:val="FFFFFF"/>
                <w:sz w:val="20"/>
                <w:szCs w:val="20"/>
              </w:rPr>
            </w:pPr>
            <w:r w:rsidRPr="00A81509">
              <w:rPr>
                <w:rFonts w:cs="Calibri"/>
                <w:b/>
                <w:color w:val="FFFFFF"/>
                <w:sz w:val="20"/>
                <w:szCs w:val="20"/>
              </w:rPr>
              <w:t>2018 N</w:t>
            </w:r>
          </w:p>
        </w:tc>
        <w:tc>
          <w:tcPr>
            <w:tcW w:w="1236" w:type="dxa"/>
            <w:tcBorders>
              <w:top w:val="nil"/>
              <w:left w:val="nil"/>
              <w:bottom w:val="single" w:sz="8" w:space="0" w:color="B8CCE4"/>
              <w:right w:val="nil"/>
            </w:tcBorders>
            <w:shd w:val="clear" w:color="000000" w:fill="366092"/>
            <w:noWrap/>
            <w:vAlign w:val="center"/>
            <w:hideMark/>
          </w:tcPr>
          <w:p w:rsidR="002942B2" w:rsidRPr="00A81509" w:rsidRDefault="002942B2">
            <w:pPr>
              <w:jc w:val="center"/>
              <w:rPr>
                <w:b/>
                <w:color w:val="FFFFFF"/>
                <w:sz w:val="20"/>
                <w:szCs w:val="20"/>
              </w:rPr>
            </w:pPr>
            <w:r w:rsidRPr="00A81509">
              <w:rPr>
                <w:rFonts w:cs="Calibri"/>
                <w:b/>
                <w:color w:val="FFFFFF"/>
                <w:sz w:val="20"/>
                <w:szCs w:val="20"/>
              </w:rPr>
              <w:t>2019 N</w:t>
            </w:r>
          </w:p>
        </w:tc>
      </w:tr>
      <w:tr w:rsidR="00A05FE5" w:rsidRPr="00B77861" w:rsidTr="00390B31">
        <w:trPr>
          <w:trHeight w:val="315"/>
        </w:trPr>
        <w:tc>
          <w:tcPr>
            <w:tcW w:w="2755" w:type="dxa"/>
            <w:tcBorders>
              <w:top w:val="nil"/>
              <w:left w:val="nil"/>
              <w:bottom w:val="single" w:sz="8" w:space="0" w:color="DCE6F1"/>
              <w:right w:val="nil"/>
            </w:tcBorders>
            <w:shd w:val="clear" w:color="000000" w:fill="95B3D7"/>
            <w:noWrap/>
            <w:vAlign w:val="center"/>
            <w:hideMark/>
          </w:tcPr>
          <w:p w:rsidR="00A05FE5" w:rsidRPr="00B77861" w:rsidRDefault="00A05FE5" w:rsidP="00B77861">
            <w:pPr>
              <w:spacing w:after="0" w:line="240" w:lineRule="auto"/>
              <w:rPr>
                <w:rFonts w:cs="Calibri"/>
                <w:b/>
                <w:bCs/>
                <w:color w:val="000000"/>
                <w:sz w:val="18"/>
                <w:szCs w:val="18"/>
                <w:lang w:eastAsia="sk-SK"/>
              </w:rPr>
            </w:pPr>
            <w:r w:rsidRPr="00B77861">
              <w:rPr>
                <w:rFonts w:cs="Calibri"/>
                <w:b/>
                <w:bCs/>
                <w:color w:val="000000"/>
                <w:sz w:val="18"/>
                <w:szCs w:val="18"/>
                <w:lang w:eastAsia="sk-SK"/>
              </w:rPr>
              <w:t>PRÍJMY</w:t>
            </w:r>
          </w:p>
        </w:tc>
        <w:tc>
          <w:tcPr>
            <w:tcW w:w="1236" w:type="dxa"/>
            <w:tcBorders>
              <w:top w:val="nil"/>
              <w:left w:val="nil"/>
              <w:bottom w:val="single" w:sz="8" w:space="0" w:color="DCE6F1"/>
              <w:right w:val="nil"/>
            </w:tcBorders>
            <w:shd w:val="clear" w:color="000000" w:fill="95B3D7"/>
            <w:noWrap/>
            <w:vAlign w:val="center"/>
            <w:hideMark/>
          </w:tcPr>
          <w:p w:rsidR="00A05FE5" w:rsidRDefault="00A05FE5">
            <w:pPr>
              <w:jc w:val="right"/>
              <w:rPr>
                <w:b/>
                <w:bCs/>
                <w:color w:val="000000"/>
                <w:sz w:val="16"/>
                <w:szCs w:val="16"/>
              </w:rPr>
            </w:pPr>
            <w:r>
              <w:rPr>
                <w:rFonts w:cs="Calibri"/>
                <w:b/>
                <w:bCs/>
                <w:color w:val="000000"/>
                <w:sz w:val="16"/>
                <w:szCs w:val="16"/>
              </w:rPr>
              <w:t>120 928 532,80</w:t>
            </w:r>
          </w:p>
        </w:tc>
        <w:tc>
          <w:tcPr>
            <w:tcW w:w="1196" w:type="dxa"/>
            <w:tcBorders>
              <w:top w:val="nil"/>
              <w:left w:val="nil"/>
              <w:bottom w:val="single" w:sz="8" w:space="0" w:color="DCE6F1"/>
              <w:right w:val="nil"/>
            </w:tcBorders>
            <w:shd w:val="clear" w:color="000000" w:fill="95B3D7"/>
            <w:noWrap/>
            <w:vAlign w:val="center"/>
            <w:hideMark/>
          </w:tcPr>
          <w:p w:rsidR="00A05FE5" w:rsidRDefault="00A05FE5">
            <w:pPr>
              <w:jc w:val="right"/>
              <w:rPr>
                <w:b/>
                <w:bCs/>
                <w:color w:val="000000"/>
                <w:sz w:val="16"/>
                <w:szCs w:val="16"/>
              </w:rPr>
            </w:pPr>
            <w:r>
              <w:rPr>
                <w:b/>
                <w:bCs/>
                <w:color w:val="000000"/>
                <w:sz w:val="16"/>
                <w:szCs w:val="16"/>
              </w:rPr>
              <w:t>126 796 243,35</w:t>
            </w:r>
          </w:p>
        </w:tc>
        <w:tc>
          <w:tcPr>
            <w:tcW w:w="1196" w:type="dxa"/>
            <w:tcBorders>
              <w:top w:val="nil"/>
              <w:left w:val="nil"/>
              <w:bottom w:val="single" w:sz="8" w:space="0" w:color="DCE6F1"/>
              <w:right w:val="nil"/>
            </w:tcBorders>
            <w:shd w:val="clear" w:color="000000" w:fill="95B3D7"/>
            <w:noWrap/>
            <w:vAlign w:val="center"/>
            <w:hideMark/>
          </w:tcPr>
          <w:p w:rsidR="00A05FE5" w:rsidRDefault="00A05FE5">
            <w:pPr>
              <w:jc w:val="right"/>
              <w:rPr>
                <w:b/>
                <w:bCs/>
                <w:color w:val="000000"/>
                <w:sz w:val="16"/>
                <w:szCs w:val="16"/>
              </w:rPr>
            </w:pPr>
            <w:r>
              <w:rPr>
                <w:b/>
                <w:bCs/>
                <w:color w:val="000000"/>
                <w:sz w:val="16"/>
                <w:szCs w:val="16"/>
              </w:rPr>
              <w:t>132 892 543,31</w:t>
            </w:r>
          </w:p>
        </w:tc>
        <w:tc>
          <w:tcPr>
            <w:tcW w:w="1196" w:type="dxa"/>
            <w:tcBorders>
              <w:top w:val="nil"/>
              <w:left w:val="nil"/>
              <w:bottom w:val="single" w:sz="8" w:space="0" w:color="DCE6F1"/>
              <w:right w:val="nil"/>
            </w:tcBorders>
            <w:shd w:val="clear" w:color="000000" w:fill="95B3D7"/>
            <w:noWrap/>
            <w:vAlign w:val="center"/>
            <w:hideMark/>
          </w:tcPr>
          <w:p w:rsidR="00A05FE5" w:rsidRDefault="00A05FE5">
            <w:pPr>
              <w:jc w:val="right"/>
              <w:rPr>
                <w:b/>
                <w:bCs/>
                <w:color w:val="000000"/>
                <w:sz w:val="16"/>
                <w:szCs w:val="16"/>
              </w:rPr>
            </w:pPr>
            <w:r>
              <w:rPr>
                <w:b/>
                <w:bCs/>
                <w:color w:val="000000"/>
                <w:sz w:val="16"/>
                <w:szCs w:val="16"/>
              </w:rPr>
              <w:t>142 572 927,93</w:t>
            </w:r>
          </w:p>
        </w:tc>
        <w:tc>
          <w:tcPr>
            <w:tcW w:w="1196" w:type="dxa"/>
            <w:tcBorders>
              <w:top w:val="nil"/>
              <w:left w:val="nil"/>
              <w:bottom w:val="single" w:sz="8" w:space="0" w:color="DCE6F1"/>
              <w:right w:val="nil"/>
            </w:tcBorders>
            <w:shd w:val="clear" w:color="000000" w:fill="95B3D7"/>
            <w:noWrap/>
            <w:vAlign w:val="center"/>
            <w:hideMark/>
          </w:tcPr>
          <w:p w:rsidR="00A05FE5" w:rsidRDefault="00A05FE5">
            <w:pPr>
              <w:jc w:val="right"/>
              <w:rPr>
                <w:b/>
                <w:bCs/>
                <w:color w:val="000000"/>
                <w:sz w:val="16"/>
                <w:szCs w:val="16"/>
              </w:rPr>
            </w:pPr>
            <w:r>
              <w:rPr>
                <w:b/>
                <w:bCs/>
                <w:color w:val="000000"/>
                <w:sz w:val="16"/>
                <w:szCs w:val="16"/>
              </w:rPr>
              <w:t>140 127 095,46</w:t>
            </w:r>
          </w:p>
        </w:tc>
        <w:tc>
          <w:tcPr>
            <w:tcW w:w="1196" w:type="dxa"/>
            <w:tcBorders>
              <w:top w:val="nil"/>
              <w:left w:val="nil"/>
              <w:bottom w:val="single" w:sz="8" w:space="0" w:color="DCE6F1"/>
              <w:right w:val="nil"/>
            </w:tcBorders>
            <w:shd w:val="clear" w:color="000000" w:fill="95B3D7"/>
            <w:noWrap/>
            <w:vAlign w:val="center"/>
            <w:hideMark/>
          </w:tcPr>
          <w:p w:rsidR="00A05FE5" w:rsidRDefault="00A05FE5">
            <w:pPr>
              <w:jc w:val="right"/>
              <w:rPr>
                <w:b/>
                <w:bCs/>
                <w:color w:val="000000"/>
                <w:sz w:val="16"/>
                <w:szCs w:val="16"/>
              </w:rPr>
            </w:pPr>
            <w:r>
              <w:rPr>
                <w:b/>
                <w:bCs/>
                <w:color w:val="000000"/>
                <w:sz w:val="16"/>
                <w:szCs w:val="16"/>
              </w:rPr>
              <w:t>155 657 954,42</w:t>
            </w:r>
          </w:p>
        </w:tc>
        <w:tc>
          <w:tcPr>
            <w:tcW w:w="1236" w:type="dxa"/>
            <w:tcBorders>
              <w:top w:val="nil"/>
              <w:left w:val="nil"/>
              <w:bottom w:val="single" w:sz="8" w:space="0" w:color="DCE6F1"/>
              <w:right w:val="nil"/>
            </w:tcBorders>
            <w:shd w:val="clear" w:color="000000" w:fill="95B3D7"/>
            <w:noWrap/>
            <w:vAlign w:val="center"/>
            <w:hideMark/>
          </w:tcPr>
          <w:p w:rsidR="00A05FE5" w:rsidRDefault="00A05FE5">
            <w:pPr>
              <w:jc w:val="right"/>
              <w:rPr>
                <w:b/>
                <w:bCs/>
                <w:color w:val="000000"/>
                <w:sz w:val="16"/>
                <w:szCs w:val="16"/>
              </w:rPr>
            </w:pPr>
            <w:r>
              <w:rPr>
                <w:b/>
                <w:bCs/>
                <w:color w:val="000000"/>
                <w:sz w:val="16"/>
                <w:szCs w:val="16"/>
              </w:rPr>
              <w:t>149 800 905,50</w:t>
            </w:r>
          </w:p>
        </w:tc>
      </w:tr>
      <w:tr w:rsidR="00A05FE5" w:rsidRPr="00B77861" w:rsidTr="00390B31">
        <w:trPr>
          <w:trHeight w:val="300"/>
        </w:trPr>
        <w:tc>
          <w:tcPr>
            <w:tcW w:w="2755" w:type="dxa"/>
            <w:tcBorders>
              <w:top w:val="nil"/>
              <w:left w:val="nil"/>
              <w:bottom w:val="nil"/>
              <w:right w:val="nil"/>
            </w:tcBorders>
            <w:shd w:val="clear" w:color="000000" w:fill="95B3D7"/>
            <w:noWrap/>
            <w:vAlign w:val="center"/>
            <w:hideMark/>
          </w:tcPr>
          <w:p w:rsidR="00A05FE5" w:rsidRPr="00B77861" w:rsidRDefault="00A05FE5" w:rsidP="00B77861">
            <w:pPr>
              <w:spacing w:after="0" w:line="240" w:lineRule="auto"/>
              <w:rPr>
                <w:rFonts w:cs="Calibri"/>
                <w:b/>
                <w:bCs/>
                <w:color w:val="000000"/>
                <w:sz w:val="18"/>
                <w:szCs w:val="18"/>
                <w:lang w:eastAsia="sk-SK"/>
              </w:rPr>
            </w:pPr>
            <w:r w:rsidRPr="00B77861">
              <w:rPr>
                <w:rFonts w:cs="Calibri"/>
                <w:b/>
                <w:bCs/>
                <w:color w:val="000000"/>
                <w:sz w:val="18"/>
                <w:szCs w:val="18"/>
                <w:lang w:eastAsia="sk-SK"/>
              </w:rPr>
              <w:t>BEŽNÉ PRÍJMY</w:t>
            </w:r>
          </w:p>
        </w:tc>
        <w:tc>
          <w:tcPr>
            <w:tcW w:w="1236" w:type="dxa"/>
            <w:tcBorders>
              <w:top w:val="nil"/>
              <w:left w:val="nil"/>
              <w:bottom w:val="nil"/>
              <w:right w:val="nil"/>
            </w:tcBorders>
            <w:shd w:val="clear" w:color="000000" w:fill="95B3D7"/>
            <w:noWrap/>
            <w:vAlign w:val="center"/>
            <w:hideMark/>
          </w:tcPr>
          <w:p w:rsidR="00A05FE5" w:rsidRDefault="00A05FE5">
            <w:pPr>
              <w:jc w:val="right"/>
              <w:rPr>
                <w:b/>
                <w:bCs/>
                <w:color w:val="000000"/>
                <w:sz w:val="16"/>
                <w:szCs w:val="16"/>
              </w:rPr>
            </w:pPr>
            <w:r>
              <w:rPr>
                <w:rFonts w:cs="Calibri"/>
                <w:b/>
                <w:bCs/>
                <w:color w:val="000000"/>
                <w:sz w:val="16"/>
                <w:szCs w:val="16"/>
              </w:rPr>
              <w:t>119 319 218,59</w:t>
            </w:r>
          </w:p>
        </w:tc>
        <w:tc>
          <w:tcPr>
            <w:tcW w:w="1196" w:type="dxa"/>
            <w:tcBorders>
              <w:top w:val="nil"/>
              <w:left w:val="nil"/>
              <w:bottom w:val="nil"/>
              <w:right w:val="nil"/>
            </w:tcBorders>
            <w:shd w:val="clear" w:color="000000" w:fill="95B3D7"/>
            <w:noWrap/>
            <w:vAlign w:val="center"/>
            <w:hideMark/>
          </w:tcPr>
          <w:p w:rsidR="00A05FE5" w:rsidRDefault="00A05FE5">
            <w:pPr>
              <w:jc w:val="right"/>
              <w:rPr>
                <w:b/>
                <w:bCs/>
                <w:color w:val="000000"/>
                <w:sz w:val="16"/>
                <w:szCs w:val="16"/>
              </w:rPr>
            </w:pPr>
            <w:r>
              <w:rPr>
                <w:b/>
                <w:bCs/>
                <w:color w:val="000000"/>
                <w:sz w:val="16"/>
                <w:szCs w:val="16"/>
              </w:rPr>
              <w:t>124 847 813,14</w:t>
            </w:r>
          </w:p>
        </w:tc>
        <w:tc>
          <w:tcPr>
            <w:tcW w:w="1196" w:type="dxa"/>
            <w:tcBorders>
              <w:top w:val="nil"/>
              <w:left w:val="nil"/>
              <w:bottom w:val="nil"/>
              <w:right w:val="nil"/>
            </w:tcBorders>
            <w:shd w:val="clear" w:color="000000" w:fill="95B3D7"/>
            <w:noWrap/>
            <w:vAlign w:val="center"/>
            <w:hideMark/>
          </w:tcPr>
          <w:p w:rsidR="00A05FE5" w:rsidRDefault="00A05FE5">
            <w:pPr>
              <w:jc w:val="right"/>
              <w:rPr>
                <w:b/>
                <w:bCs/>
                <w:color w:val="000000"/>
                <w:sz w:val="16"/>
                <w:szCs w:val="16"/>
              </w:rPr>
            </w:pPr>
            <w:r>
              <w:rPr>
                <w:b/>
                <w:bCs/>
                <w:color w:val="000000"/>
                <w:sz w:val="16"/>
                <w:szCs w:val="16"/>
              </w:rPr>
              <w:t>123 584 302,97</w:t>
            </w:r>
          </w:p>
        </w:tc>
        <w:tc>
          <w:tcPr>
            <w:tcW w:w="1196" w:type="dxa"/>
            <w:tcBorders>
              <w:top w:val="nil"/>
              <w:left w:val="nil"/>
              <w:bottom w:val="nil"/>
              <w:right w:val="nil"/>
            </w:tcBorders>
            <w:shd w:val="clear" w:color="000000" w:fill="95B3D7"/>
            <w:noWrap/>
            <w:vAlign w:val="center"/>
            <w:hideMark/>
          </w:tcPr>
          <w:p w:rsidR="00A05FE5" w:rsidRDefault="00A05FE5">
            <w:pPr>
              <w:jc w:val="right"/>
              <w:rPr>
                <w:b/>
                <w:bCs/>
                <w:color w:val="000000"/>
                <w:sz w:val="16"/>
                <w:szCs w:val="16"/>
              </w:rPr>
            </w:pPr>
            <w:r>
              <w:rPr>
                <w:b/>
                <w:bCs/>
                <w:color w:val="000000"/>
                <w:sz w:val="16"/>
                <w:szCs w:val="16"/>
              </w:rPr>
              <w:t>130 721 434,86</w:t>
            </w:r>
          </w:p>
        </w:tc>
        <w:tc>
          <w:tcPr>
            <w:tcW w:w="1196" w:type="dxa"/>
            <w:tcBorders>
              <w:top w:val="nil"/>
              <w:left w:val="nil"/>
              <w:bottom w:val="nil"/>
              <w:right w:val="nil"/>
            </w:tcBorders>
            <w:shd w:val="clear" w:color="000000" w:fill="95B3D7"/>
            <w:noWrap/>
            <w:vAlign w:val="center"/>
            <w:hideMark/>
          </w:tcPr>
          <w:p w:rsidR="00A05FE5" w:rsidRDefault="00A05FE5">
            <w:pPr>
              <w:jc w:val="right"/>
              <w:rPr>
                <w:b/>
                <w:bCs/>
                <w:color w:val="000000"/>
                <w:sz w:val="16"/>
                <w:szCs w:val="16"/>
              </w:rPr>
            </w:pPr>
            <w:r>
              <w:rPr>
                <w:b/>
                <w:bCs/>
                <w:color w:val="000000"/>
                <w:sz w:val="16"/>
                <w:szCs w:val="16"/>
              </w:rPr>
              <w:t>130 157 471,21</w:t>
            </w:r>
          </w:p>
        </w:tc>
        <w:tc>
          <w:tcPr>
            <w:tcW w:w="1196" w:type="dxa"/>
            <w:tcBorders>
              <w:top w:val="nil"/>
              <w:left w:val="nil"/>
              <w:bottom w:val="nil"/>
              <w:right w:val="nil"/>
            </w:tcBorders>
            <w:shd w:val="clear" w:color="000000" w:fill="95B3D7"/>
            <w:noWrap/>
            <w:vAlign w:val="center"/>
            <w:hideMark/>
          </w:tcPr>
          <w:p w:rsidR="00A05FE5" w:rsidRDefault="00A05FE5">
            <w:pPr>
              <w:jc w:val="right"/>
              <w:rPr>
                <w:b/>
                <w:bCs/>
                <w:color w:val="000000"/>
                <w:sz w:val="16"/>
                <w:szCs w:val="16"/>
              </w:rPr>
            </w:pPr>
            <w:r>
              <w:rPr>
                <w:b/>
                <w:bCs/>
                <w:color w:val="000000"/>
                <w:sz w:val="16"/>
                <w:szCs w:val="16"/>
              </w:rPr>
              <w:t>132 136 750,84</w:t>
            </w:r>
          </w:p>
        </w:tc>
        <w:tc>
          <w:tcPr>
            <w:tcW w:w="1236" w:type="dxa"/>
            <w:tcBorders>
              <w:top w:val="nil"/>
              <w:left w:val="nil"/>
              <w:bottom w:val="nil"/>
              <w:right w:val="nil"/>
            </w:tcBorders>
            <w:shd w:val="clear" w:color="000000" w:fill="95B3D7"/>
            <w:noWrap/>
            <w:vAlign w:val="center"/>
            <w:hideMark/>
          </w:tcPr>
          <w:p w:rsidR="00A05FE5" w:rsidRDefault="00A05FE5">
            <w:pPr>
              <w:jc w:val="right"/>
              <w:rPr>
                <w:b/>
                <w:bCs/>
                <w:color w:val="000000"/>
                <w:sz w:val="16"/>
                <w:szCs w:val="16"/>
              </w:rPr>
            </w:pPr>
            <w:r>
              <w:rPr>
                <w:b/>
                <w:bCs/>
                <w:color w:val="000000"/>
                <w:sz w:val="16"/>
                <w:szCs w:val="16"/>
              </w:rPr>
              <w:t>138 602 593,29</w:t>
            </w:r>
          </w:p>
        </w:tc>
      </w:tr>
      <w:tr w:rsidR="00A05FE5" w:rsidRPr="00B77861" w:rsidTr="00390B31">
        <w:trPr>
          <w:trHeight w:hRule="exact" w:val="397"/>
        </w:trPr>
        <w:tc>
          <w:tcPr>
            <w:tcW w:w="2755" w:type="dxa"/>
            <w:tcBorders>
              <w:top w:val="nil"/>
              <w:left w:val="nil"/>
              <w:bottom w:val="single" w:sz="8" w:space="0" w:color="4F81BD"/>
              <w:right w:val="nil"/>
            </w:tcBorders>
            <w:shd w:val="clear" w:color="000000" w:fill="DCE6F1"/>
            <w:noWrap/>
            <w:vAlign w:val="center"/>
            <w:hideMark/>
          </w:tcPr>
          <w:p w:rsidR="00A05FE5" w:rsidRPr="00B77861" w:rsidRDefault="00A05FE5" w:rsidP="008E7E16">
            <w:pPr>
              <w:spacing w:after="0" w:line="240" w:lineRule="auto"/>
              <w:ind w:firstLineChars="100" w:firstLine="181"/>
              <w:rPr>
                <w:rFonts w:cs="Calibri"/>
                <w:b/>
                <w:bCs/>
                <w:color w:val="000000"/>
                <w:sz w:val="18"/>
                <w:szCs w:val="18"/>
                <w:lang w:eastAsia="sk-SK"/>
              </w:rPr>
            </w:pPr>
            <w:r w:rsidRPr="00B77861">
              <w:rPr>
                <w:rFonts w:cs="Calibri"/>
                <w:b/>
                <w:bCs/>
                <w:color w:val="000000"/>
                <w:sz w:val="18"/>
                <w:szCs w:val="18"/>
                <w:lang w:eastAsia="sk-SK"/>
              </w:rPr>
              <w:t>Daňové príjmy</w:t>
            </w:r>
          </w:p>
        </w:tc>
        <w:tc>
          <w:tcPr>
            <w:tcW w:w="123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rFonts w:cs="Calibri"/>
                <w:b/>
                <w:bCs/>
                <w:color w:val="000000"/>
                <w:sz w:val="18"/>
                <w:szCs w:val="18"/>
              </w:rPr>
              <w:t>72 236 151,78</w:t>
            </w:r>
          </w:p>
        </w:tc>
        <w:tc>
          <w:tcPr>
            <w:tcW w:w="119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76 930 504,16</w:t>
            </w:r>
          </w:p>
        </w:tc>
        <w:tc>
          <w:tcPr>
            <w:tcW w:w="119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76 602 192,00</w:t>
            </w:r>
          </w:p>
        </w:tc>
        <w:tc>
          <w:tcPr>
            <w:tcW w:w="119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81 679 237,19</w:t>
            </w:r>
          </w:p>
        </w:tc>
        <w:tc>
          <w:tcPr>
            <w:tcW w:w="119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83 213 893,00</w:t>
            </w:r>
          </w:p>
        </w:tc>
        <w:tc>
          <w:tcPr>
            <w:tcW w:w="119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85 100 641,27</w:t>
            </w:r>
          </w:p>
        </w:tc>
        <w:tc>
          <w:tcPr>
            <w:tcW w:w="123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91 646 836,31</w:t>
            </w:r>
          </w:p>
        </w:tc>
      </w:tr>
      <w:tr w:rsidR="00A05FE5" w:rsidRPr="00B77861" w:rsidTr="00390B31">
        <w:trPr>
          <w:trHeight w:hRule="exact" w:val="397"/>
        </w:trPr>
        <w:tc>
          <w:tcPr>
            <w:tcW w:w="2755" w:type="dxa"/>
            <w:tcBorders>
              <w:top w:val="nil"/>
              <w:left w:val="nil"/>
              <w:bottom w:val="single" w:sz="8" w:space="0" w:color="DCE6F1"/>
              <w:right w:val="nil"/>
            </w:tcBorders>
            <w:shd w:val="clear" w:color="auto" w:fill="auto"/>
            <w:noWrap/>
            <w:vAlign w:val="center"/>
            <w:hideMark/>
          </w:tcPr>
          <w:p w:rsidR="00A05FE5" w:rsidRPr="00B77861" w:rsidRDefault="00A05FE5" w:rsidP="00B77861">
            <w:pPr>
              <w:spacing w:after="0" w:line="240" w:lineRule="auto"/>
              <w:rPr>
                <w:rFonts w:cs="Calibri"/>
                <w:color w:val="000000"/>
                <w:sz w:val="18"/>
                <w:szCs w:val="18"/>
                <w:lang w:eastAsia="sk-SK"/>
              </w:rPr>
            </w:pPr>
            <w:r w:rsidRPr="00B77861">
              <w:rPr>
                <w:rFonts w:cs="Calibri"/>
                <w:color w:val="000000"/>
                <w:sz w:val="18"/>
                <w:szCs w:val="18"/>
                <w:lang w:eastAsia="sk-SK"/>
              </w:rPr>
              <w:t>111 - Výnos DzPFO</w:t>
            </w:r>
          </w:p>
        </w:tc>
        <w:tc>
          <w:tcPr>
            <w:tcW w:w="123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rFonts w:cs="Calibri"/>
                <w:color w:val="000000"/>
                <w:sz w:val="18"/>
                <w:szCs w:val="18"/>
              </w:rPr>
              <w:t>34 140 922,34</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73 675 825,09</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76 602 192,00</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81 679 237,19</w:t>
            </w:r>
          </w:p>
        </w:tc>
        <w:tc>
          <w:tcPr>
            <w:tcW w:w="1196" w:type="dxa"/>
            <w:tcBorders>
              <w:top w:val="single" w:sz="8" w:space="0" w:color="4F81BD"/>
              <w:left w:val="nil"/>
              <w:bottom w:val="single" w:sz="8" w:space="0" w:color="DCE6F1"/>
              <w:right w:val="nil"/>
            </w:tcBorders>
            <w:shd w:val="clear" w:color="auto" w:fill="DBE5F1" w:themeFill="accent1" w:themeFillTint="33"/>
            <w:noWrap/>
            <w:vAlign w:val="center"/>
            <w:hideMark/>
          </w:tcPr>
          <w:p w:rsidR="00A05FE5" w:rsidRDefault="00A05FE5">
            <w:pPr>
              <w:jc w:val="right"/>
              <w:rPr>
                <w:color w:val="000000"/>
                <w:sz w:val="18"/>
                <w:szCs w:val="18"/>
              </w:rPr>
            </w:pPr>
            <w:r>
              <w:rPr>
                <w:color w:val="000000"/>
                <w:sz w:val="18"/>
                <w:szCs w:val="18"/>
              </w:rPr>
              <w:t>83 213 893,00</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85 100 641,27</w:t>
            </w:r>
          </w:p>
        </w:tc>
        <w:tc>
          <w:tcPr>
            <w:tcW w:w="123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91 646 836,31</w:t>
            </w:r>
          </w:p>
        </w:tc>
      </w:tr>
      <w:tr w:rsidR="00A05FE5" w:rsidRPr="00B77861" w:rsidTr="00390B31">
        <w:trPr>
          <w:trHeight w:hRule="exact" w:val="397"/>
        </w:trPr>
        <w:tc>
          <w:tcPr>
            <w:tcW w:w="2755" w:type="dxa"/>
            <w:tcBorders>
              <w:top w:val="nil"/>
              <w:left w:val="nil"/>
              <w:bottom w:val="single" w:sz="8" w:space="0" w:color="DCE6F1"/>
              <w:right w:val="nil"/>
            </w:tcBorders>
            <w:shd w:val="clear" w:color="auto" w:fill="auto"/>
            <w:noWrap/>
            <w:vAlign w:val="center"/>
            <w:hideMark/>
          </w:tcPr>
          <w:p w:rsidR="00A05FE5" w:rsidRPr="00B77861" w:rsidRDefault="00A05FE5" w:rsidP="00B77861">
            <w:pPr>
              <w:spacing w:after="0" w:line="240" w:lineRule="auto"/>
              <w:rPr>
                <w:rFonts w:cs="Calibri"/>
                <w:color w:val="000000"/>
                <w:sz w:val="18"/>
                <w:szCs w:val="18"/>
                <w:lang w:eastAsia="sk-SK"/>
              </w:rPr>
            </w:pPr>
            <w:r w:rsidRPr="00B77861">
              <w:rPr>
                <w:rFonts w:cs="Calibri"/>
                <w:color w:val="000000"/>
                <w:sz w:val="18"/>
                <w:szCs w:val="18"/>
                <w:lang w:eastAsia="sk-SK"/>
              </w:rPr>
              <w:t>134 - Výnos dane z MV</w:t>
            </w:r>
          </w:p>
        </w:tc>
        <w:tc>
          <w:tcPr>
            <w:tcW w:w="123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rFonts w:cs="Calibri"/>
                <w:color w:val="000000"/>
                <w:sz w:val="18"/>
                <w:szCs w:val="18"/>
              </w:rPr>
              <w:t>38 095 229,44</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3 254 679,07</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0,00</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0,00</w:t>
            </w:r>
          </w:p>
        </w:tc>
        <w:tc>
          <w:tcPr>
            <w:tcW w:w="1196" w:type="dxa"/>
            <w:tcBorders>
              <w:top w:val="single" w:sz="8" w:space="0" w:color="DCE6F1"/>
              <w:left w:val="nil"/>
              <w:bottom w:val="single" w:sz="8" w:space="0" w:color="DCE6F1"/>
              <w:right w:val="nil"/>
            </w:tcBorders>
            <w:shd w:val="clear" w:color="auto" w:fill="DBE5F1" w:themeFill="accent1" w:themeFillTint="33"/>
            <w:noWrap/>
            <w:vAlign w:val="center"/>
            <w:hideMark/>
          </w:tcPr>
          <w:p w:rsidR="00A05FE5" w:rsidRDefault="00A05FE5">
            <w:pPr>
              <w:jc w:val="right"/>
              <w:rPr>
                <w:color w:val="000000"/>
                <w:sz w:val="18"/>
                <w:szCs w:val="18"/>
              </w:rPr>
            </w:pPr>
            <w:r>
              <w:rPr>
                <w:color w:val="000000"/>
                <w:sz w:val="18"/>
                <w:szCs w:val="18"/>
              </w:rPr>
              <w:t>0,00</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0,00</w:t>
            </w:r>
          </w:p>
        </w:tc>
        <w:tc>
          <w:tcPr>
            <w:tcW w:w="123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0,00</w:t>
            </w:r>
          </w:p>
        </w:tc>
      </w:tr>
      <w:tr w:rsidR="00A05FE5" w:rsidRPr="00B77861" w:rsidTr="00390B31">
        <w:trPr>
          <w:trHeight w:hRule="exact" w:val="397"/>
        </w:trPr>
        <w:tc>
          <w:tcPr>
            <w:tcW w:w="2755" w:type="dxa"/>
            <w:tcBorders>
              <w:top w:val="nil"/>
              <w:left w:val="nil"/>
              <w:bottom w:val="single" w:sz="8" w:space="0" w:color="4F81BD"/>
              <w:right w:val="nil"/>
            </w:tcBorders>
            <w:shd w:val="clear" w:color="000000" w:fill="DCE6F1"/>
            <w:noWrap/>
            <w:vAlign w:val="center"/>
            <w:hideMark/>
          </w:tcPr>
          <w:p w:rsidR="00A05FE5" w:rsidRPr="00B77861" w:rsidRDefault="00A05FE5" w:rsidP="008E7E16">
            <w:pPr>
              <w:spacing w:after="0" w:line="240" w:lineRule="auto"/>
              <w:ind w:firstLineChars="100" w:firstLine="181"/>
              <w:rPr>
                <w:rFonts w:cs="Calibri"/>
                <w:b/>
                <w:bCs/>
                <w:color w:val="000000"/>
                <w:sz w:val="18"/>
                <w:szCs w:val="18"/>
                <w:lang w:eastAsia="sk-SK"/>
              </w:rPr>
            </w:pPr>
            <w:r w:rsidRPr="00B77861">
              <w:rPr>
                <w:rFonts w:cs="Calibri"/>
                <w:b/>
                <w:bCs/>
                <w:color w:val="000000"/>
                <w:sz w:val="18"/>
                <w:szCs w:val="18"/>
                <w:lang w:eastAsia="sk-SK"/>
              </w:rPr>
              <w:t>Nedaňové príjmy</w:t>
            </w:r>
          </w:p>
        </w:tc>
        <w:tc>
          <w:tcPr>
            <w:tcW w:w="123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rFonts w:cs="Calibri"/>
                <w:b/>
                <w:bCs/>
                <w:color w:val="000000"/>
                <w:sz w:val="18"/>
                <w:szCs w:val="18"/>
              </w:rPr>
              <w:t>5 405 650,42</w:t>
            </w:r>
          </w:p>
        </w:tc>
        <w:tc>
          <w:tcPr>
            <w:tcW w:w="119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5 533 417,61</w:t>
            </w:r>
          </w:p>
        </w:tc>
        <w:tc>
          <w:tcPr>
            <w:tcW w:w="119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4 914 485,43</w:t>
            </w:r>
          </w:p>
        </w:tc>
        <w:tc>
          <w:tcPr>
            <w:tcW w:w="119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4 914 485,43</w:t>
            </w:r>
          </w:p>
        </w:tc>
        <w:tc>
          <w:tcPr>
            <w:tcW w:w="119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4 886 842,20</w:t>
            </w:r>
          </w:p>
        </w:tc>
        <w:tc>
          <w:tcPr>
            <w:tcW w:w="119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4 891 756,87</w:t>
            </w:r>
          </w:p>
        </w:tc>
        <w:tc>
          <w:tcPr>
            <w:tcW w:w="123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4 702 986,87</w:t>
            </w:r>
          </w:p>
        </w:tc>
      </w:tr>
      <w:tr w:rsidR="00A05FE5" w:rsidRPr="00B77861" w:rsidTr="00390B31">
        <w:trPr>
          <w:trHeight w:hRule="exact" w:val="397"/>
        </w:trPr>
        <w:tc>
          <w:tcPr>
            <w:tcW w:w="2755" w:type="dxa"/>
            <w:tcBorders>
              <w:top w:val="nil"/>
              <w:left w:val="nil"/>
              <w:bottom w:val="single" w:sz="8" w:space="0" w:color="DCE6F1"/>
              <w:right w:val="nil"/>
            </w:tcBorders>
            <w:shd w:val="clear" w:color="auto" w:fill="auto"/>
            <w:noWrap/>
            <w:vAlign w:val="center"/>
            <w:hideMark/>
          </w:tcPr>
          <w:p w:rsidR="00A05FE5" w:rsidRPr="00B77861" w:rsidRDefault="00A05FE5" w:rsidP="00B77861">
            <w:pPr>
              <w:spacing w:after="0" w:line="240" w:lineRule="auto"/>
              <w:rPr>
                <w:rFonts w:cs="Calibri"/>
                <w:color w:val="000000"/>
                <w:sz w:val="18"/>
                <w:szCs w:val="18"/>
                <w:lang w:eastAsia="sk-SK"/>
              </w:rPr>
            </w:pPr>
            <w:r w:rsidRPr="00B77861">
              <w:rPr>
                <w:rFonts w:cs="Calibri"/>
                <w:color w:val="000000"/>
                <w:sz w:val="18"/>
                <w:szCs w:val="18"/>
                <w:lang w:eastAsia="sk-SK"/>
              </w:rPr>
              <w:t>210 - Príjmy z podnikania</w:t>
            </w:r>
          </w:p>
        </w:tc>
        <w:tc>
          <w:tcPr>
            <w:tcW w:w="123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rFonts w:cs="Calibri"/>
                <w:color w:val="000000"/>
                <w:sz w:val="18"/>
                <w:szCs w:val="18"/>
              </w:rPr>
              <w:t>1 238 239,55</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1 240 600,44</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1 046 003,43</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1 046 003,43</w:t>
            </w:r>
          </w:p>
        </w:tc>
        <w:tc>
          <w:tcPr>
            <w:tcW w:w="1196" w:type="dxa"/>
            <w:tcBorders>
              <w:top w:val="single" w:sz="8" w:space="0" w:color="4F81BD"/>
              <w:left w:val="nil"/>
              <w:bottom w:val="single" w:sz="8" w:space="0" w:color="DCE6F1"/>
              <w:right w:val="nil"/>
            </w:tcBorders>
            <w:shd w:val="clear" w:color="auto" w:fill="DBE5F1" w:themeFill="accent1" w:themeFillTint="33"/>
            <w:noWrap/>
            <w:vAlign w:val="center"/>
            <w:hideMark/>
          </w:tcPr>
          <w:p w:rsidR="00A05FE5" w:rsidRDefault="00A05FE5">
            <w:pPr>
              <w:jc w:val="right"/>
              <w:rPr>
                <w:color w:val="000000"/>
                <w:sz w:val="18"/>
                <w:szCs w:val="18"/>
              </w:rPr>
            </w:pPr>
            <w:r>
              <w:rPr>
                <w:color w:val="000000"/>
                <w:sz w:val="18"/>
                <w:szCs w:val="18"/>
              </w:rPr>
              <w:t>1 321 965,20</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1 341 179,87</w:t>
            </w:r>
          </w:p>
        </w:tc>
        <w:tc>
          <w:tcPr>
            <w:tcW w:w="123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1 161 909,87</w:t>
            </w:r>
          </w:p>
        </w:tc>
      </w:tr>
      <w:tr w:rsidR="00A05FE5" w:rsidRPr="00B77861" w:rsidTr="00390B31">
        <w:trPr>
          <w:trHeight w:hRule="exact" w:val="397"/>
        </w:trPr>
        <w:tc>
          <w:tcPr>
            <w:tcW w:w="2755" w:type="dxa"/>
            <w:tcBorders>
              <w:top w:val="nil"/>
              <w:left w:val="nil"/>
              <w:bottom w:val="single" w:sz="8" w:space="0" w:color="DCE6F1"/>
              <w:right w:val="nil"/>
            </w:tcBorders>
            <w:shd w:val="clear" w:color="auto" w:fill="auto"/>
            <w:noWrap/>
            <w:vAlign w:val="center"/>
            <w:hideMark/>
          </w:tcPr>
          <w:p w:rsidR="00A05FE5" w:rsidRPr="00B77861" w:rsidRDefault="00A05FE5" w:rsidP="00B77861">
            <w:pPr>
              <w:spacing w:after="0" w:line="240" w:lineRule="auto"/>
              <w:rPr>
                <w:rFonts w:cs="Calibri"/>
                <w:color w:val="000000"/>
                <w:sz w:val="18"/>
                <w:szCs w:val="18"/>
                <w:lang w:eastAsia="sk-SK"/>
              </w:rPr>
            </w:pPr>
            <w:r w:rsidRPr="00B77861">
              <w:rPr>
                <w:rFonts w:cs="Calibri"/>
                <w:color w:val="000000"/>
                <w:sz w:val="18"/>
                <w:szCs w:val="18"/>
                <w:lang w:eastAsia="sk-SK"/>
              </w:rPr>
              <w:t>220 – Adm. poplatky</w:t>
            </w:r>
          </w:p>
        </w:tc>
        <w:tc>
          <w:tcPr>
            <w:tcW w:w="123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rFonts w:cs="Calibri"/>
                <w:color w:val="000000"/>
                <w:sz w:val="18"/>
                <w:szCs w:val="18"/>
              </w:rPr>
              <w:t>3 617 783,32</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3 474 287,36</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3 510 607,00</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3 510 607,00</w:t>
            </w:r>
          </w:p>
        </w:tc>
        <w:tc>
          <w:tcPr>
            <w:tcW w:w="1196" w:type="dxa"/>
            <w:tcBorders>
              <w:top w:val="single" w:sz="8" w:space="0" w:color="DCE6F1"/>
              <w:left w:val="nil"/>
              <w:bottom w:val="single" w:sz="8" w:space="0" w:color="DCE6F1"/>
              <w:right w:val="nil"/>
            </w:tcBorders>
            <w:shd w:val="clear" w:color="auto" w:fill="DBE5F1" w:themeFill="accent1" w:themeFillTint="33"/>
            <w:noWrap/>
            <w:vAlign w:val="center"/>
            <w:hideMark/>
          </w:tcPr>
          <w:p w:rsidR="00A05FE5" w:rsidRDefault="00A05FE5">
            <w:pPr>
              <w:jc w:val="right"/>
              <w:rPr>
                <w:color w:val="000000"/>
                <w:sz w:val="18"/>
                <w:szCs w:val="18"/>
              </w:rPr>
            </w:pPr>
            <w:r>
              <w:rPr>
                <w:color w:val="000000"/>
                <w:sz w:val="18"/>
                <w:szCs w:val="18"/>
              </w:rPr>
              <w:t>3 350 857,00</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3 336 557,00</w:t>
            </w:r>
          </w:p>
        </w:tc>
        <w:tc>
          <w:tcPr>
            <w:tcW w:w="123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3 327 057,00</w:t>
            </w:r>
          </w:p>
        </w:tc>
      </w:tr>
      <w:tr w:rsidR="00A05FE5" w:rsidRPr="00B77861" w:rsidTr="00390B31">
        <w:trPr>
          <w:trHeight w:hRule="exact" w:val="397"/>
        </w:trPr>
        <w:tc>
          <w:tcPr>
            <w:tcW w:w="2755" w:type="dxa"/>
            <w:tcBorders>
              <w:top w:val="nil"/>
              <w:left w:val="nil"/>
              <w:bottom w:val="single" w:sz="8" w:space="0" w:color="DCE6F1"/>
              <w:right w:val="nil"/>
            </w:tcBorders>
            <w:shd w:val="clear" w:color="auto" w:fill="auto"/>
            <w:noWrap/>
            <w:vAlign w:val="center"/>
            <w:hideMark/>
          </w:tcPr>
          <w:p w:rsidR="00A05FE5" w:rsidRPr="00B77861" w:rsidRDefault="00A05FE5" w:rsidP="00B77861">
            <w:pPr>
              <w:spacing w:after="0" w:line="240" w:lineRule="auto"/>
              <w:rPr>
                <w:rFonts w:cs="Calibri"/>
                <w:color w:val="000000"/>
                <w:sz w:val="18"/>
                <w:szCs w:val="18"/>
                <w:lang w:eastAsia="sk-SK"/>
              </w:rPr>
            </w:pPr>
            <w:r w:rsidRPr="00B77861">
              <w:rPr>
                <w:rFonts w:cs="Calibri"/>
                <w:color w:val="000000"/>
                <w:sz w:val="18"/>
                <w:szCs w:val="18"/>
                <w:lang w:eastAsia="sk-SK"/>
              </w:rPr>
              <w:t>240 - Úroky</w:t>
            </w:r>
          </w:p>
        </w:tc>
        <w:tc>
          <w:tcPr>
            <w:tcW w:w="123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rFonts w:cs="Calibri"/>
                <w:color w:val="000000"/>
                <w:sz w:val="18"/>
                <w:szCs w:val="18"/>
              </w:rPr>
              <w:t>38 852,21</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61 541,18</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40 105,00</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40 105,00</w:t>
            </w:r>
          </w:p>
        </w:tc>
        <w:tc>
          <w:tcPr>
            <w:tcW w:w="1196" w:type="dxa"/>
            <w:tcBorders>
              <w:top w:val="single" w:sz="8" w:space="0" w:color="DCE6F1"/>
              <w:left w:val="nil"/>
              <w:bottom w:val="single" w:sz="8" w:space="0" w:color="DCE6F1"/>
              <w:right w:val="nil"/>
            </w:tcBorders>
            <w:shd w:val="clear" w:color="auto" w:fill="DBE5F1" w:themeFill="accent1" w:themeFillTint="33"/>
            <w:noWrap/>
            <w:vAlign w:val="center"/>
            <w:hideMark/>
          </w:tcPr>
          <w:p w:rsidR="00A05FE5" w:rsidRDefault="00A05FE5">
            <w:pPr>
              <w:jc w:val="right"/>
              <w:rPr>
                <w:color w:val="000000"/>
                <w:sz w:val="18"/>
                <w:szCs w:val="18"/>
              </w:rPr>
            </w:pPr>
            <w:r>
              <w:rPr>
                <w:color w:val="000000"/>
                <w:sz w:val="18"/>
                <w:szCs w:val="18"/>
              </w:rPr>
              <w:t>7 000,00</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7 000,00</w:t>
            </w:r>
          </w:p>
        </w:tc>
        <w:tc>
          <w:tcPr>
            <w:tcW w:w="123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7 000,00</w:t>
            </w:r>
          </w:p>
        </w:tc>
      </w:tr>
      <w:tr w:rsidR="00A05FE5" w:rsidRPr="00B77861" w:rsidTr="00390B31">
        <w:trPr>
          <w:trHeight w:hRule="exact" w:val="397"/>
        </w:trPr>
        <w:tc>
          <w:tcPr>
            <w:tcW w:w="2755" w:type="dxa"/>
            <w:tcBorders>
              <w:top w:val="nil"/>
              <w:left w:val="nil"/>
              <w:bottom w:val="single" w:sz="8" w:space="0" w:color="DCE6F1"/>
              <w:right w:val="nil"/>
            </w:tcBorders>
            <w:shd w:val="clear" w:color="auto" w:fill="auto"/>
            <w:noWrap/>
            <w:vAlign w:val="center"/>
            <w:hideMark/>
          </w:tcPr>
          <w:p w:rsidR="00A05FE5" w:rsidRPr="00B77861" w:rsidRDefault="00A05FE5" w:rsidP="00B77861">
            <w:pPr>
              <w:spacing w:after="0" w:line="240" w:lineRule="auto"/>
              <w:rPr>
                <w:rFonts w:cs="Calibri"/>
                <w:color w:val="000000"/>
                <w:sz w:val="18"/>
                <w:szCs w:val="18"/>
                <w:lang w:eastAsia="sk-SK"/>
              </w:rPr>
            </w:pPr>
            <w:r w:rsidRPr="00B77861">
              <w:rPr>
                <w:rFonts w:cs="Calibri"/>
                <w:color w:val="000000"/>
                <w:sz w:val="18"/>
                <w:szCs w:val="18"/>
                <w:lang w:eastAsia="sk-SK"/>
              </w:rPr>
              <w:t>290 - Iné nedaňové príjmy</w:t>
            </w:r>
          </w:p>
        </w:tc>
        <w:tc>
          <w:tcPr>
            <w:tcW w:w="123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rFonts w:cs="Calibri"/>
                <w:color w:val="000000"/>
                <w:sz w:val="18"/>
                <w:szCs w:val="18"/>
              </w:rPr>
              <w:t>510 775,34</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756 988,63</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317 770,00</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317 770,00</w:t>
            </w:r>
          </w:p>
        </w:tc>
        <w:tc>
          <w:tcPr>
            <w:tcW w:w="1196" w:type="dxa"/>
            <w:tcBorders>
              <w:top w:val="single" w:sz="8" w:space="0" w:color="DCE6F1"/>
              <w:left w:val="nil"/>
              <w:bottom w:val="single" w:sz="8" w:space="0" w:color="DCE6F1"/>
              <w:right w:val="nil"/>
            </w:tcBorders>
            <w:shd w:val="clear" w:color="auto" w:fill="DBE5F1" w:themeFill="accent1" w:themeFillTint="33"/>
            <w:noWrap/>
            <w:vAlign w:val="center"/>
            <w:hideMark/>
          </w:tcPr>
          <w:p w:rsidR="00A05FE5" w:rsidRDefault="00A05FE5">
            <w:pPr>
              <w:jc w:val="right"/>
              <w:rPr>
                <w:color w:val="000000"/>
                <w:sz w:val="18"/>
                <w:szCs w:val="18"/>
              </w:rPr>
            </w:pPr>
            <w:r>
              <w:rPr>
                <w:color w:val="000000"/>
                <w:sz w:val="18"/>
                <w:szCs w:val="18"/>
              </w:rPr>
              <w:t>207 020,00</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207 020,00</w:t>
            </w:r>
          </w:p>
        </w:tc>
        <w:tc>
          <w:tcPr>
            <w:tcW w:w="123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207 020,00</w:t>
            </w:r>
          </w:p>
        </w:tc>
      </w:tr>
      <w:tr w:rsidR="00A05FE5" w:rsidRPr="00B77861" w:rsidTr="00390B31">
        <w:trPr>
          <w:trHeight w:hRule="exact" w:val="397"/>
        </w:trPr>
        <w:tc>
          <w:tcPr>
            <w:tcW w:w="2755" w:type="dxa"/>
            <w:tcBorders>
              <w:top w:val="nil"/>
              <w:left w:val="nil"/>
              <w:bottom w:val="single" w:sz="8" w:space="0" w:color="4F81BD"/>
              <w:right w:val="nil"/>
            </w:tcBorders>
            <w:shd w:val="clear" w:color="000000" w:fill="DCE6F1"/>
            <w:noWrap/>
            <w:vAlign w:val="center"/>
            <w:hideMark/>
          </w:tcPr>
          <w:p w:rsidR="00A05FE5" w:rsidRPr="00B77861" w:rsidRDefault="00A05FE5" w:rsidP="008E7E16">
            <w:pPr>
              <w:spacing w:after="0" w:line="240" w:lineRule="auto"/>
              <w:ind w:firstLineChars="100" w:firstLine="181"/>
              <w:rPr>
                <w:rFonts w:cs="Calibri"/>
                <w:b/>
                <w:bCs/>
                <w:color w:val="000000"/>
                <w:sz w:val="18"/>
                <w:szCs w:val="18"/>
                <w:lang w:eastAsia="sk-SK"/>
              </w:rPr>
            </w:pPr>
            <w:r w:rsidRPr="00B77861">
              <w:rPr>
                <w:rFonts w:cs="Calibri"/>
                <w:b/>
                <w:bCs/>
                <w:color w:val="000000"/>
                <w:sz w:val="18"/>
                <w:szCs w:val="18"/>
                <w:lang w:eastAsia="sk-SK"/>
              </w:rPr>
              <w:t>Granty a transfery</w:t>
            </w:r>
          </w:p>
        </w:tc>
        <w:tc>
          <w:tcPr>
            <w:tcW w:w="123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rFonts w:cs="Calibri"/>
                <w:b/>
                <w:bCs/>
                <w:color w:val="000000"/>
                <w:sz w:val="18"/>
                <w:szCs w:val="18"/>
              </w:rPr>
              <w:t>41 677 416,39</w:t>
            </w:r>
          </w:p>
        </w:tc>
        <w:tc>
          <w:tcPr>
            <w:tcW w:w="119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42 383 891,37</w:t>
            </w:r>
          </w:p>
        </w:tc>
        <w:tc>
          <w:tcPr>
            <w:tcW w:w="119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42 067 625,54</w:t>
            </w:r>
          </w:p>
        </w:tc>
        <w:tc>
          <w:tcPr>
            <w:tcW w:w="119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44 127 712,24</w:t>
            </w:r>
          </w:p>
        </w:tc>
        <w:tc>
          <w:tcPr>
            <w:tcW w:w="119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42 056 736,01</w:t>
            </w:r>
          </w:p>
        </w:tc>
        <w:tc>
          <w:tcPr>
            <w:tcW w:w="119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42 144 352,70</w:t>
            </w:r>
          </w:p>
        </w:tc>
        <w:tc>
          <w:tcPr>
            <w:tcW w:w="123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42 252 770,11</w:t>
            </w:r>
          </w:p>
        </w:tc>
      </w:tr>
      <w:tr w:rsidR="00A05FE5" w:rsidRPr="00B77861" w:rsidTr="00390B31">
        <w:trPr>
          <w:trHeight w:hRule="exact" w:val="397"/>
        </w:trPr>
        <w:tc>
          <w:tcPr>
            <w:tcW w:w="2755" w:type="dxa"/>
            <w:tcBorders>
              <w:top w:val="nil"/>
              <w:left w:val="nil"/>
              <w:bottom w:val="single" w:sz="8" w:space="0" w:color="DCE6F1"/>
              <w:right w:val="nil"/>
            </w:tcBorders>
            <w:shd w:val="clear" w:color="auto" w:fill="auto"/>
            <w:noWrap/>
            <w:vAlign w:val="center"/>
            <w:hideMark/>
          </w:tcPr>
          <w:p w:rsidR="00A05FE5" w:rsidRPr="00B77861" w:rsidRDefault="00A05FE5" w:rsidP="00B77861">
            <w:pPr>
              <w:spacing w:after="0" w:line="240" w:lineRule="auto"/>
              <w:rPr>
                <w:rFonts w:cs="Calibri"/>
                <w:color w:val="000000"/>
                <w:sz w:val="18"/>
                <w:szCs w:val="18"/>
                <w:lang w:eastAsia="sk-SK"/>
              </w:rPr>
            </w:pPr>
            <w:r w:rsidRPr="00B77861">
              <w:rPr>
                <w:rFonts w:cs="Calibri"/>
                <w:color w:val="000000"/>
                <w:sz w:val="18"/>
                <w:szCs w:val="18"/>
                <w:lang w:eastAsia="sk-SK"/>
              </w:rPr>
              <w:t>310 - Tuzemské bežné</w:t>
            </w:r>
          </w:p>
        </w:tc>
        <w:tc>
          <w:tcPr>
            <w:tcW w:w="123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rFonts w:cs="Calibri"/>
                <w:color w:val="000000"/>
                <w:sz w:val="18"/>
                <w:szCs w:val="18"/>
              </w:rPr>
              <w:t>40 868 292,81</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41 984 359,45</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41 607 625,54</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43 667 712,24</w:t>
            </w:r>
          </w:p>
        </w:tc>
        <w:tc>
          <w:tcPr>
            <w:tcW w:w="1196" w:type="dxa"/>
            <w:tcBorders>
              <w:top w:val="single" w:sz="8" w:space="0" w:color="4F81BD"/>
              <w:left w:val="nil"/>
              <w:bottom w:val="single" w:sz="8" w:space="0" w:color="DCE6F1"/>
              <w:right w:val="nil"/>
            </w:tcBorders>
            <w:shd w:val="clear" w:color="auto" w:fill="DBE5F1" w:themeFill="accent1" w:themeFillTint="33"/>
            <w:noWrap/>
            <w:vAlign w:val="center"/>
            <w:hideMark/>
          </w:tcPr>
          <w:p w:rsidR="00A05FE5" w:rsidRDefault="00A05FE5">
            <w:pPr>
              <w:jc w:val="right"/>
              <w:rPr>
                <w:color w:val="000000"/>
                <w:sz w:val="18"/>
                <w:szCs w:val="18"/>
              </w:rPr>
            </w:pPr>
            <w:r>
              <w:rPr>
                <w:color w:val="000000"/>
                <w:sz w:val="18"/>
                <w:szCs w:val="18"/>
              </w:rPr>
              <w:t>42 056 736,01</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42 144 352,70</w:t>
            </w:r>
          </w:p>
        </w:tc>
        <w:tc>
          <w:tcPr>
            <w:tcW w:w="123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42 252 770,11</w:t>
            </w:r>
          </w:p>
        </w:tc>
      </w:tr>
      <w:tr w:rsidR="00A05FE5" w:rsidRPr="00B77861" w:rsidTr="00390B31">
        <w:trPr>
          <w:trHeight w:hRule="exact" w:val="397"/>
        </w:trPr>
        <w:tc>
          <w:tcPr>
            <w:tcW w:w="2755" w:type="dxa"/>
            <w:tcBorders>
              <w:top w:val="nil"/>
              <w:left w:val="nil"/>
              <w:bottom w:val="single" w:sz="8" w:space="0" w:color="DCE6F1"/>
              <w:right w:val="nil"/>
            </w:tcBorders>
            <w:shd w:val="clear" w:color="auto" w:fill="auto"/>
            <w:noWrap/>
            <w:vAlign w:val="center"/>
            <w:hideMark/>
          </w:tcPr>
          <w:p w:rsidR="00A05FE5" w:rsidRPr="00B77861" w:rsidRDefault="00A05FE5" w:rsidP="00B77861">
            <w:pPr>
              <w:spacing w:after="0" w:line="240" w:lineRule="auto"/>
              <w:rPr>
                <w:rFonts w:cs="Calibri"/>
                <w:color w:val="000000"/>
                <w:sz w:val="18"/>
                <w:szCs w:val="18"/>
                <w:lang w:eastAsia="sk-SK"/>
              </w:rPr>
            </w:pPr>
            <w:r w:rsidRPr="00B77861">
              <w:rPr>
                <w:rFonts w:cs="Calibri"/>
                <w:color w:val="000000"/>
                <w:sz w:val="18"/>
                <w:szCs w:val="18"/>
                <w:lang w:eastAsia="sk-SK"/>
              </w:rPr>
              <w:t>330 - Zahraničné granty</w:t>
            </w:r>
          </w:p>
        </w:tc>
        <w:tc>
          <w:tcPr>
            <w:tcW w:w="123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rFonts w:cs="Calibri"/>
                <w:color w:val="000000"/>
                <w:sz w:val="18"/>
                <w:szCs w:val="18"/>
              </w:rPr>
              <w:t>809 123,58</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399 531,92</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460 000,00</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460 000,00</w:t>
            </w:r>
          </w:p>
        </w:tc>
        <w:tc>
          <w:tcPr>
            <w:tcW w:w="1196" w:type="dxa"/>
            <w:tcBorders>
              <w:top w:val="single" w:sz="8" w:space="0" w:color="DCE6F1"/>
              <w:left w:val="nil"/>
              <w:bottom w:val="single" w:sz="8" w:space="0" w:color="DCE6F1"/>
              <w:right w:val="nil"/>
            </w:tcBorders>
            <w:shd w:val="clear" w:color="auto" w:fill="DBE5F1" w:themeFill="accent1" w:themeFillTint="33"/>
            <w:noWrap/>
            <w:vAlign w:val="center"/>
            <w:hideMark/>
          </w:tcPr>
          <w:p w:rsidR="00A05FE5" w:rsidRDefault="00A05FE5">
            <w:pPr>
              <w:jc w:val="right"/>
              <w:rPr>
                <w:color w:val="000000"/>
                <w:sz w:val="18"/>
                <w:szCs w:val="18"/>
              </w:rPr>
            </w:pPr>
            <w:r>
              <w:rPr>
                <w:color w:val="000000"/>
                <w:sz w:val="18"/>
                <w:szCs w:val="18"/>
              </w:rPr>
              <w:t>0,00</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0,00</w:t>
            </w:r>
          </w:p>
        </w:tc>
        <w:tc>
          <w:tcPr>
            <w:tcW w:w="123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0,00</w:t>
            </w:r>
          </w:p>
        </w:tc>
      </w:tr>
      <w:tr w:rsidR="00A05FE5" w:rsidRPr="00B77861" w:rsidTr="00390B31">
        <w:trPr>
          <w:trHeight w:hRule="exact" w:val="397"/>
        </w:trPr>
        <w:tc>
          <w:tcPr>
            <w:tcW w:w="2755" w:type="dxa"/>
            <w:tcBorders>
              <w:top w:val="nil"/>
              <w:left w:val="nil"/>
              <w:bottom w:val="nil"/>
              <w:right w:val="nil"/>
            </w:tcBorders>
            <w:shd w:val="clear" w:color="000000" w:fill="95B3D7"/>
            <w:noWrap/>
            <w:vAlign w:val="center"/>
            <w:hideMark/>
          </w:tcPr>
          <w:p w:rsidR="00A05FE5" w:rsidRPr="00B77861" w:rsidRDefault="00A05FE5" w:rsidP="00554BC7">
            <w:pPr>
              <w:spacing w:after="0" w:line="240" w:lineRule="auto"/>
              <w:rPr>
                <w:rFonts w:cs="Calibri"/>
                <w:b/>
                <w:bCs/>
                <w:color w:val="000000"/>
                <w:sz w:val="18"/>
                <w:szCs w:val="18"/>
                <w:lang w:eastAsia="sk-SK"/>
              </w:rPr>
            </w:pPr>
            <w:r w:rsidRPr="00B77861">
              <w:rPr>
                <w:rFonts w:cs="Calibri"/>
                <w:b/>
                <w:bCs/>
                <w:color w:val="000000"/>
                <w:sz w:val="18"/>
                <w:szCs w:val="18"/>
                <w:lang w:eastAsia="sk-SK"/>
              </w:rPr>
              <w:t>KAPTÁLOVÉ PRÍJMY</w:t>
            </w:r>
          </w:p>
        </w:tc>
        <w:tc>
          <w:tcPr>
            <w:tcW w:w="1236" w:type="dxa"/>
            <w:tcBorders>
              <w:top w:val="nil"/>
              <w:left w:val="nil"/>
              <w:bottom w:val="nil"/>
              <w:right w:val="nil"/>
            </w:tcBorders>
            <w:shd w:val="clear" w:color="000000" w:fill="95B3D7"/>
            <w:noWrap/>
            <w:vAlign w:val="center"/>
            <w:hideMark/>
          </w:tcPr>
          <w:p w:rsidR="00A05FE5" w:rsidRDefault="00A05FE5">
            <w:pPr>
              <w:jc w:val="right"/>
              <w:rPr>
                <w:b/>
                <w:bCs/>
                <w:color w:val="000000"/>
                <w:sz w:val="18"/>
                <w:szCs w:val="18"/>
              </w:rPr>
            </w:pPr>
            <w:r>
              <w:rPr>
                <w:rFonts w:cs="Calibri"/>
                <w:b/>
                <w:bCs/>
                <w:color w:val="000000"/>
                <w:sz w:val="18"/>
                <w:szCs w:val="18"/>
              </w:rPr>
              <w:t>1 609 314,21</w:t>
            </w:r>
          </w:p>
        </w:tc>
        <w:tc>
          <w:tcPr>
            <w:tcW w:w="1196" w:type="dxa"/>
            <w:tcBorders>
              <w:top w:val="nil"/>
              <w:left w:val="nil"/>
              <w:bottom w:val="nil"/>
              <w:right w:val="nil"/>
            </w:tcBorders>
            <w:shd w:val="clear" w:color="000000" w:fill="95B3D7"/>
            <w:noWrap/>
            <w:vAlign w:val="center"/>
            <w:hideMark/>
          </w:tcPr>
          <w:p w:rsidR="00A05FE5" w:rsidRDefault="00A05FE5">
            <w:pPr>
              <w:jc w:val="right"/>
              <w:rPr>
                <w:b/>
                <w:bCs/>
                <w:color w:val="000000"/>
                <w:sz w:val="18"/>
                <w:szCs w:val="18"/>
              </w:rPr>
            </w:pPr>
            <w:r>
              <w:rPr>
                <w:b/>
                <w:bCs/>
                <w:color w:val="000000"/>
                <w:sz w:val="18"/>
                <w:szCs w:val="18"/>
              </w:rPr>
              <w:t>1 948 430,21</w:t>
            </w:r>
          </w:p>
        </w:tc>
        <w:tc>
          <w:tcPr>
            <w:tcW w:w="1196" w:type="dxa"/>
            <w:tcBorders>
              <w:top w:val="nil"/>
              <w:left w:val="nil"/>
              <w:bottom w:val="nil"/>
              <w:right w:val="nil"/>
            </w:tcBorders>
            <w:shd w:val="clear" w:color="000000" w:fill="95B3D7"/>
            <w:noWrap/>
            <w:vAlign w:val="center"/>
            <w:hideMark/>
          </w:tcPr>
          <w:p w:rsidR="00A05FE5" w:rsidRDefault="00A05FE5">
            <w:pPr>
              <w:jc w:val="right"/>
              <w:rPr>
                <w:b/>
                <w:bCs/>
                <w:color w:val="000000"/>
                <w:sz w:val="18"/>
                <w:szCs w:val="18"/>
              </w:rPr>
            </w:pPr>
            <w:r>
              <w:rPr>
                <w:b/>
                <w:bCs/>
                <w:color w:val="000000"/>
                <w:sz w:val="18"/>
                <w:szCs w:val="18"/>
              </w:rPr>
              <w:t>9 308 240,34</w:t>
            </w:r>
          </w:p>
        </w:tc>
        <w:tc>
          <w:tcPr>
            <w:tcW w:w="1196" w:type="dxa"/>
            <w:tcBorders>
              <w:top w:val="nil"/>
              <w:left w:val="nil"/>
              <w:bottom w:val="nil"/>
              <w:right w:val="nil"/>
            </w:tcBorders>
            <w:shd w:val="clear" w:color="000000" w:fill="95B3D7"/>
            <w:noWrap/>
            <w:vAlign w:val="center"/>
            <w:hideMark/>
          </w:tcPr>
          <w:p w:rsidR="00A05FE5" w:rsidRDefault="00A05FE5">
            <w:pPr>
              <w:jc w:val="right"/>
              <w:rPr>
                <w:b/>
                <w:bCs/>
                <w:color w:val="000000"/>
                <w:sz w:val="18"/>
                <w:szCs w:val="18"/>
              </w:rPr>
            </w:pPr>
            <w:r>
              <w:rPr>
                <w:b/>
                <w:bCs/>
                <w:color w:val="000000"/>
                <w:sz w:val="18"/>
                <w:szCs w:val="18"/>
              </w:rPr>
              <w:t>11 851 493,07</w:t>
            </w:r>
          </w:p>
        </w:tc>
        <w:tc>
          <w:tcPr>
            <w:tcW w:w="1196" w:type="dxa"/>
            <w:tcBorders>
              <w:top w:val="nil"/>
              <w:left w:val="nil"/>
              <w:bottom w:val="nil"/>
              <w:right w:val="nil"/>
            </w:tcBorders>
            <w:shd w:val="clear" w:color="000000" w:fill="95B3D7"/>
            <w:noWrap/>
            <w:vAlign w:val="center"/>
            <w:hideMark/>
          </w:tcPr>
          <w:p w:rsidR="00A05FE5" w:rsidRDefault="00A05FE5">
            <w:pPr>
              <w:jc w:val="right"/>
              <w:rPr>
                <w:b/>
                <w:bCs/>
                <w:color w:val="000000"/>
                <w:sz w:val="18"/>
                <w:szCs w:val="18"/>
              </w:rPr>
            </w:pPr>
            <w:r>
              <w:rPr>
                <w:b/>
                <w:bCs/>
                <w:color w:val="000000"/>
                <w:sz w:val="18"/>
                <w:szCs w:val="18"/>
              </w:rPr>
              <w:t>9 969 624,25</w:t>
            </w:r>
          </w:p>
        </w:tc>
        <w:tc>
          <w:tcPr>
            <w:tcW w:w="1196" w:type="dxa"/>
            <w:tcBorders>
              <w:top w:val="nil"/>
              <w:left w:val="nil"/>
              <w:bottom w:val="nil"/>
              <w:right w:val="nil"/>
            </w:tcBorders>
            <w:shd w:val="clear" w:color="000000" w:fill="95B3D7"/>
            <w:noWrap/>
            <w:vAlign w:val="center"/>
            <w:hideMark/>
          </w:tcPr>
          <w:p w:rsidR="00A05FE5" w:rsidRDefault="00A05FE5">
            <w:pPr>
              <w:jc w:val="right"/>
              <w:rPr>
                <w:b/>
                <w:bCs/>
                <w:color w:val="000000"/>
                <w:sz w:val="18"/>
                <w:szCs w:val="18"/>
              </w:rPr>
            </w:pPr>
            <w:r>
              <w:rPr>
                <w:b/>
                <w:bCs/>
                <w:color w:val="000000"/>
                <w:sz w:val="18"/>
                <w:szCs w:val="18"/>
              </w:rPr>
              <w:t>23 521 203,58</w:t>
            </w:r>
          </w:p>
        </w:tc>
        <w:tc>
          <w:tcPr>
            <w:tcW w:w="1236" w:type="dxa"/>
            <w:tcBorders>
              <w:top w:val="nil"/>
              <w:left w:val="nil"/>
              <w:bottom w:val="nil"/>
              <w:right w:val="nil"/>
            </w:tcBorders>
            <w:shd w:val="clear" w:color="000000" w:fill="95B3D7"/>
            <w:noWrap/>
            <w:vAlign w:val="center"/>
            <w:hideMark/>
          </w:tcPr>
          <w:p w:rsidR="00A05FE5" w:rsidRDefault="00A05FE5">
            <w:pPr>
              <w:jc w:val="right"/>
              <w:rPr>
                <w:b/>
                <w:bCs/>
                <w:color w:val="000000"/>
                <w:sz w:val="18"/>
                <w:szCs w:val="18"/>
              </w:rPr>
            </w:pPr>
            <w:r>
              <w:rPr>
                <w:b/>
                <w:bCs/>
                <w:color w:val="000000"/>
                <w:sz w:val="18"/>
                <w:szCs w:val="18"/>
              </w:rPr>
              <w:t>11 198 312,21</w:t>
            </w:r>
          </w:p>
        </w:tc>
      </w:tr>
      <w:tr w:rsidR="00A05FE5" w:rsidRPr="00B77861" w:rsidTr="00390B31">
        <w:trPr>
          <w:trHeight w:hRule="exact" w:val="397"/>
        </w:trPr>
        <w:tc>
          <w:tcPr>
            <w:tcW w:w="2755" w:type="dxa"/>
            <w:tcBorders>
              <w:top w:val="nil"/>
              <w:left w:val="nil"/>
              <w:bottom w:val="single" w:sz="8" w:space="0" w:color="4F81BD"/>
              <w:right w:val="nil"/>
            </w:tcBorders>
            <w:shd w:val="clear" w:color="000000" w:fill="DCE6F1"/>
            <w:noWrap/>
            <w:vAlign w:val="center"/>
            <w:hideMark/>
          </w:tcPr>
          <w:p w:rsidR="00A05FE5" w:rsidRPr="00B77861" w:rsidRDefault="00A05FE5" w:rsidP="008E7E16">
            <w:pPr>
              <w:spacing w:after="0" w:line="240" w:lineRule="auto"/>
              <w:ind w:firstLineChars="100" w:firstLine="181"/>
              <w:rPr>
                <w:rFonts w:cs="Calibri"/>
                <w:b/>
                <w:bCs/>
                <w:color w:val="000000"/>
                <w:sz w:val="18"/>
                <w:szCs w:val="18"/>
                <w:lang w:eastAsia="sk-SK"/>
              </w:rPr>
            </w:pPr>
            <w:r w:rsidRPr="00B77861">
              <w:rPr>
                <w:rFonts w:cs="Calibri"/>
                <w:b/>
                <w:bCs/>
                <w:color w:val="000000"/>
                <w:sz w:val="18"/>
                <w:szCs w:val="18"/>
                <w:lang w:eastAsia="sk-SK"/>
              </w:rPr>
              <w:t>Nedaňové príjmy</w:t>
            </w:r>
          </w:p>
        </w:tc>
        <w:tc>
          <w:tcPr>
            <w:tcW w:w="123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rFonts w:cs="Calibri"/>
                <w:b/>
                <w:bCs/>
                <w:color w:val="000000"/>
                <w:sz w:val="18"/>
                <w:szCs w:val="18"/>
              </w:rPr>
              <w:t>10 224,00</w:t>
            </w:r>
          </w:p>
        </w:tc>
        <w:tc>
          <w:tcPr>
            <w:tcW w:w="119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751 152,00</w:t>
            </w:r>
          </w:p>
        </w:tc>
        <w:tc>
          <w:tcPr>
            <w:tcW w:w="119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6 500 000,00</w:t>
            </w:r>
          </w:p>
        </w:tc>
        <w:tc>
          <w:tcPr>
            <w:tcW w:w="119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6 500 000,00</w:t>
            </w:r>
          </w:p>
        </w:tc>
        <w:tc>
          <w:tcPr>
            <w:tcW w:w="119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4 000 000,00</w:t>
            </w:r>
          </w:p>
        </w:tc>
        <w:tc>
          <w:tcPr>
            <w:tcW w:w="119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5 000 000,00</w:t>
            </w:r>
          </w:p>
        </w:tc>
        <w:tc>
          <w:tcPr>
            <w:tcW w:w="123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3 000 000,00</w:t>
            </w:r>
          </w:p>
        </w:tc>
      </w:tr>
      <w:tr w:rsidR="00A05FE5" w:rsidRPr="00B77861" w:rsidTr="00390B31">
        <w:trPr>
          <w:trHeight w:hRule="exact" w:val="397"/>
        </w:trPr>
        <w:tc>
          <w:tcPr>
            <w:tcW w:w="2755" w:type="dxa"/>
            <w:tcBorders>
              <w:top w:val="nil"/>
              <w:left w:val="nil"/>
              <w:bottom w:val="single" w:sz="8" w:space="0" w:color="DCE6F1"/>
              <w:right w:val="nil"/>
            </w:tcBorders>
            <w:shd w:val="clear" w:color="auto" w:fill="auto"/>
            <w:noWrap/>
            <w:vAlign w:val="center"/>
            <w:hideMark/>
          </w:tcPr>
          <w:p w:rsidR="00A05FE5" w:rsidRPr="00B77861" w:rsidRDefault="00A05FE5" w:rsidP="00B77861">
            <w:pPr>
              <w:spacing w:after="0" w:line="240" w:lineRule="auto"/>
              <w:rPr>
                <w:rFonts w:cs="Calibri"/>
                <w:color w:val="000000"/>
                <w:sz w:val="18"/>
                <w:szCs w:val="18"/>
                <w:lang w:eastAsia="sk-SK"/>
              </w:rPr>
            </w:pPr>
            <w:r w:rsidRPr="00B77861">
              <w:rPr>
                <w:rFonts w:cs="Calibri"/>
                <w:color w:val="000000"/>
                <w:sz w:val="18"/>
                <w:szCs w:val="18"/>
                <w:lang w:eastAsia="sk-SK"/>
              </w:rPr>
              <w:t>230 - Kapitálové príjmy</w:t>
            </w:r>
          </w:p>
        </w:tc>
        <w:tc>
          <w:tcPr>
            <w:tcW w:w="123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rFonts w:cs="Calibri"/>
                <w:color w:val="000000"/>
                <w:sz w:val="18"/>
                <w:szCs w:val="18"/>
              </w:rPr>
              <w:t>10 224,00</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751 152,00</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6 500 000,00</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6 500 000,00</w:t>
            </w:r>
          </w:p>
        </w:tc>
        <w:tc>
          <w:tcPr>
            <w:tcW w:w="1196" w:type="dxa"/>
            <w:tcBorders>
              <w:top w:val="single" w:sz="8" w:space="0" w:color="4F81BD"/>
              <w:left w:val="nil"/>
              <w:bottom w:val="single" w:sz="8" w:space="0" w:color="DCE6F1"/>
              <w:right w:val="nil"/>
            </w:tcBorders>
            <w:shd w:val="clear" w:color="auto" w:fill="DBE5F1" w:themeFill="accent1" w:themeFillTint="33"/>
            <w:noWrap/>
            <w:vAlign w:val="center"/>
            <w:hideMark/>
          </w:tcPr>
          <w:p w:rsidR="00A05FE5" w:rsidRDefault="00A05FE5">
            <w:pPr>
              <w:jc w:val="right"/>
              <w:rPr>
                <w:color w:val="000000"/>
                <w:sz w:val="18"/>
                <w:szCs w:val="18"/>
              </w:rPr>
            </w:pPr>
            <w:r>
              <w:rPr>
                <w:color w:val="000000"/>
                <w:sz w:val="18"/>
                <w:szCs w:val="18"/>
              </w:rPr>
              <w:t>4 000 000,00</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5 000 000,00</w:t>
            </w:r>
          </w:p>
        </w:tc>
        <w:tc>
          <w:tcPr>
            <w:tcW w:w="123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3 000 000,00</w:t>
            </w:r>
          </w:p>
        </w:tc>
      </w:tr>
      <w:tr w:rsidR="00A05FE5" w:rsidRPr="00B77861" w:rsidTr="00390B31">
        <w:trPr>
          <w:trHeight w:hRule="exact" w:val="397"/>
        </w:trPr>
        <w:tc>
          <w:tcPr>
            <w:tcW w:w="2755" w:type="dxa"/>
            <w:tcBorders>
              <w:top w:val="nil"/>
              <w:left w:val="nil"/>
              <w:bottom w:val="single" w:sz="8" w:space="0" w:color="4F81BD"/>
              <w:right w:val="nil"/>
            </w:tcBorders>
            <w:shd w:val="clear" w:color="000000" w:fill="DCE6F1"/>
            <w:noWrap/>
            <w:vAlign w:val="center"/>
            <w:hideMark/>
          </w:tcPr>
          <w:p w:rsidR="00A05FE5" w:rsidRPr="00B77861" w:rsidRDefault="00A05FE5" w:rsidP="008E7E16">
            <w:pPr>
              <w:spacing w:after="0" w:line="240" w:lineRule="auto"/>
              <w:ind w:firstLineChars="100" w:firstLine="181"/>
              <w:rPr>
                <w:rFonts w:cs="Calibri"/>
                <w:b/>
                <w:bCs/>
                <w:color w:val="000000"/>
                <w:sz w:val="18"/>
                <w:szCs w:val="18"/>
                <w:lang w:eastAsia="sk-SK"/>
              </w:rPr>
            </w:pPr>
            <w:r w:rsidRPr="00B77861">
              <w:rPr>
                <w:rFonts w:cs="Calibri"/>
                <w:b/>
                <w:bCs/>
                <w:color w:val="000000"/>
                <w:sz w:val="18"/>
                <w:szCs w:val="18"/>
                <w:lang w:eastAsia="sk-SK"/>
              </w:rPr>
              <w:t>Granty a transfery</w:t>
            </w:r>
          </w:p>
        </w:tc>
        <w:tc>
          <w:tcPr>
            <w:tcW w:w="123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rFonts w:cs="Calibri"/>
                <w:b/>
                <w:bCs/>
                <w:color w:val="000000"/>
                <w:sz w:val="18"/>
                <w:szCs w:val="18"/>
              </w:rPr>
              <w:t>1 599 090,21</w:t>
            </w:r>
          </w:p>
        </w:tc>
        <w:tc>
          <w:tcPr>
            <w:tcW w:w="119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1 197 278,21</w:t>
            </w:r>
          </w:p>
        </w:tc>
        <w:tc>
          <w:tcPr>
            <w:tcW w:w="119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2 808 240,34</w:t>
            </w:r>
          </w:p>
        </w:tc>
        <w:tc>
          <w:tcPr>
            <w:tcW w:w="119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5 351 493,07</w:t>
            </w:r>
          </w:p>
        </w:tc>
        <w:tc>
          <w:tcPr>
            <w:tcW w:w="119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5 969 624,25</w:t>
            </w:r>
          </w:p>
        </w:tc>
        <w:tc>
          <w:tcPr>
            <w:tcW w:w="119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18 521 203,58</w:t>
            </w:r>
          </w:p>
        </w:tc>
        <w:tc>
          <w:tcPr>
            <w:tcW w:w="1236" w:type="dxa"/>
            <w:tcBorders>
              <w:top w:val="nil"/>
              <w:left w:val="nil"/>
              <w:bottom w:val="single" w:sz="8" w:space="0" w:color="4F81BD"/>
              <w:right w:val="nil"/>
            </w:tcBorders>
            <w:shd w:val="clear" w:color="000000" w:fill="DCE6F1"/>
            <w:noWrap/>
            <w:vAlign w:val="center"/>
            <w:hideMark/>
          </w:tcPr>
          <w:p w:rsidR="00A05FE5" w:rsidRDefault="00A05FE5">
            <w:pPr>
              <w:jc w:val="right"/>
              <w:rPr>
                <w:b/>
                <w:bCs/>
                <w:color w:val="000000"/>
                <w:sz w:val="18"/>
                <w:szCs w:val="18"/>
              </w:rPr>
            </w:pPr>
            <w:r>
              <w:rPr>
                <w:b/>
                <w:bCs/>
                <w:color w:val="000000"/>
                <w:sz w:val="18"/>
                <w:szCs w:val="18"/>
              </w:rPr>
              <w:t>8 198 312,21</w:t>
            </w:r>
          </w:p>
        </w:tc>
      </w:tr>
      <w:tr w:rsidR="00A05FE5" w:rsidRPr="00B77861" w:rsidTr="00390B31">
        <w:trPr>
          <w:trHeight w:hRule="exact" w:val="397"/>
        </w:trPr>
        <w:tc>
          <w:tcPr>
            <w:tcW w:w="2755" w:type="dxa"/>
            <w:tcBorders>
              <w:top w:val="nil"/>
              <w:left w:val="nil"/>
              <w:bottom w:val="single" w:sz="8" w:space="0" w:color="DCE6F1"/>
              <w:right w:val="nil"/>
            </w:tcBorders>
            <w:shd w:val="clear" w:color="auto" w:fill="auto"/>
            <w:noWrap/>
            <w:vAlign w:val="center"/>
            <w:hideMark/>
          </w:tcPr>
          <w:p w:rsidR="00A05FE5" w:rsidRPr="00B77861" w:rsidRDefault="00A05FE5" w:rsidP="00B77861">
            <w:pPr>
              <w:spacing w:after="0" w:line="240" w:lineRule="auto"/>
              <w:rPr>
                <w:rFonts w:cs="Calibri"/>
                <w:color w:val="000000"/>
                <w:sz w:val="18"/>
                <w:szCs w:val="18"/>
                <w:lang w:eastAsia="sk-SK"/>
              </w:rPr>
            </w:pPr>
            <w:r w:rsidRPr="00B77861">
              <w:rPr>
                <w:rFonts w:cs="Calibri"/>
                <w:color w:val="000000"/>
                <w:sz w:val="18"/>
                <w:szCs w:val="18"/>
                <w:lang w:eastAsia="sk-SK"/>
              </w:rPr>
              <w:t>320 - Tuzemské kapitálové</w:t>
            </w:r>
          </w:p>
        </w:tc>
        <w:tc>
          <w:tcPr>
            <w:tcW w:w="123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rFonts w:cs="Calibri"/>
                <w:color w:val="000000"/>
                <w:sz w:val="18"/>
                <w:szCs w:val="18"/>
              </w:rPr>
              <w:t>1 599 090,21</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1 197 278,21</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2 808 240,34</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5 351 493,07</w:t>
            </w:r>
          </w:p>
        </w:tc>
        <w:tc>
          <w:tcPr>
            <w:tcW w:w="1196" w:type="dxa"/>
            <w:tcBorders>
              <w:top w:val="single" w:sz="8" w:space="0" w:color="4F81BD"/>
              <w:left w:val="nil"/>
              <w:bottom w:val="single" w:sz="8" w:space="0" w:color="DCE6F1"/>
              <w:right w:val="nil"/>
            </w:tcBorders>
            <w:shd w:val="clear" w:color="auto" w:fill="DBE5F1" w:themeFill="accent1" w:themeFillTint="33"/>
            <w:noWrap/>
            <w:vAlign w:val="center"/>
            <w:hideMark/>
          </w:tcPr>
          <w:p w:rsidR="00A05FE5" w:rsidRDefault="00A05FE5">
            <w:pPr>
              <w:jc w:val="right"/>
              <w:rPr>
                <w:color w:val="000000"/>
                <w:sz w:val="18"/>
                <w:szCs w:val="18"/>
              </w:rPr>
            </w:pPr>
            <w:r>
              <w:rPr>
                <w:color w:val="000000"/>
                <w:sz w:val="18"/>
                <w:szCs w:val="18"/>
              </w:rPr>
              <w:t>5 969 624,25</w:t>
            </w:r>
          </w:p>
        </w:tc>
        <w:tc>
          <w:tcPr>
            <w:tcW w:w="119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18 521 203,58</w:t>
            </w:r>
          </w:p>
        </w:tc>
        <w:tc>
          <w:tcPr>
            <w:tcW w:w="1236" w:type="dxa"/>
            <w:tcBorders>
              <w:top w:val="nil"/>
              <w:left w:val="nil"/>
              <w:bottom w:val="single" w:sz="8" w:space="0" w:color="DCE6F1"/>
              <w:right w:val="nil"/>
            </w:tcBorders>
            <w:shd w:val="clear" w:color="auto" w:fill="auto"/>
            <w:noWrap/>
            <w:vAlign w:val="center"/>
            <w:hideMark/>
          </w:tcPr>
          <w:p w:rsidR="00A05FE5" w:rsidRDefault="00A05FE5">
            <w:pPr>
              <w:jc w:val="right"/>
              <w:rPr>
                <w:color w:val="000000"/>
                <w:sz w:val="18"/>
                <w:szCs w:val="18"/>
              </w:rPr>
            </w:pPr>
            <w:r>
              <w:rPr>
                <w:color w:val="000000"/>
                <w:sz w:val="18"/>
                <w:szCs w:val="18"/>
              </w:rPr>
              <w:t>8 198 312,21</w:t>
            </w:r>
          </w:p>
        </w:tc>
      </w:tr>
      <w:tr w:rsidR="009F6C53" w:rsidRPr="00B77861" w:rsidTr="00390B31">
        <w:trPr>
          <w:trHeight w:hRule="exact" w:val="397"/>
        </w:trPr>
        <w:tc>
          <w:tcPr>
            <w:tcW w:w="2755" w:type="dxa"/>
            <w:tcBorders>
              <w:top w:val="nil"/>
              <w:left w:val="nil"/>
              <w:bottom w:val="single" w:sz="8" w:space="0" w:color="DCE6F1"/>
              <w:right w:val="nil"/>
            </w:tcBorders>
            <w:shd w:val="clear" w:color="000000" w:fill="95B3D7"/>
            <w:noWrap/>
            <w:vAlign w:val="center"/>
            <w:hideMark/>
          </w:tcPr>
          <w:p w:rsidR="009F6C53" w:rsidRPr="00B77861" w:rsidRDefault="009F6C53" w:rsidP="00B77861">
            <w:pPr>
              <w:spacing w:after="0" w:line="240" w:lineRule="auto"/>
              <w:rPr>
                <w:rFonts w:cs="Calibri"/>
                <w:b/>
                <w:bCs/>
                <w:color w:val="000000"/>
                <w:sz w:val="18"/>
                <w:szCs w:val="18"/>
                <w:lang w:eastAsia="sk-SK"/>
              </w:rPr>
            </w:pPr>
            <w:r w:rsidRPr="00B77861">
              <w:rPr>
                <w:rFonts w:cs="Calibri"/>
                <w:b/>
                <w:bCs/>
                <w:color w:val="000000"/>
                <w:sz w:val="18"/>
                <w:szCs w:val="18"/>
                <w:lang w:eastAsia="sk-SK"/>
              </w:rPr>
              <w:t>PRÍJMOVÉ FIN. OPERÁCIE</w:t>
            </w:r>
          </w:p>
        </w:tc>
        <w:tc>
          <w:tcPr>
            <w:tcW w:w="1236" w:type="dxa"/>
            <w:tcBorders>
              <w:top w:val="nil"/>
              <w:left w:val="nil"/>
              <w:bottom w:val="single" w:sz="8" w:space="0" w:color="DCE6F1"/>
              <w:right w:val="nil"/>
            </w:tcBorders>
            <w:shd w:val="clear" w:color="000000" w:fill="95B3D7"/>
            <w:noWrap/>
            <w:vAlign w:val="center"/>
            <w:hideMark/>
          </w:tcPr>
          <w:p w:rsidR="009F6C53" w:rsidRDefault="009F6C53">
            <w:pPr>
              <w:jc w:val="right"/>
              <w:rPr>
                <w:b/>
                <w:bCs/>
                <w:color w:val="000000"/>
                <w:sz w:val="18"/>
                <w:szCs w:val="18"/>
              </w:rPr>
            </w:pPr>
            <w:r>
              <w:rPr>
                <w:b/>
                <w:bCs/>
                <w:color w:val="000000"/>
                <w:sz w:val="18"/>
                <w:szCs w:val="18"/>
              </w:rPr>
              <w:t>1 508 664,95</w:t>
            </w:r>
          </w:p>
        </w:tc>
        <w:tc>
          <w:tcPr>
            <w:tcW w:w="1196" w:type="dxa"/>
            <w:tcBorders>
              <w:top w:val="nil"/>
              <w:left w:val="nil"/>
              <w:bottom w:val="single" w:sz="8" w:space="0" w:color="DCE6F1"/>
              <w:right w:val="nil"/>
            </w:tcBorders>
            <w:shd w:val="clear" w:color="000000" w:fill="95B3D7"/>
            <w:noWrap/>
            <w:vAlign w:val="center"/>
            <w:hideMark/>
          </w:tcPr>
          <w:p w:rsidR="009F6C53" w:rsidRDefault="009F6C53">
            <w:pPr>
              <w:jc w:val="right"/>
              <w:rPr>
                <w:b/>
                <w:bCs/>
                <w:color w:val="000000"/>
                <w:sz w:val="18"/>
                <w:szCs w:val="18"/>
              </w:rPr>
            </w:pPr>
            <w:r>
              <w:rPr>
                <w:b/>
                <w:bCs/>
                <w:color w:val="000000"/>
                <w:sz w:val="18"/>
                <w:szCs w:val="18"/>
              </w:rPr>
              <w:t>6 173 998,71</w:t>
            </w:r>
          </w:p>
        </w:tc>
        <w:tc>
          <w:tcPr>
            <w:tcW w:w="1196" w:type="dxa"/>
            <w:tcBorders>
              <w:top w:val="nil"/>
              <w:left w:val="nil"/>
              <w:bottom w:val="single" w:sz="8" w:space="0" w:color="DCE6F1"/>
              <w:right w:val="nil"/>
            </w:tcBorders>
            <w:shd w:val="clear" w:color="000000" w:fill="95B3D7"/>
            <w:noWrap/>
            <w:vAlign w:val="center"/>
            <w:hideMark/>
          </w:tcPr>
          <w:p w:rsidR="009F6C53" w:rsidRDefault="009F6C53">
            <w:pPr>
              <w:jc w:val="right"/>
              <w:rPr>
                <w:b/>
                <w:bCs/>
                <w:color w:val="000000"/>
                <w:sz w:val="18"/>
                <w:szCs w:val="18"/>
              </w:rPr>
            </w:pPr>
            <w:r>
              <w:rPr>
                <w:b/>
                <w:bCs/>
                <w:color w:val="000000"/>
                <w:sz w:val="18"/>
                <w:szCs w:val="18"/>
              </w:rPr>
              <w:t>10 102 715,35</w:t>
            </w:r>
          </w:p>
        </w:tc>
        <w:tc>
          <w:tcPr>
            <w:tcW w:w="1196" w:type="dxa"/>
            <w:tcBorders>
              <w:top w:val="nil"/>
              <w:left w:val="nil"/>
              <w:bottom w:val="single" w:sz="8" w:space="0" w:color="DCE6F1"/>
              <w:right w:val="nil"/>
            </w:tcBorders>
            <w:shd w:val="clear" w:color="000000" w:fill="95B3D7"/>
            <w:noWrap/>
            <w:vAlign w:val="center"/>
            <w:hideMark/>
          </w:tcPr>
          <w:p w:rsidR="009F6C53" w:rsidRDefault="009F6C53">
            <w:pPr>
              <w:jc w:val="right"/>
              <w:rPr>
                <w:b/>
                <w:bCs/>
                <w:color w:val="000000"/>
                <w:sz w:val="18"/>
                <w:szCs w:val="18"/>
              </w:rPr>
            </w:pPr>
            <w:r>
              <w:rPr>
                <w:b/>
                <w:bCs/>
                <w:color w:val="000000"/>
                <w:sz w:val="18"/>
                <w:szCs w:val="18"/>
              </w:rPr>
              <w:t>12 268 848,73</w:t>
            </w:r>
          </w:p>
        </w:tc>
        <w:tc>
          <w:tcPr>
            <w:tcW w:w="1196" w:type="dxa"/>
            <w:tcBorders>
              <w:top w:val="nil"/>
              <w:left w:val="nil"/>
              <w:bottom w:val="single" w:sz="8" w:space="0" w:color="DCE6F1"/>
              <w:right w:val="nil"/>
            </w:tcBorders>
            <w:shd w:val="clear" w:color="000000" w:fill="95B3D7"/>
            <w:noWrap/>
            <w:vAlign w:val="center"/>
            <w:hideMark/>
          </w:tcPr>
          <w:p w:rsidR="009F6C53" w:rsidRDefault="009F6C53">
            <w:pPr>
              <w:jc w:val="right"/>
              <w:rPr>
                <w:b/>
                <w:bCs/>
                <w:color w:val="000000"/>
                <w:sz w:val="18"/>
                <w:szCs w:val="18"/>
              </w:rPr>
            </w:pPr>
            <w:r>
              <w:rPr>
                <w:b/>
                <w:bCs/>
                <w:color w:val="000000"/>
                <w:sz w:val="18"/>
                <w:szCs w:val="18"/>
              </w:rPr>
              <w:t>4 600 000,00</w:t>
            </w:r>
          </w:p>
        </w:tc>
        <w:tc>
          <w:tcPr>
            <w:tcW w:w="1196" w:type="dxa"/>
            <w:tcBorders>
              <w:top w:val="nil"/>
              <w:left w:val="nil"/>
              <w:bottom w:val="single" w:sz="8" w:space="0" w:color="DCE6F1"/>
              <w:right w:val="nil"/>
            </w:tcBorders>
            <w:shd w:val="clear" w:color="000000" w:fill="95B3D7"/>
            <w:noWrap/>
            <w:vAlign w:val="center"/>
            <w:hideMark/>
          </w:tcPr>
          <w:p w:rsidR="009F6C53" w:rsidRDefault="009F6C53" w:rsidP="009F6C53">
            <w:pPr>
              <w:jc w:val="right"/>
              <w:rPr>
                <w:b/>
                <w:bCs/>
                <w:color w:val="000000"/>
                <w:sz w:val="18"/>
                <w:szCs w:val="18"/>
              </w:rPr>
            </w:pPr>
            <w:r>
              <w:rPr>
                <w:b/>
                <w:bCs/>
                <w:color w:val="000000"/>
                <w:sz w:val="18"/>
                <w:szCs w:val="18"/>
              </w:rPr>
              <w:t>1 090 000,00</w:t>
            </w:r>
          </w:p>
        </w:tc>
        <w:tc>
          <w:tcPr>
            <w:tcW w:w="1236" w:type="dxa"/>
            <w:tcBorders>
              <w:top w:val="nil"/>
              <w:left w:val="nil"/>
              <w:bottom w:val="single" w:sz="8" w:space="0" w:color="DCE6F1"/>
              <w:right w:val="nil"/>
            </w:tcBorders>
            <w:shd w:val="clear" w:color="000000" w:fill="95B3D7"/>
            <w:noWrap/>
            <w:vAlign w:val="center"/>
            <w:hideMark/>
          </w:tcPr>
          <w:p w:rsidR="009F6C53" w:rsidRDefault="009F6C53">
            <w:pPr>
              <w:jc w:val="right"/>
              <w:rPr>
                <w:b/>
                <w:bCs/>
                <w:color w:val="000000"/>
                <w:sz w:val="18"/>
                <w:szCs w:val="18"/>
              </w:rPr>
            </w:pPr>
            <w:r>
              <w:rPr>
                <w:b/>
                <w:bCs/>
                <w:color w:val="000000"/>
                <w:sz w:val="18"/>
                <w:szCs w:val="18"/>
              </w:rPr>
              <w:t>80 000,00</w:t>
            </w:r>
          </w:p>
        </w:tc>
      </w:tr>
      <w:tr w:rsidR="009F6C53" w:rsidRPr="00B77861" w:rsidTr="00390B31">
        <w:trPr>
          <w:trHeight w:hRule="exact" w:val="397"/>
        </w:trPr>
        <w:tc>
          <w:tcPr>
            <w:tcW w:w="2755" w:type="dxa"/>
            <w:tcBorders>
              <w:top w:val="nil"/>
              <w:left w:val="nil"/>
              <w:bottom w:val="single" w:sz="8" w:space="0" w:color="DCE6F1"/>
              <w:right w:val="nil"/>
            </w:tcBorders>
            <w:shd w:val="clear" w:color="auto" w:fill="auto"/>
            <w:noWrap/>
            <w:vAlign w:val="center"/>
            <w:hideMark/>
          </w:tcPr>
          <w:p w:rsidR="009F6C53" w:rsidRPr="00B77861" w:rsidRDefault="009F6C53" w:rsidP="00B77861">
            <w:pPr>
              <w:spacing w:after="0" w:line="240" w:lineRule="auto"/>
              <w:rPr>
                <w:rFonts w:cs="Calibri"/>
                <w:color w:val="000000"/>
                <w:sz w:val="18"/>
                <w:szCs w:val="18"/>
                <w:lang w:eastAsia="sk-SK"/>
              </w:rPr>
            </w:pPr>
            <w:r w:rsidRPr="00B77861">
              <w:rPr>
                <w:rFonts w:cs="Calibri"/>
                <w:color w:val="000000"/>
                <w:sz w:val="18"/>
                <w:szCs w:val="18"/>
                <w:lang w:eastAsia="sk-SK"/>
              </w:rPr>
              <w:t>450 - Rezervný fond</w:t>
            </w:r>
          </w:p>
        </w:tc>
        <w:tc>
          <w:tcPr>
            <w:tcW w:w="1236" w:type="dxa"/>
            <w:tcBorders>
              <w:top w:val="nil"/>
              <w:left w:val="nil"/>
              <w:bottom w:val="single" w:sz="8" w:space="0" w:color="DCE6F1"/>
              <w:right w:val="nil"/>
            </w:tcBorders>
            <w:shd w:val="clear" w:color="auto" w:fill="auto"/>
            <w:noWrap/>
            <w:vAlign w:val="center"/>
            <w:hideMark/>
          </w:tcPr>
          <w:p w:rsidR="009F6C53" w:rsidRDefault="009F6C53">
            <w:pPr>
              <w:jc w:val="right"/>
              <w:rPr>
                <w:color w:val="000000"/>
                <w:sz w:val="18"/>
                <w:szCs w:val="18"/>
              </w:rPr>
            </w:pPr>
            <w:r>
              <w:rPr>
                <w:color w:val="000000"/>
                <w:sz w:val="18"/>
                <w:szCs w:val="18"/>
              </w:rPr>
              <w:t>1 045 768,87</w:t>
            </w:r>
          </w:p>
        </w:tc>
        <w:tc>
          <w:tcPr>
            <w:tcW w:w="1196" w:type="dxa"/>
            <w:tcBorders>
              <w:top w:val="nil"/>
              <w:left w:val="nil"/>
              <w:bottom w:val="single" w:sz="8" w:space="0" w:color="DCE6F1"/>
              <w:right w:val="nil"/>
            </w:tcBorders>
            <w:shd w:val="clear" w:color="auto" w:fill="auto"/>
            <w:noWrap/>
            <w:vAlign w:val="center"/>
            <w:hideMark/>
          </w:tcPr>
          <w:p w:rsidR="009F6C53" w:rsidRDefault="009F6C53">
            <w:pPr>
              <w:jc w:val="right"/>
              <w:rPr>
                <w:color w:val="000000"/>
                <w:sz w:val="18"/>
                <w:szCs w:val="18"/>
              </w:rPr>
            </w:pPr>
            <w:r>
              <w:rPr>
                <w:color w:val="000000"/>
                <w:sz w:val="18"/>
                <w:szCs w:val="18"/>
              </w:rPr>
              <w:t>1 063 626,60</w:t>
            </w:r>
          </w:p>
        </w:tc>
        <w:tc>
          <w:tcPr>
            <w:tcW w:w="1196" w:type="dxa"/>
            <w:tcBorders>
              <w:top w:val="nil"/>
              <w:left w:val="nil"/>
              <w:bottom w:val="single" w:sz="8" w:space="0" w:color="DCE6F1"/>
              <w:right w:val="nil"/>
            </w:tcBorders>
            <w:shd w:val="clear" w:color="auto" w:fill="auto"/>
            <w:noWrap/>
            <w:vAlign w:val="center"/>
            <w:hideMark/>
          </w:tcPr>
          <w:p w:rsidR="009F6C53" w:rsidRDefault="009F6C53">
            <w:pPr>
              <w:jc w:val="right"/>
              <w:rPr>
                <w:color w:val="000000"/>
                <w:sz w:val="18"/>
                <w:szCs w:val="18"/>
              </w:rPr>
            </w:pPr>
            <w:r>
              <w:rPr>
                <w:color w:val="000000"/>
                <w:sz w:val="18"/>
                <w:szCs w:val="18"/>
              </w:rPr>
              <w:t>10 000 000,00</w:t>
            </w:r>
          </w:p>
        </w:tc>
        <w:tc>
          <w:tcPr>
            <w:tcW w:w="1196" w:type="dxa"/>
            <w:tcBorders>
              <w:top w:val="nil"/>
              <w:left w:val="nil"/>
              <w:bottom w:val="single" w:sz="8" w:space="0" w:color="DCE6F1"/>
              <w:right w:val="nil"/>
            </w:tcBorders>
            <w:shd w:val="clear" w:color="auto" w:fill="auto"/>
            <w:noWrap/>
            <w:vAlign w:val="center"/>
            <w:hideMark/>
          </w:tcPr>
          <w:p w:rsidR="009F6C53" w:rsidRDefault="009F6C53">
            <w:pPr>
              <w:jc w:val="right"/>
              <w:rPr>
                <w:color w:val="000000"/>
                <w:sz w:val="18"/>
                <w:szCs w:val="18"/>
              </w:rPr>
            </w:pPr>
            <w:r>
              <w:rPr>
                <w:color w:val="000000"/>
                <w:sz w:val="18"/>
                <w:szCs w:val="18"/>
              </w:rPr>
              <w:t>11 891 800,70</w:t>
            </w:r>
          </w:p>
        </w:tc>
        <w:tc>
          <w:tcPr>
            <w:tcW w:w="1196" w:type="dxa"/>
            <w:tcBorders>
              <w:top w:val="single" w:sz="8" w:space="0" w:color="DCE6F1"/>
              <w:left w:val="nil"/>
              <w:bottom w:val="single" w:sz="8" w:space="0" w:color="DCE6F1"/>
              <w:right w:val="nil"/>
            </w:tcBorders>
            <w:shd w:val="clear" w:color="auto" w:fill="DBE5F1" w:themeFill="accent1" w:themeFillTint="33"/>
            <w:noWrap/>
            <w:vAlign w:val="center"/>
            <w:hideMark/>
          </w:tcPr>
          <w:p w:rsidR="009F6C53" w:rsidRDefault="009F6C53">
            <w:pPr>
              <w:jc w:val="right"/>
              <w:rPr>
                <w:color w:val="000000"/>
                <w:sz w:val="18"/>
                <w:szCs w:val="18"/>
              </w:rPr>
            </w:pPr>
            <w:r>
              <w:rPr>
                <w:color w:val="000000"/>
                <w:sz w:val="18"/>
                <w:szCs w:val="18"/>
              </w:rPr>
              <w:t>2 000 000,00</w:t>
            </w:r>
          </w:p>
        </w:tc>
        <w:tc>
          <w:tcPr>
            <w:tcW w:w="1196" w:type="dxa"/>
            <w:tcBorders>
              <w:top w:val="nil"/>
              <w:left w:val="nil"/>
              <w:bottom w:val="single" w:sz="8" w:space="0" w:color="DCE6F1"/>
              <w:right w:val="nil"/>
            </w:tcBorders>
            <w:shd w:val="clear" w:color="auto" w:fill="auto"/>
            <w:noWrap/>
            <w:vAlign w:val="center"/>
            <w:hideMark/>
          </w:tcPr>
          <w:p w:rsidR="009F6C53" w:rsidRDefault="009F6C53">
            <w:pPr>
              <w:jc w:val="right"/>
              <w:rPr>
                <w:color w:val="000000"/>
                <w:sz w:val="18"/>
                <w:szCs w:val="18"/>
              </w:rPr>
            </w:pPr>
            <w:r>
              <w:rPr>
                <w:color w:val="000000"/>
                <w:sz w:val="18"/>
                <w:szCs w:val="18"/>
              </w:rPr>
              <w:t>1 000 000,00</w:t>
            </w:r>
          </w:p>
        </w:tc>
        <w:tc>
          <w:tcPr>
            <w:tcW w:w="1236" w:type="dxa"/>
            <w:tcBorders>
              <w:top w:val="nil"/>
              <w:left w:val="nil"/>
              <w:bottom w:val="single" w:sz="8" w:space="0" w:color="DCE6F1"/>
              <w:right w:val="nil"/>
            </w:tcBorders>
            <w:shd w:val="clear" w:color="auto" w:fill="auto"/>
            <w:noWrap/>
            <w:vAlign w:val="center"/>
            <w:hideMark/>
          </w:tcPr>
          <w:p w:rsidR="009F6C53" w:rsidRDefault="009F6C53">
            <w:pPr>
              <w:jc w:val="right"/>
              <w:rPr>
                <w:color w:val="000000"/>
                <w:sz w:val="18"/>
                <w:szCs w:val="18"/>
              </w:rPr>
            </w:pPr>
            <w:r>
              <w:rPr>
                <w:color w:val="000000"/>
                <w:sz w:val="18"/>
                <w:szCs w:val="18"/>
              </w:rPr>
              <w:t>0,00</w:t>
            </w:r>
          </w:p>
        </w:tc>
      </w:tr>
      <w:tr w:rsidR="009F6C53" w:rsidRPr="00B77861" w:rsidTr="00390B31">
        <w:trPr>
          <w:trHeight w:hRule="exact" w:val="397"/>
        </w:trPr>
        <w:tc>
          <w:tcPr>
            <w:tcW w:w="2755" w:type="dxa"/>
            <w:tcBorders>
              <w:top w:val="nil"/>
              <w:left w:val="nil"/>
              <w:bottom w:val="single" w:sz="8" w:space="0" w:color="DCE6F1"/>
              <w:right w:val="nil"/>
            </w:tcBorders>
            <w:shd w:val="clear" w:color="auto" w:fill="auto"/>
            <w:noWrap/>
            <w:vAlign w:val="center"/>
            <w:hideMark/>
          </w:tcPr>
          <w:p w:rsidR="009F6C53" w:rsidRPr="00B77861" w:rsidRDefault="009F6C53" w:rsidP="00B77861">
            <w:pPr>
              <w:spacing w:after="0" w:line="240" w:lineRule="auto"/>
              <w:rPr>
                <w:rFonts w:cs="Calibri"/>
                <w:color w:val="000000"/>
                <w:sz w:val="18"/>
                <w:szCs w:val="18"/>
                <w:lang w:eastAsia="sk-SK"/>
              </w:rPr>
            </w:pPr>
            <w:r w:rsidRPr="00B77861">
              <w:rPr>
                <w:rFonts w:cs="Calibri"/>
                <w:color w:val="000000"/>
                <w:sz w:val="18"/>
                <w:szCs w:val="18"/>
                <w:lang w:eastAsia="sk-SK"/>
              </w:rPr>
              <w:t>450 - Zostatky z min. rokov</w:t>
            </w:r>
          </w:p>
        </w:tc>
        <w:tc>
          <w:tcPr>
            <w:tcW w:w="1236" w:type="dxa"/>
            <w:tcBorders>
              <w:top w:val="nil"/>
              <w:left w:val="nil"/>
              <w:bottom w:val="single" w:sz="8" w:space="0" w:color="DCE6F1"/>
              <w:right w:val="nil"/>
            </w:tcBorders>
            <w:shd w:val="clear" w:color="auto" w:fill="auto"/>
            <w:noWrap/>
            <w:vAlign w:val="center"/>
            <w:hideMark/>
          </w:tcPr>
          <w:p w:rsidR="009F6C53" w:rsidRDefault="009F6C53">
            <w:pPr>
              <w:jc w:val="right"/>
              <w:rPr>
                <w:color w:val="000000"/>
                <w:sz w:val="18"/>
                <w:szCs w:val="18"/>
              </w:rPr>
            </w:pPr>
            <w:r>
              <w:rPr>
                <w:color w:val="000000"/>
                <w:sz w:val="18"/>
                <w:szCs w:val="18"/>
              </w:rPr>
              <w:t>462 896,08</w:t>
            </w:r>
          </w:p>
        </w:tc>
        <w:tc>
          <w:tcPr>
            <w:tcW w:w="1196" w:type="dxa"/>
            <w:tcBorders>
              <w:top w:val="nil"/>
              <w:left w:val="nil"/>
              <w:bottom w:val="single" w:sz="8" w:space="0" w:color="DCE6F1"/>
              <w:right w:val="nil"/>
            </w:tcBorders>
            <w:shd w:val="clear" w:color="auto" w:fill="auto"/>
            <w:noWrap/>
            <w:vAlign w:val="center"/>
            <w:hideMark/>
          </w:tcPr>
          <w:p w:rsidR="009F6C53" w:rsidRDefault="009F6C53">
            <w:pPr>
              <w:jc w:val="right"/>
              <w:rPr>
                <w:color w:val="000000"/>
                <w:sz w:val="18"/>
                <w:szCs w:val="18"/>
              </w:rPr>
            </w:pPr>
            <w:r>
              <w:rPr>
                <w:color w:val="000000"/>
                <w:sz w:val="18"/>
                <w:szCs w:val="18"/>
              </w:rPr>
              <w:t>405 981,31</w:t>
            </w:r>
          </w:p>
        </w:tc>
        <w:tc>
          <w:tcPr>
            <w:tcW w:w="1196" w:type="dxa"/>
            <w:tcBorders>
              <w:top w:val="nil"/>
              <w:left w:val="nil"/>
              <w:bottom w:val="single" w:sz="8" w:space="0" w:color="DCE6F1"/>
              <w:right w:val="nil"/>
            </w:tcBorders>
            <w:shd w:val="clear" w:color="auto" w:fill="auto"/>
            <w:noWrap/>
            <w:vAlign w:val="center"/>
            <w:hideMark/>
          </w:tcPr>
          <w:p w:rsidR="009F6C53" w:rsidRDefault="009F6C53">
            <w:pPr>
              <w:jc w:val="right"/>
              <w:rPr>
                <w:color w:val="000000"/>
                <w:sz w:val="18"/>
                <w:szCs w:val="18"/>
              </w:rPr>
            </w:pPr>
            <w:r>
              <w:rPr>
                <w:color w:val="000000"/>
                <w:sz w:val="18"/>
                <w:szCs w:val="18"/>
              </w:rPr>
              <w:t>102 715,35</w:t>
            </w:r>
          </w:p>
        </w:tc>
        <w:tc>
          <w:tcPr>
            <w:tcW w:w="1196" w:type="dxa"/>
            <w:tcBorders>
              <w:top w:val="nil"/>
              <w:left w:val="nil"/>
              <w:bottom w:val="single" w:sz="8" w:space="0" w:color="DCE6F1"/>
              <w:right w:val="nil"/>
            </w:tcBorders>
            <w:shd w:val="clear" w:color="auto" w:fill="auto"/>
            <w:noWrap/>
            <w:vAlign w:val="center"/>
            <w:hideMark/>
          </w:tcPr>
          <w:p w:rsidR="009F6C53" w:rsidRDefault="009F6C53">
            <w:pPr>
              <w:jc w:val="right"/>
              <w:rPr>
                <w:color w:val="000000"/>
                <w:sz w:val="18"/>
                <w:szCs w:val="18"/>
              </w:rPr>
            </w:pPr>
            <w:r>
              <w:rPr>
                <w:color w:val="000000"/>
                <w:sz w:val="18"/>
                <w:szCs w:val="18"/>
              </w:rPr>
              <w:t>377 048,03</w:t>
            </w:r>
          </w:p>
        </w:tc>
        <w:tc>
          <w:tcPr>
            <w:tcW w:w="1196" w:type="dxa"/>
            <w:tcBorders>
              <w:top w:val="single" w:sz="8" w:space="0" w:color="DCE6F1"/>
              <w:left w:val="nil"/>
              <w:bottom w:val="single" w:sz="8" w:space="0" w:color="DCE6F1"/>
              <w:right w:val="nil"/>
            </w:tcBorders>
            <w:shd w:val="clear" w:color="auto" w:fill="DBE5F1" w:themeFill="accent1" w:themeFillTint="33"/>
            <w:noWrap/>
            <w:vAlign w:val="center"/>
            <w:hideMark/>
          </w:tcPr>
          <w:p w:rsidR="009F6C53" w:rsidRDefault="009F6C53">
            <w:pPr>
              <w:jc w:val="right"/>
              <w:rPr>
                <w:color w:val="000000"/>
                <w:sz w:val="18"/>
                <w:szCs w:val="18"/>
              </w:rPr>
            </w:pPr>
            <w:r>
              <w:rPr>
                <w:color w:val="000000"/>
                <w:sz w:val="18"/>
                <w:szCs w:val="18"/>
              </w:rPr>
              <w:t>2 550 000,00</w:t>
            </w:r>
          </w:p>
        </w:tc>
        <w:tc>
          <w:tcPr>
            <w:tcW w:w="1196" w:type="dxa"/>
            <w:tcBorders>
              <w:top w:val="nil"/>
              <w:left w:val="nil"/>
              <w:bottom w:val="single" w:sz="8" w:space="0" w:color="DCE6F1"/>
              <w:right w:val="nil"/>
            </w:tcBorders>
            <w:shd w:val="clear" w:color="auto" w:fill="auto"/>
            <w:noWrap/>
            <w:vAlign w:val="center"/>
            <w:hideMark/>
          </w:tcPr>
          <w:p w:rsidR="009F6C53" w:rsidRDefault="009F6C53">
            <w:pPr>
              <w:jc w:val="right"/>
              <w:rPr>
                <w:color w:val="000000"/>
                <w:sz w:val="18"/>
                <w:szCs w:val="18"/>
              </w:rPr>
            </w:pPr>
            <w:r>
              <w:rPr>
                <w:color w:val="000000"/>
                <w:sz w:val="18"/>
                <w:szCs w:val="18"/>
              </w:rPr>
              <w:t>0,00</w:t>
            </w:r>
          </w:p>
        </w:tc>
        <w:tc>
          <w:tcPr>
            <w:tcW w:w="1236" w:type="dxa"/>
            <w:tcBorders>
              <w:top w:val="nil"/>
              <w:left w:val="nil"/>
              <w:bottom w:val="single" w:sz="8" w:space="0" w:color="DCE6F1"/>
              <w:right w:val="nil"/>
            </w:tcBorders>
            <w:shd w:val="clear" w:color="auto" w:fill="auto"/>
            <w:noWrap/>
            <w:vAlign w:val="center"/>
            <w:hideMark/>
          </w:tcPr>
          <w:p w:rsidR="009F6C53" w:rsidRDefault="009F6C53">
            <w:pPr>
              <w:jc w:val="right"/>
              <w:rPr>
                <w:color w:val="000000"/>
                <w:sz w:val="18"/>
                <w:szCs w:val="18"/>
              </w:rPr>
            </w:pPr>
            <w:r>
              <w:rPr>
                <w:color w:val="000000"/>
                <w:sz w:val="18"/>
                <w:szCs w:val="18"/>
              </w:rPr>
              <w:t>0,00</w:t>
            </w:r>
          </w:p>
        </w:tc>
      </w:tr>
      <w:tr w:rsidR="009F6C53" w:rsidRPr="00B77861" w:rsidTr="00390B31">
        <w:trPr>
          <w:trHeight w:hRule="exact" w:val="397"/>
        </w:trPr>
        <w:tc>
          <w:tcPr>
            <w:tcW w:w="2755" w:type="dxa"/>
            <w:tcBorders>
              <w:top w:val="nil"/>
              <w:left w:val="nil"/>
              <w:bottom w:val="single" w:sz="8" w:space="0" w:color="DCE6F1"/>
              <w:right w:val="nil"/>
            </w:tcBorders>
            <w:shd w:val="clear" w:color="auto" w:fill="auto"/>
            <w:noWrap/>
            <w:vAlign w:val="center"/>
            <w:hideMark/>
          </w:tcPr>
          <w:p w:rsidR="009F6C53" w:rsidRPr="00B77861" w:rsidRDefault="009F6C53" w:rsidP="004B27DA">
            <w:pPr>
              <w:spacing w:after="0" w:line="240" w:lineRule="auto"/>
              <w:rPr>
                <w:rFonts w:cs="Calibri"/>
                <w:color w:val="000000"/>
                <w:sz w:val="18"/>
                <w:szCs w:val="18"/>
                <w:lang w:eastAsia="sk-SK"/>
              </w:rPr>
            </w:pPr>
            <w:r w:rsidRPr="00B77861">
              <w:rPr>
                <w:rFonts w:cs="Calibri"/>
                <w:color w:val="000000"/>
                <w:sz w:val="18"/>
                <w:szCs w:val="18"/>
                <w:lang w:eastAsia="sk-SK"/>
              </w:rPr>
              <w:t xml:space="preserve">450 – Príjmy zo splátok </w:t>
            </w:r>
            <w:r>
              <w:rPr>
                <w:rFonts w:cs="Calibri"/>
                <w:color w:val="000000"/>
                <w:sz w:val="18"/>
                <w:szCs w:val="18"/>
                <w:lang w:eastAsia="sk-SK"/>
              </w:rPr>
              <w:t>NFV</w:t>
            </w:r>
          </w:p>
        </w:tc>
        <w:tc>
          <w:tcPr>
            <w:tcW w:w="1236" w:type="dxa"/>
            <w:tcBorders>
              <w:top w:val="nil"/>
              <w:left w:val="nil"/>
              <w:bottom w:val="single" w:sz="8" w:space="0" w:color="DCE6F1"/>
              <w:right w:val="nil"/>
            </w:tcBorders>
            <w:shd w:val="clear" w:color="auto" w:fill="auto"/>
            <w:noWrap/>
            <w:vAlign w:val="center"/>
            <w:hideMark/>
          </w:tcPr>
          <w:p w:rsidR="009F6C53" w:rsidRDefault="009F6C53">
            <w:pPr>
              <w:jc w:val="right"/>
              <w:rPr>
                <w:color w:val="000000"/>
                <w:sz w:val="18"/>
                <w:szCs w:val="18"/>
              </w:rPr>
            </w:pPr>
            <w:r>
              <w:rPr>
                <w:color w:val="000000"/>
                <w:sz w:val="18"/>
                <w:szCs w:val="18"/>
              </w:rPr>
              <w:t>0,00</w:t>
            </w:r>
          </w:p>
        </w:tc>
        <w:tc>
          <w:tcPr>
            <w:tcW w:w="1196" w:type="dxa"/>
            <w:tcBorders>
              <w:top w:val="nil"/>
              <w:left w:val="nil"/>
              <w:bottom w:val="single" w:sz="8" w:space="0" w:color="DCE6F1"/>
              <w:right w:val="nil"/>
            </w:tcBorders>
            <w:shd w:val="clear" w:color="auto" w:fill="auto"/>
            <w:noWrap/>
            <w:vAlign w:val="center"/>
            <w:hideMark/>
          </w:tcPr>
          <w:p w:rsidR="009F6C53" w:rsidRDefault="009F6C53">
            <w:pPr>
              <w:jc w:val="right"/>
              <w:rPr>
                <w:color w:val="000000"/>
                <w:sz w:val="18"/>
                <w:szCs w:val="18"/>
              </w:rPr>
            </w:pPr>
            <w:r>
              <w:rPr>
                <w:color w:val="000000"/>
                <w:sz w:val="18"/>
                <w:szCs w:val="18"/>
              </w:rPr>
              <w:t>0,00</w:t>
            </w:r>
          </w:p>
        </w:tc>
        <w:tc>
          <w:tcPr>
            <w:tcW w:w="1196" w:type="dxa"/>
            <w:tcBorders>
              <w:top w:val="nil"/>
              <w:left w:val="nil"/>
              <w:bottom w:val="single" w:sz="8" w:space="0" w:color="DCE6F1"/>
              <w:right w:val="nil"/>
            </w:tcBorders>
            <w:shd w:val="clear" w:color="auto" w:fill="auto"/>
            <w:noWrap/>
            <w:vAlign w:val="center"/>
            <w:hideMark/>
          </w:tcPr>
          <w:p w:rsidR="009F6C53" w:rsidRDefault="009F6C53">
            <w:pPr>
              <w:jc w:val="right"/>
              <w:rPr>
                <w:color w:val="000000"/>
                <w:sz w:val="18"/>
                <w:szCs w:val="18"/>
              </w:rPr>
            </w:pPr>
            <w:r>
              <w:rPr>
                <w:color w:val="000000"/>
                <w:sz w:val="18"/>
                <w:szCs w:val="18"/>
              </w:rPr>
              <w:t>0,00</w:t>
            </w:r>
          </w:p>
        </w:tc>
        <w:tc>
          <w:tcPr>
            <w:tcW w:w="1196" w:type="dxa"/>
            <w:tcBorders>
              <w:top w:val="nil"/>
              <w:left w:val="nil"/>
              <w:bottom w:val="single" w:sz="8" w:space="0" w:color="DCE6F1"/>
              <w:right w:val="nil"/>
            </w:tcBorders>
            <w:shd w:val="clear" w:color="auto" w:fill="auto"/>
            <w:noWrap/>
            <w:vAlign w:val="center"/>
            <w:hideMark/>
          </w:tcPr>
          <w:p w:rsidR="009F6C53" w:rsidRDefault="009F6C53">
            <w:pPr>
              <w:jc w:val="right"/>
              <w:rPr>
                <w:color w:val="000000"/>
                <w:sz w:val="18"/>
                <w:szCs w:val="18"/>
              </w:rPr>
            </w:pPr>
            <w:r>
              <w:rPr>
                <w:color w:val="000000"/>
                <w:sz w:val="18"/>
                <w:szCs w:val="18"/>
              </w:rPr>
              <w:t>0,00</w:t>
            </w:r>
          </w:p>
        </w:tc>
        <w:tc>
          <w:tcPr>
            <w:tcW w:w="1196" w:type="dxa"/>
            <w:tcBorders>
              <w:top w:val="single" w:sz="8" w:space="0" w:color="DCE6F1"/>
              <w:left w:val="nil"/>
              <w:bottom w:val="single" w:sz="8" w:space="0" w:color="DCE6F1"/>
              <w:right w:val="nil"/>
            </w:tcBorders>
            <w:shd w:val="clear" w:color="auto" w:fill="DBE5F1" w:themeFill="accent1" w:themeFillTint="33"/>
            <w:noWrap/>
            <w:vAlign w:val="center"/>
            <w:hideMark/>
          </w:tcPr>
          <w:p w:rsidR="009F6C53" w:rsidRDefault="009F6C53">
            <w:pPr>
              <w:jc w:val="right"/>
              <w:rPr>
                <w:color w:val="000000"/>
                <w:sz w:val="18"/>
                <w:szCs w:val="18"/>
              </w:rPr>
            </w:pPr>
            <w:r>
              <w:rPr>
                <w:color w:val="000000"/>
                <w:sz w:val="18"/>
                <w:szCs w:val="18"/>
              </w:rPr>
              <w:t>50 000,00</w:t>
            </w:r>
          </w:p>
        </w:tc>
        <w:tc>
          <w:tcPr>
            <w:tcW w:w="1196" w:type="dxa"/>
            <w:tcBorders>
              <w:top w:val="nil"/>
              <w:left w:val="nil"/>
              <w:bottom w:val="single" w:sz="8" w:space="0" w:color="DCE6F1"/>
              <w:right w:val="nil"/>
            </w:tcBorders>
            <w:shd w:val="clear" w:color="auto" w:fill="auto"/>
            <w:noWrap/>
            <w:vAlign w:val="center"/>
            <w:hideMark/>
          </w:tcPr>
          <w:p w:rsidR="009F6C53" w:rsidRDefault="009F6C53">
            <w:pPr>
              <w:jc w:val="right"/>
              <w:rPr>
                <w:color w:val="000000"/>
                <w:sz w:val="18"/>
                <w:szCs w:val="18"/>
              </w:rPr>
            </w:pPr>
            <w:r>
              <w:rPr>
                <w:color w:val="000000"/>
                <w:sz w:val="18"/>
                <w:szCs w:val="18"/>
              </w:rPr>
              <w:t>90 000,00</w:t>
            </w:r>
          </w:p>
        </w:tc>
        <w:tc>
          <w:tcPr>
            <w:tcW w:w="1236" w:type="dxa"/>
            <w:tcBorders>
              <w:top w:val="nil"/>
              <w:left w:val="nil"/>
              <w:bottom w:val="single" w:sz="8" w:space="0" w:color="DCE6F1"/>
              <w:right w:val="nil"/>
            </w:tcBorders>
            <w:shd w:val="clear" w:color="auto" w:fill="auto"/>
            <w:noWrap/>
            <w:vAlign w:val="center"/>
            <w:hideMark/>
          </w:tcPr>
          <w:p w:rsidR="009F6C53" w:rsidRDefault="009F6C53">
            <w:pPr>
              <w:jc w:val="right"/>
              <w:rPr>
                <w:color w:val="000000"/>
                <w:sz w:val="18"/>
                <w:szCs w:val="18"/>
              </w:rPr>
            </w:pPr>
            <w:r>
              <w:rPr>
                <w:color w:val="000000"/>
                <w:sz w:val="18"/>
                <w:szCs w:val="18"/>
              </w:rPr>
              <w:t>80 000,00</w:t>
            </w:r>
          </w:p>
        </w:tc>
      </w:tr>
      <w:tr w:rsidR="009F6C53" w:rsidRPr="00B77861" w:rsidTr="00390B31">
        <w:trPr>
          <w:trHeight w:hRule="exact" w:val="397"/>
        </w:trPr>
        <w:tc>
          <w:tcPr>
            <w:tcW w:w="2755" w:type="dxa"/>
            <w:tcBorders>
              <w:top w:val="nil"/>
              <w:left w:val="nil"/>
              <w:bottom w:val="single" w:sz="8" w:space="0" w:color="DCE6F1"/>
              <w:right w:val="nil"/>
            </w:tcBorders>
            <w:shd w:val="clear" w:color="auto" w:fill="auto"/>
            <w:noWrap/>
            <w:vAlign w:val="center"/>
          </w:tcPr>
          <w:p w:rsidR="009F6C53" w:rsidRPr="00B77861" w:rsidRDefault="009F6C53" w:rsidP="0004473B">
            <w:pPr>
              <w:spacing w:after="0" w:line="240" w:lineRule="auto"/>
              <w:ind w:right="-88"/>
              <w:rPr>
                <w:rFonts w:cs="Calibri"/>
                <w:color w:val="000000"/>
                <w:sz w:val="18"/>
                <w:szCs w:val="18"/>
                <w:lang w:eastAsia="sk-SK"/>
              </w:rPr>
            </w:pPr>
            <w:r>
              <w:rPr>
                <w:rFonts w:cs="Calibri"/>
                <w:color w:val="000000"/>
                <w:sz w:val="18"/>
                <w:szCs w:val="18"/>
                <w:lang w:eastAsia="sk-SK"/>
              </w:rPr>
              <w:t xml:space="preserve">510 – Úvery tuzemské </w:t>
            </w:r>
          </w:p>
        </w:tc>
        <w:tc>
          <w:tcPr>
            <w:tcW w:w="1236" w:type="dxa"/>
            <w:tcBorders>
              <w:top w:val="nil"/>
              <w:left w:val="nil"/>
              <w:bottom w:val="single" w:sz="8" w:space="0" w:color="DCE6F1"/>
              <w:right w:val="nil"/>
            </w:tcBorders>
            <w:shd w:val="clear" w:color="auto" w:fill="auto"/>
            <w:noWrap/>
            <w:vAlign w:val="center"/>
          </w:tcPr>
          <w:p w:rsidR="009F6C53" w:rsidRDefault="009F6C53">
            <w:pPr>
              <w:jc w:val="right"/>
              <w:rPr>
                <w:color w:val="000000"/>
                <w:sz w:val="18"/>
                <w:szCs w:val="18"/>
              </w:rPr>
            </w:pPr>
            <w:r>
              <w:rPr>
                <w:color w:val="000000"/>
                <w:sz w:val="18"/>
                <w:szCs w:val="18"/>
              </w:rPr>
              <w:t>0,00</w:t>
            </w:r>
          </w:p>
        </w:tc>
        <w:tc>
          <w:tcPr>
            <w:tcW w:w="1196" w:type="dxa"/>
            <w:tcBorders>
              <w:top w:val="nil"/>
              <w:left w:val="nil"/>
              <w:bottom w:val="single" w:sz="8" w:space="0" w:color="DCE6F1"/>
              <w:right w:val="nil"/>
            </w:tcBorders>
            <w:shd w:val="clear" w:color="auto" w:fill="auto"/>
            <w:noWrap/>
            <w:vAlign w:val="center"/>
          </w:tcPr>
          <w:p w:rsidR="009F6C53" w:rsidRDefault="009F6C53">
            <w:pPr>
              <w:jc w:val="right"/>
              <w:rPr>
                <w:color w:val="000000"/>
                <w:sz w:val="18"/>
                <w:szCs w:val="18"/>
              </w:rPr>
            </w:pPr>
            <w:r>
              <w:rPr>
                <w:color w:val="000000"/>
                <w:sz w:val="18"/>
                <w:szCs w:val="18"/>
              </w:rPr>
              <w:t>4 704 390,80</w:t>
            </w:r>
          </w:p>
        </w:tc>
        <w:tc>
          <w:tcPr>
            <w:tcW w:w="1196" w:type="dxa"/>
            <w:tcBorders>
              <w:top w:val="nil"/>
              <w:left w:val="nil"/>
              <w:bottom w:val="single" w:sz="8" w:space="0" w:color="DCE6F1"/>
              <w:right w:val="nil"/>
            </w:tcBorders>
            <w:shd w:val="clear" w:color="auto" w:fill="auto"/>
            <w:noWrap/>
            <w:vAlign w:val="center"/>
          </w:tcPr>
          <w:p w:rsidR="009F6C53" w:rsidRDefault="009F6C53">
            <w:pPr>
              <w:jc w:val="right"/>
              <w:rPr>
                <w:color w:val="000000"/>
                <w:sz w:val="18"/>
                <w:szCs w:val="18"/>
              </w:rPr>
            </w:pPr>
            <w:r>
              <w:rPr>
                <w:color w:val="000000"/>
                <w:sz w:val="18"/>
                <w:szCs w:val="18"/>
              </w:rPr>
              <w:t>0,00</w:t>
            </w:r>
          </w:p>
        </w:tc>
        <w:tc>
          <w:tcPr>
            <w:tcW w:w="1196" w:type="dxa"/>
            <w:tcBorders>
              <w:top w:val="nil"/>
              <w:left w:val="nil"/>
              <w:bottom w:val="single" w:sz="8" w:space="0" w:color="DCE6F1"/>
              <w:right w:val="nil"/>
            </w:tcBorders>
            <w:shd w:val="clear" w:color="auto" w:fill="auto"/>
            <w:noWrap/>
            <w:vAlign w:val="center"/>
          </w:tcPr>
          <w:p w:rsidR="009F6C53" w:rsidRDefault="009F6C53">
            <w:pPr>
              <w:jc w:val="right"/>
              <w:rPr>
                <w:color w:val="000000"/>
                <w:sz w:val="18"/>
                <w:szCs w:val="18"/>
              </w:rPr>
            </w:pPr>
            <w:r>
              <w:rPr>
                <w:color w:val="000000"/>
                <w:sz w:val="18"/>
                <w:szCs w:val="18"/>
              </w:rPr>
              <w:t>0,00</w:t>
            </w:r>
          </w:p>
        </w:tc>
        <w:tc>
          <w:tcPr>
            <w:tcW w:w="1196" w:type="dxa"/>
            <w:tcBorders>
              <w:top w:val="single" w:sz="8" w:space="0" w:color="DCE6F1"/>
              <w:left w:val="nil"/>
              <w:bottom w:val="single" w:sz="8" w:space="0" w:color="DCE6F1"/>
              <w:right w:val="nil"/>
            </w:tcBorders>
            <w:shd w:val="clear" w:color="auto" w:fill="DBE5F1" w:themeFill="accent1" w:themeFillTint="33"/>
            <w:noWrap/>
            <w:vAlign w:val="center"/>
          </w:tcPr>
          <w:p w:rsidR="009F6C53" w:rsidRDefault="009F6C53">
            <w:pPr>
              <w:jc w:val="right"/>
              <w:rPr>
                <w:color w:val="000000"/>
                <w:sz w:val="18"/>
                <w:szCs w:val="18"/>
              </w:rPr>
            </w:pPr>
            <w:r>
              <w:rPr>
                <w:color w:val="000000"/>
                <w:sz w:val="18"/>
                <w:szCs w:val="18"/>
              </w:rPr>
              <w:t>0,00</w:t>
            </w:r>
          </w:p>
        </w:tc>
        <w:tc>
          <w:tcPr>
            <w:tcW w:w="1196" w:type="dxa"/>
            <w:tcBorders>
              <w:top w:val="nil"/>
              <w:left w:val="nil"/>
              <w:bottom w:val="single" w:sz="8" w:space="0" w:color="DCE6F1"/>
              <w:right w:val="nil"/>
            </w:tcBorders>
            <w:shd w:val="clear" w:color="auto" w:fill="auto"/>
            <w:noWrap/>
            <w:vAlign w:val="center"/>
          </w:tcPr>
          <w:p w:rsidR="009F6C53" w:rsidRDefault="009F6C53">
            <w:pPr>
              <w:jc w:val="right"/>
              <w:rPr>
                <w:color w:val="000000"/>
                <w:sz w:val="18"/>
                <w:szCs w:val="18"/>
              </w:rPr>
            </w:pPr>
            <w:r>
              <w:rPr>
                <w:color w:val="000000"/>
                <w:sz w:val="18"/>
                <w:szCs w:val="18"/>
              </w:rPr>
              <w:t>0,00</w:t>
            </w:r>
          </w:p>
        </w:tc>
        <w:tc>
          <w:tcPr>
            <w:tcW w:w="1236" w:type="dxa"/>
            <w:tcBorders>
              <w:top w:val="nil"/>
              <w:left w:val="nil"/>
              <w:bottom w:val="single" w:sz="8" w:space="0" w:color="DCE6F1"/>
              <w:right w:val="nil"/>
            </w:tcBorders>
            <w:shd w:val="clear" w:color="auto" w:fill="auto"/>
            <w:noWrap/>
            <w:vAlign w:val="center"/>
          </w:tcPr>
          <w:p w:rsidR="009F6C53" w:rsidRDefault="009F6C53">
            <w:pPr>
              <w:jc w:val="right"/>
              <w:rPr>
                <w:color w:val="000000"/>
                <w:sz w:val="18"/>
                <w:szCs w:val="18"/>
              </w:rPr>
            </w:pPr>
            <w:r>
              <w:rPr>
                <w:color w:val="000000"/>
                <w:sz w:val="18"/>
                <w:szCs w:val="18"/>
              </w:rPr>
              <w:t>0,00</w:t>
            </w:r>
          </w:p>
        </w:tc>
      </w:tr>
      <w:tr w:rsidR="009F6C53" w:rsidRPr="00B77861" w:rsidTr="00390B31">
        <w:trPr>
          <w:trHeight w:hRule="exact" w:val="397"/>
        </w:trPr>
        <w:tc>
          <w:tcPr>
            <w:tcW w:w="2755" w:type="dxa"/>
            <w:tcBorders>
              <w:top w:val="nil"/>
              <w:left w:val="nil"/>
              <w:bottom w:val="single" w:sz="8" w:space="0" w:color="DCE6F1"/>
              <w:right w:val="nil"/>
            </w:tcBorders>
            <w:shd w:val="clear" w:color="auto" w:fill="auto"/>
            <w:noWrap/>
            <w:vAlign w:val="center"/>
            <w:hideMark/>
          </w:tcPr>
          <w:p w:rsidR="009F6C53" w:rsidRPr="00B77861" w:rsidRDefault="009F6C53" w:rsidP="000A79AD">
            <w:pPr>
              <w:spacing w:after="0" w:line="240" w:lineRule="auto"/>
              <w:ind w:right="-88"/>
              <w:rPr>
                <w:rFonts w:cs="Calibri"/>
                <w:color w:val="000000"/>
                <w:sz w:val="18"/>
                <w:szCs w:val="18"/>
                <w:lang w:eastAsia="sk-SK"/>
              </w:rPr>
            </w:pPr>
            <w:r w:rsidRPr="00B77861">
              <w:rPr>
                <w:rFonts w:cs="Calibri"/>
                <w:color w:val="000000"/>
                <w:sz w:val="18"/>
                <w:szCs w:val="18"/>
                <w:lang w:eastAsia="sk-SK"/>
              </w:rPr>
              <w:t>520 – Úvery zahraničné</w:t>
            </w:r>
            <w:r>
              <w:rPr>
                <w:rFonts w:cs="Calibri"/>
                <w:color w:val="000000"/>
                <w:sz w:val="18"/>
                <w:szCs w:val="18"/>
                <w:lang w:eastAsia="sk-SK"/>
              </w:rPr>
              <w:t xml:space="preserve"> (EIB)</w:t>
            </w:r>
          </w:p>
        </w:tc>
        <w:tc>
          <w:tcPr>
            <w:tcW w:w="1236" w:type="dxa"/>
            <w:tcBorders>
              <w:top w:val="nil"/>
              <w:left w:val="nil"/>
              <w:bottom w:val="single" w:sz="8" w:space="0" w:color="DCE6F1"/>
              <w:right w:val="nil"/>
            </w:tcBorders>
            <w:shd w:val="clear" w:color="auto" w:fill="auto"/>
            <w:noWrap/>
            <w:vAlign w:val="center"/>
            <w:hideMark/>
          </w:tcPr>
          <w:p w:rsidR="009F6C53" w:rsidRDefault="009F6C53">
            <w:pPr>
              <w:jc w:val="right"/>
              <w:rPr>
                <w:color w:val="000000"/>
                <w:sz w:val="18"/>
                <w:szCs w:val="18"/>
              </w:rPr>
            </w:pPr>
            <w:r>
              <w:rPr>
                <w:color w:val="000000"/>
                <w:sz w:val="18"/>
                <w:szCs w:val="18"/>
              </w:rPr>
              <w:t>0,00</w:t>
            </w:r>
          </w:p>
        </w:tc>
        <w:tc>
          <w:tcPr>
            <w:tcW w:w="1196" w:type="dxa"/>
            <w:tcBorders>
              <w:top w:val="nil"/>
              <w:left w:val="nil"/>
              <w:bottom w:val="single" w:sz="8" w:space="0" w:color="DCE6F1"/>
              <w:right w:val="nil"/>
            </w:tcBorders>
            <w:shd w:val="clear" w:color="auto" w:fill="auto"/>
            <w:noWrap/>
            <w:vAlign w:val="center"/>
            <w:hideMark/>
          </w:tcPr>
          <w:p w:rsidR="009F6C53" w:rsidRDefault="009F6C53">
            <w:pPr>
              <w:jc w:val="right"/>
              <w:rPr>
                <w:color w:val="000000"/>
                <w:sz w:val="18"/>
                <w:szCs w:val="18"/>
              </w:rPr>
            </w:pPr>
            <w:r>
              <w:rPr>
                <w:color w:val="000000"/>
                <w:sz w:val="18"/>
                <w:szCs w:val="18"/>
              </w:rPr>
              <w:t>0,00</w:t>
            </w:r>
          </w:p>
        </w:tc>
        <w:tc>
          <w:tcPr>
            <w:tcW w:w="1196" w:type="dxa"/>
            <w:tcBorders>
              <w:top w:val="nil"/>
              <w:left w:val="nil"/>
              <w:bottom w:val="single" w:sz="8" w:space="0" w:color="DCE6F1"/>
              <w:right w:val="nil"/>
            </w:tcBorders>
            <w:shd w:val="clear" w:color="auto" w:fill="auto"/>
            <w:noWrap/>
            <w:vAlign w:val="center"/>
            <w:hideMark/>
          </w:tcPr>
          <w:p w:rsidR="009F6C53" w:rsidRDefault="009F6C53">
            <w:pPr>
              <w:jc w:val="right"/>
              <w:rPr>
                <w:color w:val="000000"/>
                <w:sz w:val="18"/>
                <w:szCs w:val="18"/>
              </w:rPr>
            </w:pPr>
            <w:r>
              <w:rPr>
                <w:color w:val="000000"/>
                <w:sz w:val="18"/>
                <w:szCs w:val="18"/>
              </w:rPr>
              <w:t>0,00</w:t>
            </w:r>
          </w:p>
        </w:tc>
        <w:tc>
          <w:tcPr>
            <w:tcW w:w="1196" w:type="dxa"/>
            <w:tcBorders>
              <w:top w:val="nil"/>
              <w:left w:val="nil"/>
              <w:bottom w:val="single" w:sz="8" w:space="0" w:color="DCE6F1"/>
              <w:right w:val="nil"/>
            </w:tcBorders>
            <w:shd w:val="clear" w:color="auto" w:fill="auto"/>
            <w:noWrap/>
            <w:vAlign w:val="center"/>
            <w:hideMark/>
          </w:tcPr>
          <w:p w:rsidR="009F6C53" w:rsidRDefault="009F6C53">
            <w:pPr>
              <w:jc w:val="right"/>
              <w:rPr>
                <w:color w:val="000000"/>
                <w:sz w:val="18"/>
                <w:szCs w:val="18"/>
              </w:rPr>
            </w:pPr>
            <w:r>
              <w:rPr>
                <w:color w:val="000000"/>
                <w:sz w:val="18"/>
                <w:szCs w:val="18"/>
              </w:rPr>
              <w:t>0,00</w:t>
            </w:r>
          </w:p>
        </w:tc>
        <w:tc>
          <w:tcPr>
            <w:tcW w:w="1196" w:type="dxa"/>
            <w:tcBorders>
              <w:top w:val="single" w:sz="8" w:space="0" w:color="DCE6F1"/>
              <w:left w:val="nil"/>
              <w:bottom w:val="single" w:sz="8" w:space="0" w:color="DCE6F1"/>
              <w:right w:val="nil"/>
            </w:tcBorders>
            <w:shd w:val="clear" w:color="auto" w:fill="DBE5F1" w:themeFill="accent1" w:themeFillTint="33"/>
            <w:noWrap/>
            <w:vAlign w:val="center"/>
            <w:hideMark/>
          </w:tcPr>
          <w:p w:rsidR="009F6C53" w:rsidRDefault="009F6C53">
            <w:pPr>
              <w:jc w:val="right"/>
              <w:rPr>
                <w:color w:val="000000"/>
                <w:sz w:val="18"/>
                <w:szCs w:val="18"/>
              </w:rPr>
            </w:pPr>
            <w:r>
              <w:rPr>
                <w:color w:val="000000"/>
                <w:sz w:val="18"/>
                <w:szCs w:val="18"/>
              </w:rPr>
              <w:t>0,00</w:t>
            </w:r>
          </w:p>
        </w:tc>
        <w:tc>
          <w:tcPr>
            <w:tcW w:w="1196" w:type="dxa"/>
            <w:tcBorders>
              <w:top w:val="nil"/>
              <w:left w:val="nil"/>
              <w:bottom w:val="single" w:sz="8" w:space="0" w:color="DCE6F1"/>
              <w:right w:val="nil"/>
            </w:tcBorders>
            <w:shd w:val="clear" w:color="auto" w:fill="auto"/>
            <w:noWrap/>
            <w:vAlign w:val="center"/>
            <w:hideMark/>
          </w:tcPr>
          <w:p w:rsidR="009F6C53" w:rsidRDefault="009F6C53">
            <w:pPr>
              <w:jc w:val="right"/>
              <w:rPr>
                <w:color w:val="000000"/>
                <w:sz w:val="18"/>
                <w:szCs w:val="18"/>
              </w:rPr>
            </w:pPr>
            <w:r>
              <w:rPr>
                <w:color w:val="000000"/>
                <w:sz w:val="18"/>
                <w:szCs w:val="18"/>
              </w:rPr>
              <w:t>0,00</w:t>
            </w:r>
          </w:p>
        </w:tc>
        <w:tc>
          <w:tcPr>
            <w:tcW w:w="1236" w:type="dxa"/>
            <w:tcBorders>
              <w:top w:val="nil"/>
              <w:left w:val="nil"/>
              <w:bottom w:val="single" w:sz="8" w:space="0" w:color="DCE6F1"/>
              <w:right w:val="nil"/>
            </w:tcBorders>
            <w:shd w:val="clear" w:color="auto" w:fill="auto"/>
            <w:noWrap/>
            <w:vAlign w:val="center"/>
            <w:hideMark/>
          </w:tcPr>
          <w:p w:rsidR="009F6C53" w:rsidRDefault="009F6C53">
            <w:pPr>
              <w:jc w:val="right"/>
              <w:rPr>
                <w:color w:val="000000"/>
                <w:sz w:val="18"/>
                <w:szCs w:val="18"/>
              </w:rPr>
            </w:pPr>
            <w:r>
              <w:rPr>
                <w:color w:val="000000"/>
                <w:sz w:val="18"/>
                <w:szCs w:val="18"/>
              </w:rPr>
              <w:t>0,00</w:t>
            </w:r>
          </w:p>
        </w:tc>
      </w:tr>
      <w:tr w:rsidR="009F6C53" w:rsidRPr="00B77861" w:rsidTr="00390B31">
        <w:trPr>
          <w:trHeight w:hRule="exact" w:val="397"/>
        </w:trPr>
        <w:tc>
          <w:tcPr>
            <w:tcW w:w="2755" w:type="dxa"/>
            <w:tcBorders>
              <w:top w:val="nil"/>
              <w:left w:val="nil"/>
              <w:bottom w:val="nil"/>
              <w:right w:val="nil"/>
            </w:tcBorders>
            <w:shd w:val="clear" w:color="auto" w:fill="auto"/>
            <w:noWrap/>
            <w:vAlign w:val="center"/>
            <w:hideMark/>
          </w:tcPr>
          <w:p w:rsidR="009F6C53" w:rsidRPr="00B77861" w:rsidRDefault="009F6C53" w:rsidP="00B77861">
            <w:pPr>
              <w:spacing w:after="0" w:line="240" w:lineRule="auto"/>
              <w:rPr>
                <w:rFonts w:cs="Calibri"/>
                <w:b/>
                <w:bCs/>
                <w:color w:val="000000"/>
                <w:sz w:val="16"/>
                <w:szCs w:val="16"/>
                <w:lang w:eastAsia="sk-SK"/>
              </w:rPr>
            </w:pPr>
            <w:r w:rsidRPr="00B77861">
              <w:rPr>
                <w:rFonts w:cs="Calibri"/>
                <w:b/>
                <w:bCs/>
                <w:color w:val="000000"/>
                <w:sz w:val="16"/>
                <w:szCs w:val="16"/>
                <w:lang w:eastAsia="sk-SK"/>
              </w:rPr>
              <w:t>Celkový súčet</w:t>
            </w:r>
          </w:p>
        </w:tc>
        <w:tc>
          <w:tcPr>
            <w:tcW w:w="1236" w:type="dxa"/>
            <w:tcBorders>
              <w:top w:val="nil"/>
              <w:left w:val="nil"/>
              <w:bottom w:val="nil"/>
              <w:right w:val="nil"/>
            </w:tcBorders>
            <w:shd w:val="clear" w:color="auto" w:fill="auto"/>
            <w:noWrap/>
            <w:vAlign w:val="center"/>
            <w:hideMark/>
          </w:tcPr>
          <w:p w:rsidR="009F6C53" w:rsidRDefault="009F6C53">
            <w:pPr>
              <w:jc w:val="right"/>
              <w:rPr>
                <w:b/>
                <w:bCs/>
                <w:color w:val="000000"/>
                <w:sz w:val="16"/>
                <w:szCs w:val="16"/>
              </w:rPr>
            </w:pPr>
            <w:r>
              <w:rPr>
                <w:b/>
                <w:bCs/>
                <w:color w:val="000000"/>
                <w:sz w:val="16"/>
                <w:szCs w:val="16"/>
              </w:rPr>
              <w:t>122 437 197,75</w:t>
            </w:r>
          </w:p>
        </w:tc>
        <w:tc>
          <w:tcPr>
            <w:tcW w:w="1196" w:type="dxa"/>
            <w:tcBorders>
              <w:top w:val="nil"/>
              <w:left w:val="nil"/>
              <w:bottom w:val="nil"/>
              <w:right w:val="nil"/>
            </w:tcBorders>
            <w:shd w:val="clear" w:color="auto" w:fill="auto"/>
            <w:noWrap/>
            <w:vAlign w:val="center"/>
            <w:hideMark/>
          </w:tcPr>
          <w:p w:rsidR="009F6C53" w:rsidRDefault="009F6C53">
            <w:pPr>
              <w:jc w:val="right"/>
              <w:rPr>
                <w:b/>
                <w:bCs/>
                <w:color w:val="000000"/>
                <w:sz w:val="16"/>
                <w:szCs w:val="16"/>
              </w:rPr>
            </w:pPr>
            <w:r>
              <w:rPr>
                <w:b/>
                <w:bCs/>
                <w:color w:val="000000"/>
                <w:sz w:val="16"/>
                <w:szCs w:val="16"/>
              </w:rPr>
              <w:t>132 970 242,06</w:t>
            </w:r>
          </w:p>
        </w:tc>
        <w:tc>
          <w:tcPr>
            <w:tcW w:w="1196" w:type="dxa"/>
            <w:tcBorders>
              <w:top w:val="nil"/>
              <w:left w:val="nil"/>
              <w:bottom w:val="nil"/>
              <w:right w:val="nil"/>
            </w:tcBorders>
            <w:shd w:val="clear" w:color="auto" w:fill="auto"/>
            <w:noWrap/>
            <w:vAlign w:val="center"/>
            <w:hideMark/>
          </w:tcPr>
          <w:p w:rsidR="009F6C53" w:rsidRDefault="009F6C53">
            <w:pPr>
              <w:jc w:val="right"/>
              <w:rPr>
                <w:b/>
                <w:bCs/>
                <w:color w:val="000000"/>
                <w:sz w:val="16"/>
                <w:szCs w:val="16"/>
              </w:rPr>
            </w:pPr>
            <w:r>
              <w:rPr>
                <w:b/>
                <w:bCs/>
                <w:color w:val="000000"/>
                <w:sz w:val="16"/>
                <w:szCs w:val="16"/>
              </w:rPr>
              <w:t>142 995 258,66</w:t>
            </w:r>
          </w:p>
        </w:tc>
        <w:tc>
          <w:tcPr>
            <w:tcW w:w="1196" w:type="dxa"/>
            <w:tcBorders>
              <w:top w:val="nil"/>
              <w:left w:val="nil"/>
              <w:bottom w:val="nil"/>
              <w:right w:val="nil"/>
            </w:tcBorders>
            <w:shd w:val="clear" w:color="auto" w:fill="auto"/>
            <w:noWrap/>
            <w:vAlign w:val="center"/>
            <w:hideMark/>
          </w:tcPr>
          <w:p w:rsidR="009F6C53" w:rsidRDefault="009F6C53">
            <w:pPr>
              <w:jc w:val="right"/>
              <w:rPr>
                <w:b/>
                <w:bCs/>
                <w:color w:val="000000"/>
                <w:sz w:val="16"/>
                <w:szCs w:val="16"/>
              </w:rPr>
            </w:pPr>
            <w:r>
              <w:rPr>
                <w:b/>
                <w:bCs/>
                <w:color w:val="000000"/>
                <w:sz w:val="16"/>
                <w:szCs w:val="16"/>
              </w:rPr>
              <w:t>154 841 776,66</w:t>
            </w:r>
          </w:p>
        </w:tc>
        <w:tc>
          <w:tcPr>
            <w:tcW w:w="1196" w:type="dxa"/>
            <w:tcBorders>
              <w:top w:val="single" w:sz="8" w:space="0" w:color="DCE6F1"/>
              <w:left w:val="nil"/>
              <w:bottom w:val="nil"/>
              <w:right w:val="nil"/>
            </w:tcBorders>
            <w:shd w:val="clear" w:color="auto" w:fill="DBE5F1" w:themeFill="accent1" w:themeFillTint="33"/>
            <w:noWrap/>
            <w:vAlign w:val="center"/>
            <w:hideMark/>
          </w:tcPr>
          <w:p w:rsidR="009F6C53" w:rsidRDefault="009F6C53">
            <w:pPr>
              <w:jc w:val="right"/>
              <w:rPr>
                <w:b/>
                <w:bCs/>
                <w:color w:val="000000"/>
                <w:sz w:val="16"/>
                <w:szCs w:val="16"/>
              </w:rPr>
            </w:pPr>
            <w:r>
              <w:rPr>
                <w:b/>
                <w:bCs/>
                <w:color w:val="000000"/>
                <w:sz w:val="16"/>
                <w:szCs w:val="16"/>
              </w:rPr>
              <w:t>144 727 095,46</w:t>
            </w:r>
          </w:p>
        </w:tc>
        <w:tc>
          <w:tcPr>
            <w:tcW w:w="1196" w:type="dxa"/>
            <w:tcBorders>
              <w:top w:val="nil"/>
              <w:left w:val="nil"/>
              <w:bottom w:val="nil"/>
              <w:right w:val="nil"/>
            </w:tcBorders>
            <w:shd w:val="clear" w:color="auto" w:fill="auto"/>
            <w:noWrap/>
            <w:vAlign w:val="center"/>
            <w:hideMark/>
          </w:tcPr>
          <w:p w:rsidR="009F6C53" w:rsidRDefault="009F6C53">
            <w:pPr>
              <w:jc w:val="right"/>
              <w:rPr>
                <w:b/>
                <w:bCs/>
                <w:color w:val="000000"/>
                <w:sz w:val="16"/>
                <w:szCs w:val="16"/>
              </w:rPr>
            </w:pPr>
            <w:r>
              <w:rPr>
                <w:b/>
                <w:bCs/>
                <w:color w:val="000000"/>
                <w:sz w:val="16"/>
                <w:szCs w:val="16"/>
              </w:rPr>
              <w:t>156 747 954,42</w:t>
            </w:r>
          </w:p>
        </w:tc>
        <w:tc>
          <w:tcPr>
            <w:tcW w:w="1236" w:type="dxa"/>
            <w:tcBorders>
              <w:top w:val="nil"/>
              <w:left w:val="nil"/>
              <w:bottom w:val="nil"/>
              <w:right w:val="nil"/>
            </w:tcBorders>
            <w:shd w:val="clear" w:color="auto" w:fill="auto"/>
            <w:noWrap/>
            <w:vAlign w:val="center"/>
            <w:hideMark/>
          </w:tcPr>
          <w:p w:rsidR="009F6C53" w:rsidRDefault="009F6C53">
            <w:pPr>
              <w:jc w:val="right"/>
              <w:rPr>
                <w:b/>
                <w:bCs/>
                <w:color w:val="000000"/>
                <w:sz w:val="16"/>
                <w:szCs w:val="16"/>
              </w:rPr>
            </w:pPr>
            <w:r>
              <w:rPr>
                <w:b/>
                <w:bCs/>
                <w:color w:val="000000"/>
                <w:sz w:val="16"/>
                <w:szCs w:val="16"/>
              </w:rPr>
              <w:t>149 880 905,50</w:t>
            </w:r>
          </w:p>
        </w:tc>
      </w:tr>
    </w:tbl>
    <w:p w:rsidR="00B77861" w:rsidRDefault="00B77861" w:rsidP="00433778">
      <w:pPr>
        <w:spacing w:after="0"/>
        <w:ind w:firstLine="708"/>
        <w:jc w:val="both"/>
        <w:rPr>
          <w:rFonts w:cstheme="minorHAnsi"/>
          <w:sz w:val="24"/>
          <w:szCs w:val="24"/>
        </w:rPr>
      </w:pPr>
    </w:p>
    <w:p w:rsidR="00825DE6" w:rsidRPr="003A5EF6" w:rsidRDefault="00166431" w:rsidP="00166431">
      <w:pPr>
        <w:spacing w:after="0" w:line="360" w:lineRule="auto"/>
        <w:jc w:val="both"/>
        <w:rPr>
          <w:rFonts w:cstheme="minorHAnsi"/>
          <w:b/>
          <w:sz w:val="28"/>
          <w:szCs w:val="28"/>
        </w:rPr>
      </w:pPr>
      <w:r w:rsidRPr="003A5EF6">
        <w:rPr>
          <w:rFonts w:cstheme="minorHAnsi"/>
          <w:b/>
          <w:sz w:val="28"/>
          <w:szCs w:val="28"/>
        </w:rPr>
        <w:lastRenderedPageBreak/>
        <w:t xml:space="preserve">      </w:t>
      </w:r>
      <w:r w:rsidR="00825DE6" w:rsidRPr="003A5EF6">
        <w:rPr>
          <w:rFonts w:cstheme="minorHAnsi"/>
          <w:b/>
          <w:sz w:val="28"/>
          <w:szCs w:val="28"/>
        </w:rPr>
        <w:t>2.1 Daňové príjmy</w:t>
      </w:r>
    </w:p>
    <w:p w:rsidR="00B60C5B" w:rsidRPr="006235E5" w:rsidRDefault="009C7A00" w:rsidP="006235E5">
      <w:pPr>
        <w:spacing w:after="0"/>
        <w:ind w:firstLine="709"/>
        <w:jc w:val="both"/>
        <w:rPr>
          <w:rFonts w:asciiTheme="minorHAnsi" w:hAnsiTheme="minorHAnsi" w:cstheme="minorHAnsi"/>
          <w:sz w:val="24"/>
          <w:szCs w:val="24"/>
        </w:rPr>
      </w:pPr>
      <w:r w:rsidRPr="00433778">
        <w:rPr>
          <w:rFonts w:cstheme="minorHAnsi"/>
          <w:b/>
          <w:sz w:val="24"/>
          <w:szCs w:val="24"/>
        </w:rPr>
        <w:t>Daňové príjmy</w:t>
      </w:r>
      <w:r w:rsidRPr="00433778">
        <w:rPr>
          <w:rFonts w:cstheme="minorHAnsi"/>
          <w:sz w:val="24"/>
          <w:szCs w:val="24"/>
        </w:rPr>
        <w:t xml:space="preserve"> tvoria najdôležitejš</w:t>
      </w:r>
      <w:r w:rsidR="005730BE" w:rsidRPr="00433778">
        <w:rPr>
          <w:rFonts w:cstheme="minorHAnsi"/>
          <w:sz w:val="24"/>
          <w:szCs w:val="24"/>
        </w:rPr>
        <w:t xml:space="preserve">iu zložku príjmov rozpočtu BSK. </w:t>
      </w:r>
      <w:r w:rsidR="00E360EA" w:rsidRPr="00433778">
        <w:rPr>
          <w:rFonts w:cstheme="minorHAnsi"/>
          <w:b/>
          <w:sz w:val="24"/>
          <w:szCs w:val="24"/>
        </w:rPr>
        <w:t>P</w:t>
      </w:r>
      <w:r w:rsidR="00E360EA" w:rsidRPr="00433778">
        <w:rPr>
          <w:rFonts w:asciiTheme="minorHAnsi" w:hAnsiTheme="minorHAnsi" w:cstheme="minorHAnsi"/>
          <w:b/>
          <w:sz w:val="24"/>
          <w:szCs w:val="24"/>
        </w:rPr>
        <w:t>re rok</w:t>
      </w:r>
      <w:r w:rsidR="00A933B4">
        <w:rPr>
          <w:rFonts w:asciiTheme="minorHAnsi" w:hAnsiTheme="minorHAnsi" w:cstheme="minorHAnsi"/>
          <w:b/>
          <w:sz w:val="24"/>
          <w:szCs w:val="24"/>
        </w:rPr>
        <w:t xml:space="preserve"> </w:t>
      </w:r>
      <w:r w:rsidR="00D3195F">
        <w:rPr>
          <w:rFonts w:asciiTheme="minorHAnsi" w:hAnsiTheme="minorHAnsi" w:cstheme="minorHAnsi"/>
          <w:b/>
          <w:sz w:val="24"/>
          <w:szCs w:val="24"/>
        </w:rPr>
        <w:t xml:space="preserve">2017 </w:t>
      </w:r>
      <w:r w:rsidR="00E360EA" w:rsidRPr="00433778">
        <w:rPr>
          <w:rFonts w:asciiTheme="minorHAnsi" w:hAnsiTheme="minorHAnsi" w:cstheme="minorHAnsi"/>
          <w:sz w:val="24"/>
          <w:szCs w:val="24"/>
        </w:rPr>
        <w:t>sú d</w:t>
      </w:r>
      <w:r w:rsidR="00BE5234" w:rsidRPr="00433778">
        <w:rPr>
          <w:rFonts w:asciiTheme="minorHAnsi" w:hAnsiTheme="minorHAnsi" w:cstheme="minorHAnsi"/>
          <w:sz w:val="24"/>
          <w:szCs w:val="24"/>
        </w:rPr>
        <w:t>aňov</w:t>
      </w:r>
      <w:r w:rsidRPr="00433778">
        <w:rPr>
          <w:rFonts w:asciiTheme="minorHAnsi" w:hAnsiTheme="minorHAnsi" w:cstheme="minorHAnsi"/>
          <w:sz w:val="24"/>
          <w:szCs w:val="24"/>
        </w:rPr>
        <w:t>é</w:t>
      </w:r>
      <w:r w:rsidR="00BE5234" w:rsidRPr="00433778">
        <w:rPr>
          <w:rFonts w:asciiTheme="minorHAnsi" w:hAnsiTheme="minorHAnsi" w:cstheme="minorHAnsi"/>
          <w:sz w:val="24"/>
          <w:szCs w:val="24"/>
        </w:rPr>
        <w:t xml:space="preserve"> príjm</w:t>
      </w:r>
      <w:r w:rsidRPr="00433778">
        <w:rPr>
          <w:rFonts w:asciiTheme="minorHAnsi" w:hAnsiTheme="minorHAnsi" w:cstheme="minorHAnsi"/>
          <w:sz w:val="24"/>
          <w:szCs w:val="24"/>
        </w:rPr>
        <w:t>y</w:t>
      </w:r>
      <w:r w:rsidR="00BE5234" w:rsidRPr="00433778">
        <w:rPr>
          <w:rFonts w:asciiTheme="minorHAnsi" w:hAnsiTheme="minorHAnsi" w:cstheme="minorHAnsi"/>
          <w:sz w:val="24"/>
          <w:szCs w:val="24"/>
        </w:rPr>
        <w:t xml:space="preserve"> </w:t>
      </w:r>
      <w:r w:rsidRPr="00433778">
        <w:rPr>
          <w:rFonts w:asciiTheme="minorHAnsi" w:hAnsiTheme="minorHAnsi" w:cstheme="minorHAnsi"/>
          <w:sz w:val="24"/>
          <w:szCs w:val="24"/>
        </w:rPr>
        <w:t xml:space="preserve">Bratislavského samosprávneho kraja rozpočtované vo výške </w:t>
      </w:r>
      <w:r w:rsidR="0066086D" w:rsidRPr="0066086D">
        <w:rPr>
          <w:rFonts w:asciiTheme="minorHAnsi" w:hAnsiTheme="minorHAnsi" w:cstheme="minorHAnsi"/>
          <w:b/>
          <w:sz w:val="24"/>
          <w:szCs w:val="24"/>
        </w:rPr>
        <w:t>83 213 893,00</w:t>
      </w:r>
      <w:r w:rsidR="00DF2FCD">
        <w:rPr>
          <w:rFonts w:asciiTheme="minorHAnsi" w:hAnsiTheme="minorHAnsi" w:cstheme="minorHAnsi"/>
          <w:b/>
          <w:sz w:val="24"/>
          <w:szCs w:val="24"/>
        </w:rPr>
        <w:t xml:space="preserve"> </w:t>
      </w:r>
      <w:r w:rsidR="00DD7669">
        <w:rPr>
          <w:rFonts w:asciiTheme="minorHAnsi" w:hAnsiTheme="minorHAnsi" w:cstheme="minorHAnsi"/>
          <w:b/>
          <w:sz w:val="24"/>
          <w:szCs w:val="24"/>
        </w:rPr>
        <w:t>€</w:t>
      </w:r>
      <w:r w:rsidR="00B60C5B" w:rsidRPr="00B60C5B">
        <w:rPr>
          <w:rFonts w:asciiTheme="minorHAnsi" w:hAnsiTheme="minorHAnsi" w:cstheme="minorHAnsi"/>
          <w:b/>
          <w:sz w:val="24"/>
          <w:szCs w:val="24"/>
        </w:rPr>
        <w:t xml:space="preserve"> </w:t>
      </w:r>
      <w:r w:rsidR="00F13AE8" w:rsidRPr="00433778">
        <w:rPr>
          <w:rFonts w:asciiTheme="minorHAnsi" w:hAnsiTheme="minorHAnsi" w:cstheme="minorHAnsi"/>
          <w:sz w:val="24"/>
          <w:szCs w:val="24"/>
        </w:rPr>
        <w:t>(</w:t>
      </w:r>
      <w:r w:rsidR="00930476" w:rsidRPr="00433778">
        <w:rPr>
          <w:rFonts w:asciiTheme="minorHAnsi" w:hAnsiTheme="minorHAnsi" w:cstheme="minorHAnsi"/>
          <w:sz w:val="24"/>
          <w:szCs w:val="24"/>
        </w:rPr>
        <w:t>5</w:t>
      </w:r>
      <w:r w:rsidR="004438AB">
        <w:rPr>
          <w:rFonts w:asciiTheme="minorHAnsi" w:hAnsiTheme="minorHAnsi" w:cstheme="minorHAnsi"/>
          <w:sz w:val="24"/>
          <w:szCs w:val="24"/>
        </w:rPr>
        <w:t>0,5</w:t>
      </w:r>
      <w:r w:rsidR="006235E5">
        <w:rPr>
          <w:rFonts w:asciiTheme="minorHAnsi" w:hAnsiTheme="minorHAnsi" w:cstheme="minorHAnsi"/>
          <w:sz w:val="24"/>
          <w:szCs w:val="24"/>
        </w:rPr>
        <w:t>2</w:t>
      </w:r>
      <w:r w:rsidR="00930476" w:rsidRPr="00433778">
        <w:rPr>
          <w:rFonts w:asciiTheme="minorHAnsi" w:hAnsiTheme="minorHAnsi" w:cstheme="minorHAnsi"/>
          <w:sz w:val="24"/>
          <w:szCs w:val="24"/>
        </w:rPr>
        <w:t>%</w:t>
      </w:r>
      <w:r w:rsidR="003A7538" w:rsidRPr="00433778">
        <w:rPr>
          <w:rFonts w:asciiTheme="minorHAnsi" w:hAnsiTheme="minorHAnsi" w:cstheme="minorHAnsi"/>
          <w:sz w:val="24"/>
          <w:szCs w:val="24"/>
        </w:rPr>
        <w:t xml:space="preserve"> z celkových príjmov a</w:t>
      </w:r>
      <w:r w:rsidR="00604C9E">
        <w:rPr>
          <w:rFonts w:asciiTheme="minorHAnsi" w:hAnsiTheme="minorHAnsi" w:cstheme="minorHAnsi"/>
          <w:sz w:val="24"/>
          <w:szCs w:val="24"/>
        </w:rPr>
        <w:t> </w:t>
      </w:r>
      <w:r w:rsidR="003A7538" w:rsidRPr="00433778">
        <w:rPr>
          <w:rFonts w:asciiTheme="minorHAnsi" w:hAnsiTheme="minorHAnsi" w:cstheme="minorHAnsi"/>
          <w:sz w:val="24"/>
          <w:szCs w:val="24"/>
        </w:rPr>
        <w:t>6</w:t>
      </w:r>
      <w:r w:rsidR="0066086D">
        <w:rPr>
          <w:rFonts w:asciiTheme="minorHAnsi" w:hAnsiTheme="minorHAnsi" w:cstheme="minorHAnsi"/>
          <w:sz w:val="24"/>
          <w:szCs w:val="24"/>
        </w:rPr>
        <w:t>3</w:t>
      </w:r>
      <w:r w:rsidR="00604C9E">
        <w:rPr>
          <w:rFonts w:asciiTheme="minorHAnsi" w:hAnsiTheme="minorHAnsi" w:cstheme="minorHAnsi"/>
          <w:sz w:val="24"/>
          <w:szCs w:val="24"/>
        </w:rPr>
        <w:t>,</w:t>
      </w:r>
      <w:r w:rsidR="00D34FC8">
        <w:rPr>
          <w:rFonts w:asciiTheme="minorHAnsi" w:hAnsiTheme="minorHAnsi" w:cstheme="minorHAnsi"/>
          <w:sz w:val="24"/>
          <w:szCs w:val="24"/>
        </w:rPr>
        <w:t>9</w:t>
      </w:r>
      <w:r w:rsidR="006235E5">
        <w:rPr>
          <w:rFonts w:asciiTheme="minorHAnsi" w:hAnsiTheme="minorHAnsi" w:cstheme="minorHAnsi"/>
          <w:sz w:val="24"/>
          <w:szCs w:val="24"/>
        </w:rPr>
        <w:t>3</w:t>
      </w:r>
      <w:r w:rsidR="003A7538" w:rsidRPr="00433778">
        <w:rPr>
          <w:rFonts w:asciiTheme="minorHAnsi" w:hAnsiTheme="minorHAnsi" w:cstheme="minorHAnsi"/>
          <w:sz w:val="24"/>
          <w:szCs w:val="24"/>
        </w:rPr>
        <w:t>% z bežných príjmov</w:t>
      </w:r>
      <w:r w:rsidR="00F13AE8" w:rsidRPr="00433778">
        <w:rPr>
          <w:rFonts w:asciiTheme="minorHAnsi" w:hAnsiTheme="minorHAnsi" w:cstheme="minorHAnsi"/>
          <w:sz w:val="24"/>
          <w:szCs w:val="24"/>
        </w:rPr>
        <w:t>)</w:t>
      </w:r>
      <w:r w:rsidR="00DD1FAF">
        <w:rPr>
          <w:rFonts w:asciiTheme="minorHAnsi" w:hAnsiTheme="minorHAnsi" w:cstheme="minorHAnsi"/>
          <w:sz w:val="24"/>
          <w:szCs w:val="24"/>
        </w:rPr>
        <w:t xml:space="preserve">, a to </w:t>
      </w:r>
      <w:r w:rsidR="00C7594D">
        <w:rPr>
          <w:rFonts w:asciiTheme="minorHAnsi" w:hAnsiTheme="minorHAnsi" w:cstheme="minorHAnsi"/>
          <w:sz w:val="24"/>
          <w:szCs w:val="24"/>
        </w:rPr>
        <w:t>vo forme</w:t>
      </w:r>
      <w:r w:rsidR="00DD1FAF">
        <w:rPr>
          <w:rFonts w:asciiTheme="minorHAnsi" w:hAnsiTheme="minorHAnsi" w:cstheme="minorHAnsi"/>
          <w:sz w:val="24"/>
          <w:szCs w:val="24"/>
        </w:rPr>
        <w:t xml:space="preserve"> v</w:t>
      </w:r>
      <w:r w:rsidR="00C7594D">
        <w:rPr>
          <w:rFonts w:cstheme="minorHAnsi"/>
          <w:sz w:val="24"/>
          <w:szCs w:val="24"/>
        </w:rPr>
        <w:t>ýnosu dane z</w:t>
      </w:r>
      <w:r w:rsidR="0066086D">
        <w:rPr>
          <w:rFonts w:cstheme="minorHAnsi"/>
          <w:sz w:val="24"/>
          <w:szCs w:val="24"/>
        </w:rPr>
        <w:t xml:space="preserve"> príjmu </w:t>
      </w:r>
      <w:r w:rsidR="00C7594D">
        <w:rPr>
          <w:rFonts w:cstheme="minorHAnsi"/>
          <w:sz w:val="24"/>
          <w:szCs w:val="24"/>
        </w:rPr>
        <w:t>fyzických osôb.</w:t>
      </w:r>
    </w:p>
    <w:p w:rsidR="00A53915" w:rsidRPr="00D34FC8" w:rsidRDefault="00905F4A" w:rsidP="00D34FC8">
      <w:pPr>
        <w:tabs>
          <w:tab w:val="left" w:pos="8467"/>
        </w:tabs>
        <w:spacing w:after="0"/>
        <w:ind w:firstLine="709"/>
        <w:jc w:val="both"/>
        <w:rPr>
          <w:rFonts w:cstheme="minorHAnsi"/>
          <w:sz w:val="24"/>
          <w:szCs w:val="24"/>
        </w:rPr>
      </w:pPr>
      <w:r>
        <w:rPr>
          <w:rFonts w:cstheme="minorHAnsi"/>
          <w:sz w:val="24"/>
          <w:szCs w:val="24"/>
        </w:rPr>
        <w:tab/>
      </w:r>
    </w:p>
    <w:p w:rsidR="0071162D" w:rsidRDefault="00825DE6" w:rsidP="00433778">
      <w:pPr>
        <w:spacing w:after="0"/>
        <w:ind w:firstLine="709"/>
        <w:jc w:val="both"/>
        <w:rPr>
          <w:rFonts w:cstheme="minorHAnsi"/>
          <w:sz w:val="24"/>
          <w:szCs w:val="24"/>
        </w:rPr>
      </w:pPr>
      <w:r w:rsidRPr="00433778">
        <w:rPr>
          <w:rFonts w:cstheme="minorHAnsi"/>
          <w:sz w:val="24"/>
          <w:szCs w:val="24"/>
        </w:rPr>
        <w:t xml:space="preserve">   </w:t>
      </w:r>
    </w:p>
    <w:p w:rsidR="00166431" w:rsidRPr="003A5EF6" w:rsidRDefault="00DF2FCD" w:rsidP="007B47E6">
      <w:pPr>
        <w:spacing w:after="0" w:line="240" w:lineRule="auto"/>
        <w:jc w:val="both"/>
        <w:rPr>
          <w:rFonts w:asciiTheme="minorHAnsi" w:hAnsiTheme="minorHAnsi" w:cstheme="minorHAnsi"/>
          <w:b/>
          <w:sz w:val="28"/>
          <w:szCs w:val="28"/>
        </w:rPr>
      </w:pPr>
      <w:r>
        <w:rPr>
          <w:rFonts w:cstheme="minorHAnsi"/>
          <w:b/>
          <w:sz w:val="28"/>
          <w:szCs w:val="28"/>
        </w:rPr>
        <w:t xml:space="preserve">      </w:t>
      </w:r>
      <w:r w:rsidR="00166431" w:rsidRPr="003A5EF6">
        <w:rPr>
          <w:rFonts w:cstheme="minorHAnsi"/>
          <w:b/>
          <w:sz w:val="28"/>
          <w:szCs w:val="28"/>
        </w:rPr>
        <w:t>2.</w:t>
      </w:r>
      <w:r w:rsidR="00C24C62" w:rsidRPr="003A5EF6">
        <w:rPr>
          <w:rFonts w:cstheme="minorHAnsi"/>
          <w:b/>
          <w:sz w:val="28"/>
          <w:szCs w:val="28"/>
        </w:rPr>
        <w:t>2</w:t>
      </w:r>
      <w:r w:rsidR="00166431" w:rsidRPr="003A5EF6">
        <w:rPr>
          <w:rFonts w:cstheme="minorHAnsi"/>
          <w:b/>
          <w:sz w:val="28"/>
          <w:szCs w:val="28"/>
        </w:rPr>
        <w:t xml:space="preserve"> Nedaňové príjmy</w:t>
      </w:r>
    </w:p>
    <w:p w:rsidR="007B47E6" w:rsidRDefault="007B47E6" w:rsidP="007B47E6">
      <w:pPr>
        <w:spacing w:after="0" w:line="240" w:lineRule="auto"/>
        <w:ind w:firstLine="709"/>
        <w:jc w:val="both"/>
        <w:rPr>
          <w:rFonts w:asciiTheme="minorHAnsi" w:hAnsiTheme="minorHAnsi" w:cstheme="minorHAnsi"/>
          <w:b/>
          <w:sz w:val="24"/>
          <w:szCs w:val="24"/>
        </w:rPr>
      </w:pPr>
    </w:p>
    <w:p w:rsidR="00604C9E" w:rsidRDefault="000704F6" w:rsidP="00A665AB">
      <w:pPr>
        <w:spacing w:after="0"/>
        <w:ind w:firstLine="709"/>
        <w:jc w:val="both"/>
        <w:rPr>
          <w:rFonts w:asciiTheme="minorHAnsi" w:hAnsiTheme="minorHAnsi" w:cstheme="minorHAnsi"/>
          <w:b/>
          <w:sz w:val="24"/>
          <w:szCs w:val="24"/>
        </w:rPr>
      </w:pPr>
      <w:r w:rsidRPr="00433778">
        <w:rPr>
          <w:rFonts w:asciiTheme="minorHAnsi" w:hAnsiTheme="minorHAnsi" w:cstheme="minorHAnsi"/>
          <w:b/>
          <w:sz w:val="24"/>
          <w:szCs w:val="24"/>
        </w:rPr>
        <w:t>Nedaňové príjmy</w:t>
      </w:r>
      <w:r w:rsidRPr="00433778">
        <w:rPr>
          <w:rFonts w:asciiTheme="minorHAnsi" w:hAnsiTheme="minorHAnsi" w:cstheme="minorHAnsi"/>
          <w:sz w:val="24"/>
          <w:szCs w:val="24"/>
        </w:rPr>
        <w:t xml:space="preserve"> </w:t>
      </w:r>
      <w:r w:rsidR="00CE7C4B" w:rsidRPr="00433778">
        <w:rPr>
          <w:rFonts w:asciiTheme="minorHAnsi" w:hAnsiTheme="minorHAnsi" w:cstheme="minorHAnsi"/>
          <w:sz w:val="24"/>
          <w:szCs w:val="24"/>
        </w:rPr>
        <w:t xml:space="preserve">BSK získava kraj z činnosti </w:t>
      </w:r>
      <w:r w:rsidR="00DF2FCD">
        <w:rPr>
          <w:rFonts w:asciiTheme="minorHAnsi" w:hAnsiTheme="minorHAnsi" w:cstheme="minorHAnsi"/>
          <w:sz w:val="24"/>
          <w:szCs w:val="24"/>
        </w:rPr>
        <w:t xml:space="preserve">kraja a </w:t>
      </w:r>
      <w:r w:rsidR="00CE7C4B" w:rsidRPr="00433778">
        <w:rPr>
          <w:rFonts w:asciiTheme="minorHAnsi" w:hAnsiTheme="minorHAnsi" w:cstheme="minorHAnsi"/>
          <w:sz w:val="24"/>
          <w:szCs w:val="24"/>
        </w:rPr>
        <w:t>organizácii v zriaďovateľskej pôsobnosti BSK</w:t>
      </w:r>
      <w:r w:rsidR="004F1F37">
        <w:rPr>
          <w:rFonts w:asciiTheme="minorHAnsi" w:hAnsiTheme="minorHAnsi" w:cstheme="minorHAnsi"/>
          <w:sz w:val="24"/>
          <w:szCs w:val="24"/>
        </w:rPr>
        <w:t xml:space="preserve">           </w:t>
      </w:r>
      <w:r w:rsidR="00CE7C4B" w:rsidRPr="00433778">
        <w:rPr>
          <w:rFonts w:asciiTheme="minorHAnsi" w:hAnsiTheme="minorHAnsi" w:cstheme="minorHAnsi"/>
          <w:sz w:val="24"/>
          <w:szCs w:val="24"/>
        </w:rPr>
        <w:t xml:space="preserve"> na úseku </w:t>
      </w:r>
      <w:r w:rsidR="00DF2FCD">
        <w:rPr>
          <w:rFonts w:asciiTheme="minorHAnsi" w:hAnsiTheme="minorHAnsi" w:cstheme="minorHAnsi"/>
          <w:sz w:val="24"/>
          <w:szCs w:val="24"/>
        </w:rPr>
        <w:t>vzdelávania</w:t>
      </w:r>
      <w:r w:rsidR="00CE7C4B" w:rsidRPr="00433778">
        <w:rPr>
          <w:rFonts w:asciiTheme="minorHAnsi" w:hAnsiTheme="minorHAnsi" w:cstheme="minorHAnsi"/>
          <w:sz w:val="24"/>
          <w:szCs w:val="24"/>
        </w:rPr>
        <w:t>, sociálneho zabezpečenia, dopravy, z kapitálových príjmov a z úrokov z prostriedkov vlastného hospodárenia. Plynú predovšetkým z administratívnych poplatkov,  z prenájmu a predaja majetku, a iných nedaňových príjmov. S</w:t>
      </w:r>
      <w:r w:rsidR="00027D7A" w:rsidRPr="00433778">
        <w:rPr>
          <w:rFonts w:asciiTheme="minorHAnsi" w:hAnsiTheme="minorHAnsi" w:cstheme="minorHAnsi"/>
          <w:sz w:val="24"/>
          <w:szCs w:val="24"/>
        </w:rPr>
        <w:t>ú ďalšou zložkou príjmov kraja, ktorých o</w:t>
      </w:r>
      <w:r w:rsidRPr="00433778">
        <w:rPr>
          <w:rFonts w:asciiTheme="minorHAnsi" w:hAnsiTheme="minorHAnsi" w:cstheme="minorHAnsi"/>
          <w:sz w:val="24"/>
          <w:szCs w:val="24"/>
        </w:rPr>
        <w:t xml:space="preserve">bjem v medziročnom porovnaní môže výrazne oscilovať, pretože </w:t>
      </w:r>
      <w:r w:rsidR="000B4EFE">
        <w:rPr>
          <w:rFonts w:asciiTheme="minorHAnsi" w:hAnsiTheme="minorHAnsi" w:cstheme="minorHAnsi"/>
          <w:b/>
          <w:sz w:val="24"/>
          <w:szCs w:val="24"/>
        </w:rPr>
        <w:t>významnú</w:t>
      </w:r>
      <w:r w:rsidRPr="00D34FC8">
        <w:rPr>
          <w:rFonts w:asciiTheme="minorHAnsi" w:hAnsiTheme="minorHAnsi" w:cstheme="minorHAnsi"/>
          <w:b/>
          <w:sz w:val="24"/>
          <w:szCs w:val="24"/>
        </w:rPr>
        <w:t xml:space="preserve"> časť tvoria </w:t>
      </w:r>
      <w:r w:rsidR="000B4EFE">
        <w:rPr>
          <w:rFonts w:asciiTheme="minorHAnsi" w:hAnsiTheme="minorHAnsi" w:cstheme="minorHAnsi"/>
          <w:b/>
          <w:sz w:val="24"/>
          <w:szCs w:val="24"/>
        </w:rPr>
        <w:t xml:space="preserve">napr. </w:t>
      </w:r>
      <w:r w:rsidRPr="00D34FC8">
        <w:rPr>
          <w:rFonts w:asciiTheme="minorHAnsi" w:hAnsiTheme="minorHAnsi" w:cstheme="minorHAnsi"/>
          <w:b/>
          <w:sz w:val="24"/>
          <w:szCs w:val="24"/>
        </w:rPr>
        <w:t xml:space="preserve">kapitálové príjmy z predaja majetku. </w:t>
      </w:r>
    </w:p>
    <w:p w:rsidR="000B4EFE" w:rsidRDefault="000B4EFE" w:rsidP="00A665AB">
      <w:pPr>
        <w:spacing w:after="0"/>
        <w:ind w:firstLine="709"/>
        <w:jc w:val="both"/>
        <w:rPr>
          <w:rFonts w:asciiTheme="minorHAnsi" w:hAnsiTheme="minorHAnsi" w:cstheme="minorHAnsi"/>
          <w:sz w:val="24"/>
          <w:szCs w:val="24"/>
        </w:rPr>
      </w:pPr>
    </w:p>
    <w:p w:rsidR="00ED5BDD" w:rsidRDefault="00EE180D" w:rsidP="00A665AB">
      <w:pPr>
        <w:spacing w:after="120"/>
        <w:ind w:firstLine="709"/>
        <w:jc w:val="both"/>
        <w:rPr>
          <w:rFonts w:asciiTheme="minorHAnsi" w:hAnsiTheme="minorHAnsi" w:cstheme="minorHAnsi"/>
          <w:sz w:val="24"/>
          <w:szCs w:val="24"/>
        </w:rPr>
      </w:pPr>
      <w:r w:rsidRPr="00433778">
        <w:rPr>
          <w:rFonts w:asciiTheme="minorHAnsi" w:hAnsiTheme="minorHAnsi" w:cstheme="minorHAnsi"/>
          <w:b/>
          <w:sz w:val="24"/>
          <w:szCs w:val="24"/>
        </w:rPr>
        <w:t>Pre</w:t>
      </w:r>
      <w:r w:rsidR="00F13AE8" w:rsidRPr="00433778">
        <w:rPr>
          <w:rFonts w:asciiTheme="minorHAnsi" w:hAnsiTheme="minorHAnsi" w:cstheme="minorHAnsi"/>
          <w:b/>
          <w:sz w:val="24"/>
          <w:szCs w:val="24"/>
        </w:rPr>
        <w:t xml:space="preserve"> rok</w:t>
      </w:r>
      <w:r w:rsidR="00D3195F">
        <w:rPr>
          <w:rFonts w:asciiTheme="minorHAnsi" w:hAnsiTheme="minorHAnsi" w:cstheme="minorHAnsi"/>
          <w:b/>
          <w:sz w:val="24"/>
          <w:szCs w:val="24"/>
        </w:rPr>
        <w:t xml:space="preserve"> 2017 </w:t>
      </w:r>
      <w:r w:rsidR="00281D66" w:rsidRPr="00433778">
        <w:rPr>
          <w:rFonts w:asciiTheme="minorHAnsi" w:hAnsiTheme="minorHAnsi" w:cstheme="minorHAnsi"/>
          <w:b/>
          <w:sz w:val="24"/>
          <w:szCs w:val="24"/>
        </w:rPr>
        <w:t>je</w:t>
      </w:r>
      <w:r w:rsidR="00F13AE8" w:rsidRPr="00433778">
        <w:rPr>
          <w:rFonts w:asciiTheme="minorHAnsi" w:hAnsiTheme="minorHAnsi" w:cstheme="minorHAnsi"/>
          <w:b/>
          <w:sz w:val="24"/>
          <w:szCs w:val="24"/>
        </w:rPr>
        <w:t xml:space="preserve"> </w:t>
      </w:r>
      <w:r w:rsidR="00212A25" w:rsidRPr="00433778">
        <w:rPr>
          <w:rFonts w:asciiTheme="minorHAnsi" w:hAnsiTheme="minorHAnsi" w:cstheme="minorHAnsi"/>
          <w:b/>
          <w:sz w:val="24"/>
          <w:szCs w:val="24"/>
        </w:rPr>
        <w:t xml:space="preserve">rozpočet </w:t>
      </w:r>
      <w:r w:rsidR="00027D7A" w:rsidRPr="00433778">
        <w:rPr>
          <w:rFonts w:asciiTheme="minorHAnsi" w:hAnsiTheme="minorHAnsi" w:cstheme="minorHAnsi"/>
          <w:b/>
          <w:sz w:val="24"/>
          <w:szCs w:val="24"/>
        </w:rPr>
        <w:t>nedaňov</w:t>
      </w:r>
      <w:r w:rsidR="00212A25" w:rsidRPr="00433778">
        <w:rPr>
          <w:rFonts w:asciiTheme="minorHAnsi" w:hAnsiTheme="minorHAnsi" w:cstheme="minorHAnsi"/>
          <w:b/>
          <w:sz w:val="24"/>
          <w:szCs w:val="24"/>
        </w:rPr>
        <w:t>ých</w:t>
      </w:r>
      <w:r w:rsidR="00027D7A" w:rsidRPr="00433778">
        <w:rPr>
          <w:rFonts w:asciiTheme="minorHAnsi" w:hAnsiTheme="minorHAnsi" w:cstheme="minorHAnsi"/>
          <w:b/>
          <w:sz w:val="24"/>
          <w:szCs w:val="24"/>
        </w:rPr>
        <w:t xml:space="preserve"> príjm</w:t>
      </w:r>
      <w:r w:rsidR="00212A25" w:rsidRPr="00433778">
        <w:rPr>
          <w:rFonts w:asciiTheme="minorHAnsi" w:hAnsiTheme="minorHAnsi" w:cstheme="minorHAnsi"/>
          <w:b/>
          <w:sz w:val="24"/>
          <w:szCs w:val="24"/>
        </w:rPr>
        <w:t>ov navrh</w:t>
      </w:r>
      <w:r w:rsidR="00281D66" w:rsidRPr="00433778">
        <w:rPr>
          <w:rFonts w:asciiTheme="minorHAnsi" w:hAnsiTheme="minorHAnsi" w:cstheme="minorHAnsi"/>
          <w:b/>
          <w:sz w:val="24"/>
          <w:szCs w:val="24"/>
        </w:rPr>
        <w:t>nutý</w:t>
      </w:r>
      <w:r w:rsidR="00027D7A" w:rsidRPr="00433778">
        <w:rPr>
          <w:rFonts w:asciiTheme="minorHAnsi" w:hAnsiTheme="minorHAnsi" w:cstheme="minorHAnsi"/>
          <w:b/>
          <w:sz w:val="24"/>
          <w:szCs w:val="24"/>
        </w:rPr>
        <w:t xml:space="preserve"> v</w:t>
      </w:r>
      <w:r w:rsidR="00486302" w:rsidRPr="00433778">
        <w:rPr>
          <w:rFonts w:asciiTheme="minorHAnsi" w:hAnsiTheme="minorHAnsi" w:cstheme="minorHAnsi"/>
          <w:b/>
          <w:sz w:val="24"/>
          <w:szCs w:val="24"/>
        </w:rPr>
        <w:t xml:space="preserve"> celkovej</w:t>
      </w:r>
      <w:r w:rsidR="00027D7A" w:rsidRPr="00433778">
        <w:rPr>
          <w:rFonts w:asciiTheme="minorHAnsi" w:hAnsiTheme="minorHAnsi" w:cstheme="minorHAnsi"/>
          <w:b/>
          <w:sz w:val="24"/>
          <w:szCs w:val="24"/>
        </w:rPr>
        <w:t xml:space="preserve"> výške </w:t>
      </w:r>
      <w:r w:rsidR="00C0444C" w:rsidRPr="00C0444C">
        <w:rPr>
          <w:rFonts w:asciiTheme="minorHAnsi" w:hAnsiTheme="minorHAnsi" w:cstheme="minorHAnsi"/>
          <w:b/>
          <w:sz w:val="24"/>
          <w:szCs w:val="24"/>
        </w:rPr>
        <w:t>8 886 842,20</w:t>
      </w:r>
      <w:r w:rsidR="00C0444C">
        <w:rPr>
          <w:rFonts w:asciiTheme="minorHAnsi" w:hAnsiTheme="minorHAnsi" w:cstheme="minorHAnsi"/>
          <w:b/>
          <w:sz w:val="24"/>
          <w:szCs w:val="24"/>
        </w:rPr>
        <w:t xml:space="preserve"> </w:t>
      </w:r>
      <w:r w:rsidR="00F13AE8" w:rsidRPr="00433778">
        <w:rPr>
          <w:rFonts w:asciiTheme="minorHAnsi" w:hAnsiTheme="minorHAnsi" w:cstheme="minorHAnsi"/>
          <w:b/>
          <w:sz w:val="24"/>
          <w:szCs w:val="24"/>
        </w:rPr>
        <w:t>€</w:t>
      </w:r>
      <w:r w:rsidR="009217E0" w:rsidRPr="00433778">
        <w:rPr>
          <w:rFonts w:asciiTheme="minorHAnsi" w:hAnsiTheme="minorHAnsi" w:cstheme="minorHAnsi"/>
          <w:b/>
          <w:sz w:val="24"/>
          <w:szCs w:val="24"/>
        </w:rPr>
        <w:t xml:space="preserve">, </w:t>
      </w:r>
      <w:r w:rsidR="00486302" w:rsidRPr="00433778">
        <w:rPr>
          <w:rFonts w:asciiTheme="minorHAnsi" w:hAnsiTheme="minorHAnsi" w:cstheme="minorHAnsi"/>
          <w:b/>
          <w:sz w:val="24"/>
          <w:szCs w:val="24"/>
        </w:rPr>
        <w:t xml:space="preserve"> </w:t>
      </w:r>
      <w:r w:rsidR="00486302" w:rsidRPr="00433778">
        <w:rPr>
          <w:rFonts w:asciiTheme="minorHAnsi" w:hAnsiTheme="minorHAnsi" w:cstheme="minorHAnsi"/>
          <w:sz w:val="24"/>
          <w:szCs w:val="24"/>
        </w:rPr>
        <w:t xml:space="preserve">čo </w:t>
      </w:r>
      <w:r w:rsidR="00281D66" w:rsidRPr="00433778">
        <w:rPr>
          <w:rFonts w:asciiTheme="minorHAnsi" w:hAnsiTheme="minorHAnsi" w:cstheme="minorHAnsi"/>
          <w:sz w:val="24"/>
          <w:szCs w:val="24"/>
        </w:rPr>
        <w:t>je</w:t>
      </w:r>
      <w:r w:rsidR="00486302" w:rsidRPr="00433778">
        <w:rPr>
          <w:rFonts w:asciiTheme="minorHAnsi" w:hAnsiTheme="minorHAnsi" w:cstheme="minorHAnsi"/>
          <w:sz w:val="24"/>
          <w:szCs w:val="24"/>
        </w:rPr>
        <w:t xml:space="preserve"> </w:t>
      </w:r>
      <w:r w:rsidR="00C0444C">
        <w:rPr>
          <w:rFonts w:asciiTheme="minorHAnsi" w:hAnsiTheme="minorHAnsi" w:cstheme="minorHAnsi"/>
          <w:sz w:val="24"/>
          <w:szCs w:val="24"/>
        </w:rPr>
        <w:t>5,</w:t>
      </w:r>
      <w:r w:rsidR="0058362D">
        <w:rPr>
          <w:rFonts w:asciiTheme="minorHAnsi" w:hAnsiTheme="minorHAnsi" w:cstheme="minorHAnsi"/>
          <w:sz w:val="24"/>
          <w:szCs w:val="24"/>
        </w:rPr>
        <w:t>39</w:t>
      </w:r>
      <w:r w:rsidR="00FB6D66">
        <w:rPr>
          <w:rFonts w:asciiTheme="minorHAnsi" w:hAnsiTheme="minorHAnsi" w:cstheme="minorHAnsi"/>
          <w:sz w:val="24"/>
          <w:szCs w:val="24"/>
        </w:rPr>
        <w:t xml:space="preserve">% podiel na celkových </w:t>
      </w:r>
      <w:r w:rsidR="00486302" w:rsidRPr="00433778">
        <w:rPr>
          <w:rFonts w:asciiTheme="minorHAnsi" w:hAnsiTheme="minorHAnsi" w:cstheme="minorHAnsi"/>
          <w:sz w:val="24"/>
          <w:szCs w:val="24"/>
        </w:rPr>
        <w:t>príjmoch</w:t>
      </w:r>
      <w:r w:rsidR="00281D66" w:rsidRPr="00433778">
        <w:rPr>
          <w:rFonts w:asciiTheme="minorHAnsi" w:hAnsiTheme="minorHAnsi" w:cstheme="minorHAnsi"/>
          <w:sz w:val="24"/>
          <w:szCs w:val="24"/>
        </w:rPr>
        <w:t xml:space="preserve">. </w:t>
      </w:r>
    </w:p>
    <w:tbl>
      <w:tblPr>
        <w:tblW w:w="10969" w:type="dxa"/>
        <w:tblInd w:w="-376" w:type="dxa"/>
        <w:tblCellMar>
          <w:left w:w="70" w:type="dxa"/>
          <w:right w:w="70" w:type="dxa"/>
        </w:tblCellMar>
        <w:tblLook w:val="04A0" w:firstRow="1" w:lastRow="0" w:firstColumn="1" w:lastColumn="0" w:noHBand="0" w:noVBand="1"/>
      </w:tblPr>
      <w:tblGrid>
        <w:gridCol w:w="2977"/>
        <w:gridCol w:w="1196"/>
        <w:gridCol w:w="1156"/>
        <w:gridCol w:w="1076"/>
        <w:gridCol w:w="1096"/>
        <w:gridCol w:w="1256"/>
        <w:gridCol w:w="1136"/>
        <w:gridCol w:w="1076"/>
      </w:tblGrid>
      <w:tr w:rsidR="00C0444C" w:rsidRPr="008D0A3E" w:rsidTr="00187DC3">
        <w:trPr>
          <w:trHeight w:hRule="exact" w:val="340"/>
        </w:trPr>
        <w:tc>
          <w:tcPr>
            <w:tcW w:w="2977" w:type="dxa"/>
            <w:tcBorders>
              <w:top w:val="nil"/>
              <w:left w:val="nil"/>
              <w:bottom w:val="single" w:sz="8" w:space="0" w:color="DCE6F1"/>
              <w:right w:val="nil"/>
            </w:tcBorders>
            <w:shd w:val="clear" w:color="000000" w:fill="366092"/>
            <w:noWrap/>
            <w:vAlign w:val="center"/>
            <w:hideMark/>
          </w:tcPr>
          <w:p w:rsidR="00C0444C" w:rsidRPr="00A81509" w:rsidRDefault="00C0444C" w:rsidP="008D0A3E">
            <w:pPr>
              <w:spacing w:after="0" w:line="240" w:lineRule="auto"/>
              <w:rPr>
                <w:rFonts w:cs="Calibri"/>
                <w:b/>
                <w:color w:val="FFFFFF"/>
                <w:sz w:val="20"/>
                <w:szCs w:val="20"/>
                <w:lang w:eastAsia="sk-SK"/>
              </w:rPr>
            </w:pPr>
            <w:r w:rsidRPr="00A81509">
              <w:rPr>
                <w:rFonts w:cs="Calibri"/>
                <w:b/>
                <w:color w:val="FFFFFF"/>
                <w:sz w:val="20"/>
                <w:szCs w:val="20"/>
                <w:lang w:eastAsia="sk-SK"/>
              </w:rPr>
              <w:t>Ukazovateľ</w:t>
            </w:r>
          </w:p>
        </w:tc>
        <w:tc>
          <w:tcPr>
            <w:tcW w:w="1196" w:type="dxa"/>
            <w:tcBorders>
              <w:top w:val="nil"/>
              <w:left w:val="nil"/>
              <w:bottom w:val="single" w:sz="8" w:space="0" w:color="B8CCE4"/>
              <w:right w:val="nil"/>
            </w:tcBorders>
            <w:shd w:val="clear" w:color="000000" w:fill="366092"/>
            <w:noWrap/>
            <w:vAlign w:val="center"/>
            <w:hideMark/>
          </w:tcPr>
          <w:p w:rsidR="00C0444C" w:rsidRPr="00DC4014" w:rsidRDefault="00C0444C">
            <w:pPr>
              <w:jc w:val="center"/>
              <w:rPr>
                <w:b/>
                <w:color w:val="FFFFFF"/>
                <w:sz w:val="18"/>
                <w:szCs w:val="18"/>
              </w:rPr>
            </w:pPr>
            <w:r w:rsidRPr="00DC4014">
              <w:rPr>
                <w:b/>
                <w:color w:val="FFFFFF"/>
                <w:sz w:val="18"/>
                <w:szCs w:val="18"/>
              </w:rPr>
              <w:t>2014 S</w:t>
            </w:r>
          </w:p>
        </w:tc>
        <w:tc>
          <w:tcPr>
            <w:tcW w:w="1156" w:type="dxa"/>
            <w:tcBorders>
              <w:top w:val="nil"/>
              <w:left w:val="nil"/>
              <w:bottom w:val="single" w:sz="8" w:space="0" w:color="B8CCE4"/>
              <w:right w:val="nil"/>
            </w:tcBorders>
            <w:shd w:val="clear" w:color="000000" w:fill="366092"/>
            <w:noWrap/>
            <w:vAlign w:val="center"/>
            <w:hideMark/>
          </w:tcPr>
          <w:p w:rsidR="00C0444C" w:rsidRPr="00DC4014" w:rsidRDefault="00C0444C">
            <w:pPr>
              <w:jc w:val="center"/>
              <w:rPr>
                <w:b/>
                <w:color w:val="FFFFFF"/>
                <w:sz w:val="18"/>
                <w:szCs w:val="18"/>
              </w:rPr>
            </w:pPr>
            <w:r w:rsidRPr="00DC4014">
              <w:rPr>
                <w:b/>
                <w:color w:val="FFFFFF"/>
                <w:sz w:val="18"/>
                <w:szCs w:val="18"/>
              </w:rPr>
              <w:t>2015 S</w:t>
            </w:r>
          </w:p>
        </w:tc>
        <w:tc>
          <w:tcPr>
            <w:tcW w:w="1076" w:type="dxa"/>
            <w:tcBorders>
              <w:top w:val="nil"/>
              <w:left w:val="nil"/>
              <w:bottom w:val="single" w:sz="8" w:space="0" w:color="B8CCE4"/>
              <w:right w:val="nil"/>
            </w:tcBorders>
            <w:shd w:val="clear" w:color="000000" w:fill="366092"/>
            <w:noWrap/>
            <w:vAlign w:val="center"/>
            <w:hideMark/>
          </w:tcPr>
          <w:p w:rsidR="00C0444C" w:rsidRPr="00DC4014" w:rsidRDefault="00C0444C">
            <w:pPr>
              <w:jc w:val="center"/>
              <w:rPr>
                <w:b/>
                <w:color w:val="FFFFFF"/>
                <w:sz w:val="18"/>
                <w:szCs w:val="18"/>
              </w:rPr>
            </w:pPr>
            <w:r w:rsidRPr="00DC4014">
              <w:rPr>
                <w:b/>
                <w:color w:val="FFFFFF"/>
                <w:sz w:val="18"/>
                <w:szCs w:val="18"/>
              </w:rPr>
              <w:t>2016 SR</w:t>
            </w:r>
          </w:p>
        </w:tc>
        <w:tc>
          <w:tcPr>
            <w:tcW w:w="1096" w:type="dxa"/>
            <w:tcBorders>
              <w:top w:val="nil"/>
              <w:left w:val="nil"/>
              <w:bottom w:val="single" w:sz="8" w:space="0" w:color="B8CCE4"/>
              <w:right w:val="nil"/>
            </w:tcBorders>
            <w:shd w:val="clear" w:color="000000" w:fill="366092"/>
            <w:noWrap/>
            <w:vAlign w:val="center"/>
            <w:hideMark/>
          </w:tcPr>
          <w:p w:rsidR="00C0444C" w:rsidRPr="00DC4014" w:rsidRDefault="00C0444C">
            <w:pPr>
              <w:jc w:val="center"/>
              <w:rPr>
                <w:b/>
                <w:color w:val="FFFFFF"/>
                <w:sz w:val="18"/>
                <w:szCs w:val="18"/>
              </w:rPr>
            </w:pPr>
            <w:r w:rsidRPr="00DC4014">
              <w:rPr>
                <w:b/>
                <w:color w:val="FFFFFF"/>
                <w:sz w:val="18"/>
                <w:szCs w:val="18"/>
              </w:rPr>
              <w:t>2016 OS</w:t>
            </w:r>
          </w:p>
        </w:tc>
        <w:tc>
          <w:tcPr>
            <w:tcW w:w="1256" w:type="dxa"/>
            <w:tcBorders>
              <w:top w:val="nil"/>
              <w:left w:val="nil"/>
              <w:bottom w:val="single" w:sz="8" w:space="0" w:color="B8CCE4"/>
              <w:right w:val="nil"/>
            </w:tcBorders>
            <w:shd w:val="clear" w:color="000000" w:fill="366092"/>
            <w:noWrap/>
            <w:vAlign w:val="center"/>
            <w:hideMark/>
          </w:tcPr>
          <w:p w:rsidR="00C0444C" w:rsidRPr="00DC4014" w:rsidRDefault="00C0444C">
            <w:pPr>
              <w:jc w:val="center"/>
              <w:rPr>
                <w:b/>
                <w:color w:val="FFFFFF"/>
                <w:sz w:val="18"/>
                <w:szCs w:val="18"/>
              </w:rPr>
            </w:pPr>
            <w:r w:rsidRPr="00DC4014">
              <w:rPr>
                <w:b/>
                <w:color w:val="FFFFFF"/>
                <w:sz w:val="18"/>
                <w:szCs w:val="18"/>
              </w:rPr>
              <w:t>2017 N</w:t>
            </w:r>
          </w:p>
        </w:tc>
        <w:tc>
          <w:tcPr>
            <w:tcW w:w="1136" w:type="dxa"/>
            <w:tcBorders>
              <w:top w:val="nil"/>
              <w:left w:val="nil"/>
              <w:bottom w:val="single" w:sz="8" w:space="0" w:color="B8CCE4"/>
              <w:right w:val="nil"/>
            </w:tcBorders>
            <w:shd w:val="clear" w:color="000000" w:fill="366092"/>
            <w:noWrap/>
            <w:vAlign w:val="center"/>
            <w:hideMark/>
          </w:tcPr>
          <w:p w:rsidR="00C0444C" w:rsidRPr="00DC4014" w:rsidRDefault="00C0444C">
            <w:pPr>
              <w:jc w:val="center"/>
              <w:rPr>
                <w:b/>
                <w:color w:val="FFFFFF"/>
                <w:sz w:val="18"/>
                <w:szCs w:val="18"/>
              </w:rPr>
            </w:pPr>
            <w:r w:rsidRPr="00DC4014">
              <w:rPr>
                <w:b/>
                <w:color w:val="FFFFFF"/>
                <w:sz w:val="18"/>
                <w:szCs w:val="18"/>
              </w:rPr>
              <w:t>2018 N</w:t>
            </w:r>
          </w:p>
        </w:tc>
        <w:tc>
          <w:tcPr>
            <w:tcW w:w="1076" w:type="dxa"/>
            <w:tcBorders>
              <w:top w:val="nil"/>
              <w:left w:val="nil"/>
              <w:bottom w:val="single" w:sz="8" w:space="0" w:color="B8CCE4"/>
              <w:right w:val="nil"/>
            </w:tcBorders>
            <w:shd w:val="clear" w:color="000000" w:fill="366092"/>
            <w:noWrap/>
            <w:vAlign w:val="center"/>
            <w:hideMark/>
          </w:tcPr>
          <w:p w:rsidR="00C0444C" w:rsidRPr="00DC4014" w:rsidRDefault="00C0444C">
            <w:pPr>
              <w:jc w:val="center"/>
              <w:rPr>
                <w:b/>
                <w:color w:val="FFFFFF"/>
                <w:sz w:val="18"/>
                <w:szCs w:val="18"/>
              </w:rPr>
            </w:pPr>
            <w:r w:rsidRPr="00DC4014">
              <w:rPr>
                <w:b/>
                <w:color w:val="FFFFFF"/>
                <w:sz w:val="18"/>
                <w:szCs w:val="18"/>
              </w:rPr>
              <w:t>2019 N</w:t>
            </w:r>
          </w:p>
        </w:tc>
      </w:tr>
      <w:tr w:rsidR="00C0444C" w:rsidRPr="008D0A3E" w:rsidTr="00187DC3">
        <w:trPr>
          <w:trHeight w:hRule="exact" w:val="340"/>
        </w:trPr>
        <w:tc>
          <w:tcPr>
            <w:tcW w:w="2977" w:type="dxa"/>
            <w:tcBorders>
              <w:top w:val="nil"/>
              <w:left w:val="nil"/>
              <w:bottom w:val="single" w:sz="8" w:space="0" w:color="DCE6F1"/>
              <w:right w:val="nil"/>
            </w:tcBorders>
            <w:shd w:val="clear" w:color="000000" w:fill="95B3D7"/>
            <w:noWrap/>
            <w:vAlign w:val="center"/>
            <w:hideMark/>
          </w:tcPr>
          <w:p w:rsidR="00C0444C" w:rsidRPr="008D0A3E" w:rsidRDefault="00C0444C" w:rsidP="008D0A3E">
            <w:pPr>
              <w:spacing w:after="0" w:line="240" w:lineRule="auto"/>
              <w:rPr>
                <w:rFonts w:cs="Calibri"/>
                <w:b/>
                <w:bCs/>
                <w:color w:val="000000"/>
                <w:sz w:val="18"/>
                <w:szCs w:val="18"/>
                <w:lang w:eastAsia="sk-SK"/>
              </w:rPr>
            </w:pPr>
            <w:r w:rsidRPr="008D0A3E">
              <w:rPr>
                <w:rFonts w:cs="Calibri"/>
                <w:b/>
                <w:bCs/>
                <w:color w:val="000000"/>
                <w:sz w:val="18"/>
                <w:szCs w:val="18"/>
                <w:lang w:eastAsia="sk-SK"/>
              </w:rPr>
              <w:t>Nedaňové príjmy v EUR</w:t>
            </w:r>
          </w:p>
        </w:tc>
        <w:tc>
          <w:tcPr>
            <w:tcW w:w="1196" w:type="dxa"/>
            <w:tcBorders>
              <w:top w:val="single" w:sz="8" w:space="0" w:color="B8CCE4"/>
              <w:left w:val="nil"/>
              <w:bottom w:val="single" w:sz="8" w:space="0" w:color="DCE6F1"/>
              <w:right w:val="nil"/>
            </w:tcBorders>
            <w:shd w:val="clear" w:color="auto" w:fill="8DB3E2" w:themeFill="text2" w:themeFillTint="66"/>
            <w:noWrap/>
            <w:vAlign w:val="center"/>
            <w:hideMark/>
          </w:tcPr>
          <w:p w:rsidR="00C0444C" w:rsidRDefault="00C0444C">
            <w:pPr>
              <w:jc w:val="right"/>
              <w:rPr>
                <w:b/>
                <w:bCs/>
                <w:color w:val="000000"/>
                <w:sz w:val="16"/>
                <w:szCs w:val="16"/>
              </w:rPr>
            </w:pPr>
            <w:r>
              <w:rPr>
                <w:b/>
                <w:bCs/>
                <w:color w:val="000000"/>
                <w:sz w:val="16"/>
                <w:szCs w:val="16"/>
              </w:rPr>
              <w:t>5 415 874,42</w:t>
            </w:r>
          </w:p>
        </w:tc>
        <w:tc>
          <w:tcPr>
            <w:tcW w:w="1156" w:type="dxa"/>
            <w:tcBorders>
              <w:top w:val="single" w:sz="8" w:space="0" w:color="B8CCE4"/>
              <w:left w:val="nil"/>
              <w:bottom w:val="single" w:sz="8" w:space="0" w:color="DCE6F1"/>
              <w:right w:val="nil"/>
            </w:tcBorders>
            <w:shd w:val="clear" w:color="auto" w:fill="8DB3E2" w:themeFill="text2" w:themeFillTint="66"/>
            <w:noWrap/>
            <w:vAlign w:val="center"/>
            <w:hideMark/>
          </w:tcPr>
          <w:p w:rsidR="00C0444C" w:rsidRDefault="00C0444C">
            <w:pPr>
              <w:jc w:val="right"/>
              <w:rPr>
                <w:b/>
                <w:bCs/>
                <w:color w:val="000000"/>
                <w:sz w:val="16"/>
                <w:szCs w:val="16"/>
              </w:rPr>
            </w:pPr>
            <w:r>
              <w:rPr>
                <w:b/>
                <w:bCs/>
                <w:color w:val="000000"/>
                <w:sz w:val="16"/>
                <w:szCs w:val="16"/>
              </w:rPr>
              <w:t>6 284 569,61</w:t>
            </w:r>
          </w:p>
        </w:tc>
        <w:tc>
          <w:tcPr>
            <w:tcW w:w="1076" w:type="dxa"/>
            <w:tcBorders>
              <w:top w:val="single" w:sz="8" w:space="0" w:color="B8CCE4"/>
              <w:left w:val="nil"/>
              <w:bottom w:val="single" w:sz="8" w:space="0" w:color="DCE6F1"/>
              <w:right w:val="nil"/>
            </w:tcBorders>
            <w:shd w:val="clear" w:color="auto" w:fill="8DB3E2" w:themeFill="text2" w:themeFillTint="66"/>
            <w:noWrap/>
            <w:vAlign w:val="center"/>
            <w:hideMark/>
          </w:tcPr>
          <w:p w:rsidR="00C0444C" w:rsidRDefault="00C0444C">
            <w:pPr>
              <w:jc w:val="right"/>
              <w:rPr>
                <w:b/>
                <w:bCs/>
                <w:color w:val="000000"/>
                <w:sz w:val="16"/>
                <w:szCs w:val="16"/>
              </w:rPr>
            </w:pPr>
            <w:r>
              <w:rPr>
                <w:b/>
                <w:bCs/>
                <w:color w:val="000000"/>
                <w:sz w:val="16"/>
                <w:szCs w:val="16"/>
              </w:rPr>
              <w:t>11 414 485,43</w:t>
            </w:r>
          </w:p>
        </w:tc>
        <w:tc>
          <w:tcPr>
            <w:tcW w:w="1096" w:type="dxa"/>
            <w:tcBorders>
              <w:top w:val="single" w:sz="8" w:space="0" w:color="B8CCE4"/>
              <w:left w:val="nil"/>
              <w:bottom w:val="single" w:sz="8" w:space="0" w:color="DCE6F1"/>
              <w:right w:val="nil"/>
            </w:tcBorders>
            <w:shd w:val="clear" w:color="auto" w:fill="8DB3E2" w:themeFill="text2" w:themeFillTint="66"/>
            <w:noWrap/>
            <w:vAlign w:val="center"/>
            <w:hideMark/>
          </w:tcPr>
          <w:p w:rsidR="00C0444C" w:rsidRDefault="00C0444C">
            <w:pPr>
              <w:jc w:val="right"/>
              <w:rPr>
                <w:b/>
                <w:bCs/>
                <w:color w:val="000000"/>
                <w:sz w:val="16"/>
                <w:szCs w:val="16"/>
              </w:rPr>
            </w:pPr>
            <w:r>
              <w:rPr>
                <w:b/>
                <w:bCs/>
                <w:color w:val="000000"/>
                <w:sz w:val="16"/>
                <w:szCs w:val="16"/>
              </w:rPr>
              <w:t>11 414 485,43</w:t>
            </w:r>
          </w:p>
        </w:tc>
        <w:tc>
          <w:tcPr>
            <w:tcW w:w="1256" w:type="dxa"/>
            <w:tcBorders>
              <w:top w:val="single" w:sz="8" w:space="0" w:color="B8CCE4"/>
              <w:left w:val="nil"/>
              <w:bottom w:val="single" w:sz="8" w:space="0" w:color="DCE6F1"/>
              <w:right w:val="nil"/>
            </w:tcBorders>
            <w:shd w:val="clear" w:color="auto" w:fill="8DB3E2" w:themeFill="text2" w:themeFillTint="66"/>
            <w:noWrap/>
            <w:vAlign w:val="center"/>
            <w:hideMark/>
          </w:tcPr>
          <w:p w:rsidR="00C0444C" w:rsidRDefault="00C0444C">
            <w:pPr>
              <w:jc w:val="right"/>
              <w:rPr>
                <w:b/>
                <w:bCs/>
                <w:color w:val="000000"/>
                <w:sz w:val="16"/>
                <w:szCs w:val="16"/>
              </w:rPr>
            </w:pPr>
            <w:r>
              <w:rPr>
                <w:b/>
                <w:bCs/>
                <w:color w:val="000000"/>
                <w:sz w:val="16"/>
                <w:szCs w:val="16"/>
              </w:rPr>
              <w:t>8 886 842,20</w:t>
            </w:r>
          </w:p>
        </w:tc>
        <w:tc>
          <w:tcPr>
            <w:tcW w:w="1136" w:type="dxa"/>
            <w:tcBorders>
              <w:top w:val="single" w:sz="8" w:space="0" w:color="B8CCE4"/>
              <w:left w:val="nil"/>
              <w:bottom w:val="single" w:sz="8" w:space="0" w:color="DCE6F1"/>
              <w:right w:val="nil"/>
            </w:tcBorders>
            <w:shd w:val="clear" w:color="auto" w:fill="8DB3E2" w:themeFill="text2" w:themeFillTint="66"/>
            <w:noWrap/>
            <w:vAlign w:val="center"/>
            <w:hideMark/>
          </w:tcPr>
          <w:p w:rsidR="00C0444C" w:rsidRDefault="00C0444C">
            <w:pPr>
              <w:jc w:val="right"/>
              <w:rPr>
                <w:b/>
                <w:bCs/>
                <w:color w:val="000000"/>
                <w:sz w:val="16"/>
                <w:szCs w:val="16"/>
              </w:rPr>
            </w:pPr>
            <w:r>
              <w:rPr>
                <w:b/>
                <w:bCs/>
                <w:color w:val="000000"/>
                <w:sz w:val="16"/>
                <w:szCs w:val="16"/>
              </w:rPr>
              <w:t>9 891 756,87</w:t>
            </w:r>
          </w:p>
        </w:tc>
        <w:tc>
          <w:tcPr>
            <w:tcW w:w="1076" w:type="dxa"/>
            <w:tcBorders>
              <w:top w:val="single" w:sz="8" w:space="0" w:color="B8CCE4"/>
              <w:left w:val="nil"/>
              <w:bottom w:val="single" w:sz="8" w:space="0" w:color="DCE6F1"/>
              <w:right w:val="nil"/>
            </w:tcBorders>
            <w:shd w:val="clear" w:color="auto" w:fill="8DB3E2" w:themeFill="text2" w:themeFillTint="66"/>
            <w:noWrap/>
            <w:vAlign w:val="center"/>
            <w:hideMark/>
          </w:tcPr>
          <w:p w:rsidR="00C0444C" w:rsidRDefault="00C0444C">
            <w:pPr>
              <w:jc w:val="right"/>
              <w:rPr>
                <w:b/>
                <w:bCs/>
                <w:color w:val="000000"/>
                <w:sz w:val="16"/>
                <w:szCs w:val="16"/>
              </w:rPr>
            </w:pPr>
            <w:r>
              <w:rPr>
                <w:b/>
                <w:bCs/>
                <w:color w:val="000000"/>
                <w:sz w:val="16"/>
                <w:szCs w:val="16"/>
              </w:rPr>
              <w:t>7 702 986,87</w:t>
            </w:r>
          </w:p>
        </w:tc>
      </w:tr>
      <w:tr w:rsidR="00C0444C" w:rsidRPr="008D0A3E" w:rsidTr="00C0444C">
        <w:trPr>
          <w:trHeight w:hRule="exact" w:val="340"/>
        </w:trPr>
        <w:tc>
          <w:tcPr>
            <w:tcW w:w="2977"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Pr="008D0A3E" w:rsidRDefault="00C0444C" w:rsidP="009828F1">
            <w:pPr>
              <w:spacing w:after="0" w:line="240" w:lineRule="auto"/>
              <w:rPr>
                <w:rFonts w:cs="Calibri"/>
                <w:b/>
                <w:bCs/>
                <w:color w:val="000000"/>
                <w:sz w:val="18"/>
                <w:szCs w:val="18"/>
                <w:lang w:eastAsia="sk-SK"/>
              </w:rPr>
            </w:pPr>
            <w:r w:rsidRPr="008D0A3E">
              <w:rPr>
                <w:rFonts w:cs="Calibri"/>
                <w:b/>
                <w:bCs/>
                <w:color w:val="000000"/>
                <w:sz w:val="18"/>
                <w:szCs w:val="18"/>
                <w:lang w:eastAsia="sk-SK"/>
              </w:rPr>
              <w:t>210 - Príjmy z</w:t>
            </w:r>
            <w:r>
              <w:rPr>
                <w:rFonts w:cs="Calibri"/>
                <w:b/>
                <w:bCs/>
                <w:color w:val="000000"/>
                <w:sz w:val="18"/>
                <w:szCs w:val="18"/>
                <w:lang w:eastAsia="sk-SK"/>
              </w:rPr>
              <w:t> </w:t>
            </w:r>
            <w:r w:rsidRPr="008D0A3E">
              <w:rPr>
                <w:rFonts w:cs="Calibri"/>
                <w:b/>
                <w:bCs/>
                <w:color w:val="000000"/>
                <w:sz w:val="18"/>
                <w:szCs w:val="18"/>
                <w:lang w:eastAsia="sk-SK"/>
              </w:rPr>
              <w:t>pod</w:t>
            </w:r>
            <w:r>
              <w:rPr>
                <w:rFonts w:cs="Calibri"/>
                <w:b/>
                <w:bCs/>
                <w:color w:val="000000"/>
                <w:sz w:val="18"/>
                <w:szCs w:val="18"/>
                <w:lang w:eastAsia="sk-SK"/>
              </w:rPr>
              <w:t>.</w:t>
            </w:r>
            <w:r w:rsidRPr="008D0A3E">
              <w:rPr>
                <w:rFonts w:cs="Calibri"/>
                <w:b/>
                <w:bCs/>
                <w:color w:val="000000"/>
                <w:sz w:val="18"/>
                <w:szCs w:val="18"/>
                <w:lang w:eastAsia="sk-SK"/>
              </w:rPr>
              <w:t xml:space="preserve"> a z</w:t>
            </w:r>
            <w:r>
              <w:rPr>
                <w:rFonts w:cs="Calibri"/>
                <w:b/>
                <w:bCs/>
                <w:color w:val="000000"/>
                <w:sz w:val="18"/>
                <w:szCs w:val="18"/>
                <w:lang w:eastAsia="sk-SK"/>
              </w:rPr>
              <w:t> </w:t>
            </w:r>
            <w:r w:rsidRPr="008D0A3E">
              <w:rPr>
                <w:rFonts w:cs="Calibri"/>
                <w:b/>
                <w:bCs/>
                <w:color w:val="000000"/>
                <w:sz w:val="18"/>
                <w:szCs w:val="18"/>
                <w:lang w:eastAsia="sk-SK"/>
              </w:rPr>
              <w:t>vlas</w:t>
            </w:r>
            <w:r>
              <w:rPr>
                <w:rFonts w:cs="Calibri"/>
                <w:b/>
                <w:bCs/>
                <w:color w:val="000000"/>
                <w:sz w:val="18"/>
                <w:szCs w:val="18"/>
                <w:lang w:eastAsia="sk-SK"/>
              </w:rPr>
              <w:t>.</w:t>
            </w:r>
            <w:r w:rsidRPr="008D0A3E">
              <w:rPr>
                <w:rFonts w:cs="Calibri"/>
                <w:b/>
                <w:bCs/>
                <w:color w:val="000000"/>
                <w:sz w:val="18"/>
                <w:szCs w:val="18"/>
                <w:lang w:eastAsia="sk-SK"/>
              </w:rPr>
              <w:t xml:space="preserve"> majetku</w:t>
            </w:r>
          </w:p>
        </w:tc>
        <w:tc>
          <w:tcPr>
            <w:tcW w:w="119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1 238 239,55</w:t>
            </w:r>
          </w:p>
        </w:tc>
        <w:tc>
          <w:tcPr>
            <w:tcW w:w="115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1 240 600,44</w:t>
            </w:r>
          </w:p>
        </w:tc>
        <w:tc>
          <w:tcPr>
            <w:tcW w:w="107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1 046 003,43</w:t>
            </w:r>
          </w:p>
        </w:tc>
        <w:tc>
          <w:tcPr>
            <w:tcW w:w="109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1 046 003,43</w:t>
            </w:r>
          </w:p>
        </w:tc>
        <w:tc>
          <w:tcPr>
            <w:tcW w:w="125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1 321 965,20</w:t>
            </w:r>
          </w:p>
        </w:tc>
        <w:tc>
          <w:tcPr>
            <w:tcW w:w="113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1 341 179,87</w:t>
            </w:r>
          </w:p>
        </w:tc>
        <w:tc>
          <w:tcPr>
            <w:tcW w:w="107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1 161 909,87</w:t>
            </w:r>
          </w:p>
        </w:tc>
      </w:tr>
      <w:tr w:rsidR="00C0444C" w:rsidRPr="008D0A3E" w:rsidTr="00C0444C">
        <w:trPr>
          <w:trHeight w:hRule="exact" w:val="340"/>
        </w:trPr>
        <w:tc>
          <w:tcPr>
            <w:tcW w:w="2977" w:type="dxa"/>
            <w:tcBorders>
              <w:top w:val="nil"/>
              <w:left w:val="nil"/>
              <w:bottom w:val="single" w:sz="8" w:space="0" w:color="DCE6F1"/>
              <w:right w:val="nil"/>
            </w:tcBorders>
            <w:shd w:val="clear" w:color="auto" w:fill="auto"/>
            <w:noWrap/>
            <w:vAlign w:val="center"/>
            <w:hideMark/>
          </w:tcPr>
          <w:p w:rsidR="00C0444C" w:rsidRPr="008D0A3E" w:rsidRDefault="00C0444C" w:rsidP="008D0A3E">
            <w:pPr>
              <w:spacing w:after="0" w:line="240" w:lineRule="auto"/>
              <w:rPr>
                <w:rFonts w:cs="Calibri"/>
                <w:color w:val="000000"/>
                <w:sz w:val="16"/>
                <w:szCs w:val="16"/>
                <w:lang w:eastAsia="sk-SK"/>
              </w:rPr>
            </w:pPr>
            <w:r w:rsidRPr="008D0A3E">
              <w:rPr>
                <w:rFonts w:cs="Calibri"/>
                <w:color w:val="000000"/>
                <w:sz w:val="16"/>
                <w:szCs w:val="16"/>
                <w:lang w:eastAsia="sk-SK"/>
              </w:rPr>
              <w:t>Úrad</w:t>
            </w:r>
          </w:p>
        </w:tc>
        <w:tc>
          <w:tcPr>
            <w:tcW w:w="11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567 300,28</w:t>
            </w:r>
          </w:p>
        </w:tc>
        <w:tc>
          <w:tcPr>
            <w:tcW w:w="115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592 343,70</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519 895,47</w:t>
            </w:r>
          </w:p>
        </w:tc>
        <w:tc>
          <w:tcPr>
            <w:tcW w:w="10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519 895,47</w:t>
            </w:r>
          </w:p>
        </w:tc>
        <w:tc>
          <w:tcPr>
            <w:tcW w:w="1256" w:type="dxa"/>
            <w:tcBorders>
              <w:top w:val="nil"/>
              <w:left w:val="nil"/>
              <w:bottom w:val="single" w:sz="8" w:space="0" w:color="DCE6F1"/>
              <w:right w:val="nil"/>
            </w:tcBorders>
            <w:shd w:val="clear" w:color="000000" w:fill="DBE5F1"/>
            <w:noWrap/>
            <w:vAlign w:val="center"/>
            <w:hideMark/>
          </w:tcPr>
          <w:p w:rsidR="00C0444C" w:rsidRDefault="00C0444C">
            <w:pPr>
              <w:jc w:val="right"/>
              <w:rPr>
                <w:b/>
                <w:bCs/>
                <w:color w:val="000000"/>
                <w:sz w:val="16"/>
                <w:szCs w:val="16"/>
              </w:rPr>
            </w:pPr>
            <w:r>
              <w:rPr>
                <w:b/>
                <w:bCs/>
                <w:color w:val="000000"/>
                <w:sz w:val="16"/>
                <w:szCs w:val="16"/>
              </w:rPr>
              <w:t>744 024,83</w:t>
            </w:r>
          </w:p>
        </w:tc>
        <w:tc>
          <w:tcPr>
            <w:tcW w:w="113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760 993,50</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580 993,50</w:t>
            </w:r>
          </w:p>
        </w:tc>
      </w:tr>
      <w:tr w:rsidR="00C0444C" w:rsidRPr="008D0A3E" w:rsidTr="00C0444C">
        <w:trPr>
          <w:trHeight w:hRule="exact" w:val="340"/>
        </w:trPr>
        <w:tc>
          <w:tcPr>
            <w:tcW w:w="2977" w:type="dxa"/>
            <w:tcBorders>
              <w:top w:val="nil"/>
              <w:left w:val="nil"/>
              <w:bottom w:val="single" w:sz="8" w:space="0" w:color="DCE6F1"/>
              <w:right w:val="nil"/>
            </w:tcBorders>
            <w:shd w:val="clear" w:color="auto" w:fill="auto"/>
            <w:noWrap/>
            <w:vAlign w:val="center"/>
            <w:hideMark/>
          </w:tcPr>
          <w:p w:rsidR="00C0444C" w:rsidRPr="008D0A3E" w:rsidRDefault="00C0444C" w:rsidP="008D0A3E">
            <w:pPr>
              <w:spacing w:after="0" w:line="240" w:lineRule="auto"/>
              <w:rPr>
                <w:rFonts w:cs="Calibri"/>
                <w:color w:val="000000"/>
                <w:sz w:val="16"/>
                <w:szCs w:val="16"/>
                <w:lang w:eastAsia="sk-SK"/>
              </w:rPr>
            </w:pPr>
            <w:r w:rsidRPr="008D0A3E">
              <w:rPr>
                <w:rFonts w:cs="Calibri"/>
                <w:color w:val="000000"/>
                <w:sz w:val="16"/>
                <w:szCs w:val="16"/>
                <w:lang w:eastAsia="sk-SK"/>
              </w:rPr>
              <w:t>Príjmy ZvZP - sociálne zabezpečenie</w:t>
            </w:r>
          </w:p>
        </w:tc>
        <w:tc>
          <w:tcPr>
            <w:tcW w:w="11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229 904,17</w:t>
            </w:r>
          </w:p>
        </w:tc>
        <w:tc>
          <w:tcPr>
            <w:tcW w:w="115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244 918,60</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229 935,64</w:t>
            </w:r>
          </w:p>
        </w:tc>
        <w:tc>
          <w:tcPr>
            <w:tcW w:w="10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229 935,64</w:t>
            </w:r>
          </w:p>
        </w:tc>
        <w:tc>
          <w:tcPr>
            <w:tcW w:w="1256" w:type="dxa"/>
            <w:tcBorders>
              <w:top w:val="nil"/>
              <w:left w:val="nil"/>
              <w:bottom w:val="single" w:sz="8" w:space="0" w:color="DCE6F1"/>
              <w:right w:val="nil"/>
            </w:tcBorders>
            <w:shd w:val="clear" w:color="000000" w:fill="DBE5F1"/>
            <w:noWrap/>
            <w:vAlign w:val="center"/>
            <w:hideMark/>
          </w:tcPr>
          <w:p w:rsidR="00C0444C" w:rsidRDefault="00C0444C">
            <w:pPr>
              <w:jc w:val="right"/>
              <w:rPr>
                <w:b/>
                <w:bCs/>
                <w:color w:val="000000"/>
                <w:sz w:val="16"/>
                <w:szCs w:val="16"/>
              </w:rPr>
            </w:pPr>
            <w:r>
              <w:rPr>
                <w:b/>
                <w:bCs/>
                <w:color w:val="000000"/>
                <w:sz w:val="16"/>
                <w:szCs w:val="16"/>
              </w:rPr>
              <w:t>268 415,37</w:t>
            </w:r>
          </w:p>
        </w:tc>
        <w:tc>
          <w:tcPr>
            <w:tcW w:w="113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269 951,37</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269 951,37</w:t>
            </w:r>
          </w:p>
        </w:tc>
      </w:tr>
      <w:tr w:rsidR="00C0444C" w:rsidRPr="008D0A3E" w:rsidTr="00C0444C">
        <w:trPr>
          <w:trHeight w:hRule="exact" w:val="340"/>
        </w:trPr>
        <w:tc>
          <w:tcPr>
            <w:tcW w:w="2977" w:type="dxa"/>
            <w:tcBorders>
              <w:top w:val="nil"/>
              <w:left w:val="nil"/>
              <w:bottom w:val="single" w:sz="8" w:space="0" w:color="DCE6F1"/>
              <w:right w:val="nil"/>
            </w:tcBorders>
            <w:shd w:val="clear" w:color="auto" w:fill="auto"/>
            <w:noWrap/>
            <w:vAlign w:val="center"/>
            <w:hideMark/>
          </w:tcPr>
          <w:p w:rsidR="00C0444C" w:rsidRPr="008D0A3E" w:rsidRDefault="00C0444C" w:rsidP="008D0A3E">
            <w:pPr>
              <w:spacing w:after="0" w:line="240" w:lineRule="auto"/>
              <w:rPr>
                <w:rFonts w:cs="Calibri"/>
                <w:color w:val="000000"/>
                <w:sz w:val="16"/>
                <w:szCs w:val="16"/>
                <w:lang w:eastAsia="sk-SK"/>
              </w:rPr>
            </w:pPr>
            <w:r w:rsidRPr="008D0A3E">
              <w:rPr>
                <w:rFonts w:cs="Calibri"/>
                <w:color w:val="000000"/>
                <w:sz w:val="16"/>
                <w:szCs w:val="16"/>
                <w:lang w:eastAsia="sk-SK"/>
              </w:rPr>
              <w:t>Príjmy ZvZP - vzdelávanie</w:t>
            </w:r>
          </w:p>
        </w:tc>
        <w:tc>
          <w:tcPr>
            <w:tcW w:w="11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441 035,10</w:t>
            </w:r>
          </w:p>
        </w:tc>
        <w:tc>
          <w:tcPr>
            <w:tcW w:w="115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403 338,14</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296 172,32</w:t>
            </w:r>
          </w:p>
        </w:tc>
        <w:tc>
          <w:tcPr>
            <w:tcW w:w="10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296 172,32</w:t>
            </w:r>
          </w:p>
        </w:tc>
        <w:tc>
          <w:tcPr>
            <w:tcW w:w="1256" w:type="dxa"/>
            <w:tcBorders>
              <w:top w:val="nil"/>
              <w:left w:val="nil"/>
              <w:bottom w:val="single" w:sz="8" w:space="0" w:color="DCE6F1"/>
              <w:right w:val="nil"/>
            </w:tcBorders>
            <w:shd w:val="clear" w:color="000000" w:fill="DBE5F1"/>
            <w:noWrap/>
            <w:vAlign w:val="center"/>
            <w:hideMark/>
          </w:tcPr>
          <w:p w:rsidR="00C0444C" w:rsidRDefault="00C0444C">
            <w:pPr>
              <w:jc w:val="right"/>
              <w:rPr>
                <w:b/>
                <w:bCs/>
                <w:color w:val="000000"/>
                <w:sz w:val="16"/>
                <w:szCs w:val="16"/>
              </w:rPr>
            </w:pPr>
            <w:r>
              <w:rPr>
                <w:b/>
                <w:bCs/>
                <w:color w:val="000000"/>
                <w:sz w:val="16"/>
                <w:szCs w:val="16"/>
              </w:rPr>
              <w:t>309 525,00</w:t>
            </w:r>
          </w:p>
        </w:tc>
        <w:tc>
          <w:tcPr>
            <w:tcW w:w="113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310 235,00</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310 965,00</w:t>
            </w:r>
          </w:p>
        </w:tc>
      </w:tr>
      <w:tr w:rsidR="00C0444C" w:rsidRPr="008D0A3E" w:rsidTr="00C0444C">
        <w:trPr>
          <w:trHeight w:hRule="exact" w:val="340"/>
        </w:trPr>
        <w:tc>
          <w:tcPr>
            <w:tcW w:w="2977"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Pr="008D0A3E" w:rsidRDefault="00C0444C" w:rsidP="008D0A3E">
            <w:pPr>
              <w:spacing w:after="0" w:line="240" w:lineRule="auto"/>
              <w:rPr>
                <w:rFonts w:cs="Calibri"/>
                <w:b/>
                <w:bCs/>
                <w:color w:val="000000"/>
                <w:sz w:val="18"/>
                <w:szCs w:val="18"/>
                <w:lang w:eastAsia="sk-SK"/>
              </w:rPr>
            </w:pPr>
            <w:r w:rsidRPr="008D0A3E">
              <w:rPr>
                <w:rFonts w:cs="Calibri"/>
                <w:b/>
                <w:bCs/>
                <w:color w:val="000000"/>
                <w:sz w:val="18"/>
                <w:szCs w:val="18"/>
                <w:lang w:eastAsia="sk-SK"/>
              </w:rPr>
              <w:t xml:space="preserve">220 - Administratívne a iné poplatky </w:t>
            </w:r>
          </w:p>
        </w:tc>
        <w:tc>
          <w:tcPr>
            <w:tcW w:w="119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3 617 783,32</w:t>
            </w:r>
          </w:p>
        </w:tc>
        <w:tc>
          <w:tcPr>
            <w:tcW w:w="115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3 474 287,36</w:t>
            </w:r>
          </w:p>
        </w:tc>
        <w:tc>
          <w:tcPr>
            <w:tcW w:w="107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3 510 607,00</w:t>
            </w:r>
          </w:p>
        </w:tc>
        <w:tc>
          <w:tcPr>
            <w:tcW w:w="109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3 510 607,00</w:t>
            </w:r>
          </w:p>
        </w:tc>
        <w:tc>
          <w:tcPr>
            <w:tcW w:w="125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3 350 857,00</w:t>
            </w:r>
          </w:p>
        </w:tc>
        <w:tc>
          <w:tcPr>
            <w:tcW w:w="113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3 336 557,00</w:t>
            </w:r>
          </w:p>
        </w:tc>
        <w:tc>
          <w:tcPr>
            <w:tcW w:w="107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3 327 057,00</w:t>
            </w:r>
          </w:p>
        </w:tc>
      </w:tr>
      <w:tr w:rsidR="00C0444C" w:rsidRPr="008D0A3E" w:rsidTr="00C0444C">
        <w:trPr>
          <w:trHeight w:hRule="exact" w:val="340"/>
        </w:trPr>
        <w:tc>
          <w:tcPr>
            <w:tcW w:w="2977" w:type="dxa"/>
            <w:tcBorders>
              <w:top w:val="nil"/>
              <w:left w:val="nil"/>
              <w:bottom w:val="single" w:sz="8" w:space="0" w:color="DCE6F1"/>
              <w:right w:val="nil"/>
            </w:tcBorders>
            <w:shd w:val="clear" w:color="auto" w:fill="auto"/>
            <w:noWrap/>
            <w:vAlign w:val="center"/>
            <w:hideMark/>
          </w:tcPr>
          <w:p w:rsidR="00C0444C" w:rsidRPr="008D0A3E" w:rsidRDefault="00C0444C" w:rsidP="008D0A3E">
            <w:pPr>
              <w:spacing w:after="0" w:line="240" w:lineRule="auto"/>
              <w:rPr>
                <w:rFonts w:cs="Calibri"/>
                <w:color w:val="000000"/>
                <w:sz w:val="16"/>
                <w:szCs w:val="16"/>
                <w:lang w:eastAsia="sk-SK"/>
              </w:rPr>
            </w:pPr>
            <w:r w:rsidRPr="008D0A3E">
              <w:rPr>
                <w:rFonts w:cs="Calibri"/>
                <w:color w:val="000000"/>
                <w:sz w:val="16"/>
                <w:szCs w:val="16"/>
                <w:lang w:eastAsia="sk-SK"/>
              </w:rPr>
              <w:t>Úrad</w:t>
            </w:r>
          </w:p>
        </w:tc>
        <w:tc>
          <w:tcPr>
            <w:tcW w:w="11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195 734,31</w:t>
            </w:r>
          </w:p>
        </w:tc>
        <w:tc>
          <w:tcPr>
            <w:tcW w:w="115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159 801,59</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198 000,00</w:t>
            </w:r>
          </w:p>
        </w:tc>
        <w:tc>
          <w:tcPr>
            <w:tcW w:w="10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198 000,00</w:t>
            </w:r>
          </w:p>
        </w:tc>
        <w:tc>
          <w:tcPr>
            <w:tcW w:w="1256" w:type="dxa"/>
            <w:tcBorders>
              <w:top w:val="nil"/>
              <w:left w:val="nil"/>
              <w:bottom w:val="single" w:sz="8" w:space="0" w:color="DCE6F1"/>
              <w:right w:val="nil"/>
            </w:tcBorders>
            <w:shd w:val="clear" w:color="000000" w:fill="DBE5F1"/>
            <w:noWrap/>
            <w:vAlign w:val="center"/>
            <w:hideMark/>
          </w:tcPr>
          <w:p w:rsidR="00C0444C" w:rsidRDefault="00C0444C">
            <w:pPr>
              <w:jc w:val="right"/>
              <w:rPr>
                <w:b/>
                <w:bCs/>
                <w:color w:val="000000"/>
                <w:sz w:val="16"/>
                <w:szCs w:val="16"/>
              </w:rPr>
            </w:pPr>
            <w:r>
              <w:rPr>
                <w:b/>
                <w:bCs/>
                <w:color w:val="000000"/>
                <w:sz w:val="16"/>
                <w:szCs w:val="16"/>
              </w:rPr>
              <w:t>158 000,00</w:t>
            </w:r>
          </w:p>
        </w:tc>
        <w:tc>
          <w:tcPr>
            <w:tcW w:w="113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139 000,00</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129 000,00</w:t>
            </w:r>
          </w:p>
        </w:tc>
      </w:tr>
      <w:tr w:rsidR="00C0444C" w:rsidRPr="008D0A3E" w:rsidTr="00C0444C">
        <w:trPr>
          <w:trHeight w:hRule="exact" w:val="340"/>
        </w:trPr>
        <w:tc>
          <w:tcPr>
            <w:tcW w:w="2977" w:type="dxa"/>
            <w:tcBorders>
              <w:top w:val="nil"/>
              <w:left w:val="nil"/>
              <w:bottom w:val="single" w:sz="8" w:space="0" w:color="DCE6F1"/>
              <w:right w:val="nil"/>
            </w:tcBorders>
            <w:shd w:val="clear" w:color="auto" w:fill="auto"/>
            <w:noWrap/>
            <w:vAlign w:val="center"/>
            <w:hideMark/>
          </w:tcPr>
          <w:p w:rsidR="00C0444C" w:rsidRPr="008D0A3E" w:rsidRDefault="00C0444C" w:rsidP="008D0A3E">
            <w:pPr>
              <w:spacing w:after="0" w:line="240" w:lineRule="auto"/>
              <w:rPr>
                <w:rFonts w:cs="Calibri"/>
                <w:color w:val="000000"/>
                <w:sz w:val="16"/>
                <w:szCs w:val="16"/>
                <w:lang w:eastAsia="sk-SK"/>
              </w:rPr>
            </w:pPr>
            <w:r w:rsidRPr="008D0A3E">
              <w:rPr>
                <w:rFonts w:cs="Calibri"/>
                <w:color w:val="000000"/>
                <w:sz w:val="16"/>
                <w:szCs w:val="16"/>
                <w:lang w:eastAsia="sk-SK"/>
              </w:rPr>
              <w:t>Príjmy ZvZP - sociálne zabezpečenie</w:t>
            </w:r>
          </w:p>
        </w:tc>
        <w:tc>
          <w:tcPr>
            <w:tcW w:w="11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3 064 370,07</w:t>
            </w:r>
          </w:p>
        </w:tc>
        <w:tc>
          <w:tcPr>
            <w:tcW w:w="115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2 999 119,95</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3 059 667,00</w:t>
            </w:r>
          </w:p>
        </w:tc>
        <w:tc>
          <w:tcPr>
            <w:tcW w:w="10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3 059 667,00</w:t>
            </w:r>
          </w:p>
        </w:tc>
        <w:tc>
          <w:tcPr>
            <w:tcW w:w="1256" w:type="dxa"/>
            <w:tcBorders>
              <w:top w:val="nil"/>
              <w:left w:val="nil"/>
              <w:bottom w:val="single" w:sz="8" w:space="0" w:color="DCE6F1"/>
              <w:right w:val="nil"/>
            </w:tcBorders>
            <w:shd w:val="clear" w:color="000000" w:fill="DBE5F1"/>
            <w:noWrap/>
            <w:vAlign w:val="center"/>
            <w:hideMark/>
          </w:tcPr>
          <w:p w:rsidR="00C0444C" w:rsidRDefault="00C0444C">
            <w:pPr>
              <w:jc w:val="right"/>
              <w:rPr>
                <w:b/>
                <w:bCs/>
                <w:color w:val="000000"/>
                <w:sz w:val="16"/>
                <w:szCs w:val="16"/>
              </w:rPr>
            </w:pPr>
            <w:r>
              <w:rPr>
                <w:b/>
                <w:bCs/>
                <w:color w:val="000000"/>
                <w:sz w:val="16"/>
                <w:szCs w:val="16"/>
              </w:rPr>
              <w:t>2 897 407,00</w:t>
            </w:r>
          </w:p>
        </w:tc>
        <w:tc>
          <w:tcPr>
            <w:tcW w:w="113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2 901 607,00</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2 901 607,00</w:t>
            </w:r>
          </w:p>
        </w:tc>
      </w:tr>
      <w:tr w:rsidR="00C0444C" w:rsidRPr="008D0A3E" w:rsidTr="00C0444C">
        <w:trPr>
          <w:trHeight w:hRule="exact" w:val="340"/>
        </w:trPr>
        <w:tc>
          <w:tcPr>
            <w:tcW w:w="2977" w:type="dxa"/>
            <w:tcBorders>
              <w:top w:val="nil"/>
              <w:left w:val="nil"/>
              <w:bottom w:val="single" w:sz="8" w:space="0" w:color="DCE6F1"/>
              <w:right w:val="nil"/>
            </w:tcBorders>
            <w:shd w:val="clear" w:color="auto" w:fill="auto"/>
            <w:noWrap/>
            <w:vAlign w:val="center"/>
            <w:hideMark/>
          </w:tcPr>
          <w:p w:rsidR="00C0444C" w:rsidRPr="008D0A3E" w:rsidRDefault="00C0444C" w:rsidP="008D0A3E">
            <w:pPr>
              <w:spacing w:after="0" w:line="240" w:lineRule="auto"/>
              <w:rPr>
                <w:rFonts w:cs="Calibri"/>
                <w:color w:val="000000"/>
                <w:sz w:val="16"/>
                <w:szCs w:val="16"/>
                <w:lang w:eastAsia="sk-SK"/>
              </w:rPr>
            </w:pPr>
            <w:r w:rsidRPr="008D0A3E">
              <w:rPr>
                <w:rFonts w:cs="Calibri"/>
                <w:color w:val="000000"/>
                <w:sz w:val="16"/>
                <w:szCs w:val="16"/>
                <w:lang w:eastAsia="sk-SK"/>
              </w:rPr>
              <w:t>Príjmy ZvZP - vzdelávanie</w:t>
            </w:r>
          </w:p>
        </w:tc>
        <w:tc>
          <w:tcPr>
            <w:tcW w:w="11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357 678,94</w:t>
            </w:r>
          </w:p>
        </w:tc>
        <w:tc>
          <w:tcPr>
            <w:tcW w:w="115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315 365,82</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252 940,00</w:t>
            </w:r>
          </w:p>
        </w:tc>
        <w:tc>
          <w:tcPr>
            <w:tcW w:w="10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252 940,00</w:t>
            </w:r>
          </w:p>
        </w:tc>
        <w:tc>
          <w:tcPr>
            <w:tcW w:w="1256" w:type="dxa"/>
            <w:tcBorders>
              <w:top w:val="nil"/>
              <w:left w:val="nil"/>
              <w:bottom w:val="single" w:sz="8" w:space="0" w:color="DCE6F1"/>
              <w:right w:val="nil"/>
            </w:tcBorders>
            <w:shd w:val="clear" w:color="000000" w:fill="DBE5F1"/>
            <w:noWrap/>
            <w:vAlign w:val="center"/>
            <w:hideMark/>
          </w:tcPr>
          <w:p w:rsidR="00C0444C" w:rsidRDefault="00C0444C">
            <w:pPr>
              <w:jc w:val="right"/>
              <w:rPr>
                <w:b/>
                <w:bCs/>
                <w:color w:val="000000"/>
                <w:sz w:val="16"/>
                <w:szCs w:val="16"/>
              </w:rPr>
            </w:pPr>
            <w:r>
              <w:rPr>
                <w:b/>
                <w:bCs/>
                <w:color w:val="000000"/>
                <w:sz w:val="16"/>
                <w:szCs w:val="16"/>
              </w:rPr>
              <w:t>295 450,00</w:t>
            </w:r>
          </w:p>
        </w:tc>
        <w:tc>
          <w:tcPr>
            <w:tcW w:w="113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295 950,00</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296 450,00</w:t>
            </w:r>
          </w:p>
        </w:tc>
      </w:tr>
      <w:tr w:rsidR="00C0444C" w:rsidRPr="008D0A3E" w:rsidTr="00C0444C">
        <w:trPr>
          <w:trHeight w:hRule="exact" w:val="340"/>
        </w:trPr>
        <w:tc>
          <w:tcPr>
            <w:tcW w:w="2977"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Pr="008D0A3E" w:rsidRDefault="00C0444C" w:rsidP="008D0A3E">
            <w:pPr>
              <w:spacing w:after="0" w:line="240" w:lineRule="auto"/>
              <w:rPr>
                <w:rFonts w:cs="Calibri"/>
                <w:b/>
                <w:bCs/>
                <w:color w:val="000000"/>
                <w:sz w:val="18"/>
                <w:szCs w:val="18"/>
                <w:lang w:eastAsia="sk-SK"/>
              </w:rPr>
            </w:pPr>
            <w:r w:rsidRPr="008D0A3E">
              <w:rPr>
                <w:rFonts w:cs="Calibri"/>
                <w:b/>
                <w:bCs/>
                <w:color w:val="000000"/>
                <w:sz w:val="18"/>
                <w:szCs w:val="18"/>
                <w:lang w:eastAsia="sk-SK"/>
              </w:rPr>
              <w:t>230 - Kapitálové príjmy</w:t>
            </w:r>
          </w:p>
        </w:tc>
        <w:tc>
          <w:tcPr>
            <w:tcW w:w="119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10 224,00</w:t>
            </w:r>
          </w:p>
        </w:tc>
        <w:tc>
          <w:tcPr>
            <w:tcW w:w="115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751 152,00</w:t>
            </w:r>
          </w:p>
        </w:tc>
        <w:tc>
          <w:tcPr>
            <w:tcW w:w="107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6 500 000,00</w:t>
            </w:r>
          </w:p>
        </w:tc>
        <w:tc>
          <w:tcPr>
            <w:tcW w:w="109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6 500 000,00</w:t>
            </w:r>
          </w:p>
        </w:tc>
        <w:tc>
          <w:tcPr>
            <w:tcW w:w="125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4 000 000,00</w:t>
            </w:r>
          </w:p>
        </w:tc>
        <w:tc>
          <w:tcPr>
            <w:tcW w:w="113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5 000 000,00</w:t>
            </w:r>
          </w:p>
        </w:tc>
        <w:tc>
          <w:tcPr>
            <w:tcW w:w="107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3 000 000,00</w:t>
            </w:r>
          </w:p>
        </w:tc>
      </w:tr>
      <w:tr w:rsidR="00C0444C" w:rsidRPr="008D0A3E" w:rsidTr="00C0444C">
        <w:trPr>
          <w:trHeight w:hRule="exact" w:val="340"/>
        </w:trPr>
        <w:tc>
          <w:tcPr>
            <w:tcW w:w="2977" w:type="dxa"/>
            <w:tcBorders>
              <w:top w:val="nil"/>
              <w:left w:val="nil"/>
              <w:bottom w:val="single" w:sz="8" w:space="0" w:color="DCE6F1"/>
              <w:right w:val="nil"/>
            </w:tcBorders>
            <w:shd w:val="clear" w:color="auto" w:fill="auto"/>
            <w:noWrap/>
            <w:vAlign w:val="center"/>
            <w:hideMark/>
          </w:tcPr>
          <w:p w:rsidR="00C0444C" w:rsidRPr="008D0A3E" w:rsidRDefault="00C0444C" w:rsidP="008D0A3E">
            <w:pPr>
              <w:spacing w:after="0" w:line="240" w:lineRule="auto"/>
              <w:rPr>
                <w:rFonts w:cs="Calibri"/>
                <w:color w:val="000000"/>
                <w:sz w:val="16"/>
                <w:szCs w:val="16"/>
                <w:lang w:eastAsia="sk-SK"/>
              </w:rPr>
            </w:pPr>
            <w:r w:rsidRPr="008D0A3E">
              <w:rPr>
                <w:rFonts w:cs="Calibri"/>
                <w:color w:val="000000"/>
                <w:sz w:val="16"/>
                <w:szCs w:val="16"/>
                <w:lang w:eastAsia="sk-SK"/>
              </w:rPr>
              <w:t>Úrad</w:t>
            </w:r>
          </w:p>
        </w:tc>
        <w:tc>
          <w:tcPr>
            <w:tcW w:w="11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72,00</w:t>
            </w:r>
          </w:p>
        </w:tc>
        <w:tc>
          <w:tcPr>
            <w:tcW w:w="115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750 002,00</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6 500 000,00</w:t>
            </w:r>
          </w:p>
        </w:tc>
        <w:tc>
          <w:tcPr>
            <w:tcW w:w="10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6 500 000,00</w:t>
            </w:r>
          </w:p>
        </w:tc>
        <w:tc>
          <w:tcPr>
            <w:tcW w:w="1256" w:type="dxa"/>
            <w:tcBorders>
              <w:top w:val="nil"/>
              <w:left w:val="nil"/>
              <w:bottom w:val="single" w:sz="8" w:space="0" w:color="DCE6F1"/>
              <w:right w:val="nil"/>
            </w:tcBorders>
            <w:shd w:val="clear" w:color="000000" w:fill="DBE5F1"/>
            <w:noWrap/>
            <w:vAlign w:val="center"/>
            <w:hideMark/>
          </w:tcPr>
          <w:p w:rsidR="00C0444C" w:rsidRDefault="00C0444C">
            <w:pPr>
              <w:jc w:val="right"/>
              <w:rPr>
                <w:b/>
                <w:bCs/>
                <w:color w:val="000000"/>
                <w:sz w:val="16"/>
                <w:szCs w:val="16"/>
              </w:rPr>
            </w:pPr>
            <w:r>
              <w:rPr>
                <w:b/>
                <w:bCs/>
                <w:color w:val="000000"/>
                <w:sz w:val="16"/>
                <w:szCs w:val="16"/>
              </w:rPr>
              <w:t>4 000 000,00</w:t>
            </w:r>
          </w:p>
        </w:tc>
        <w:tc>
          <w:tcPr>
            <w:tcW w:w="113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5 000 000,00</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3 000 000,00</w:t>
            </w:r>
          </w:p>
        </w:tc>
      </w:tr>
      <w:tr w:rsidR="00C0444C" w:rsidRPr="008D0A3E" w:rsidTr="00C0444C">
        <w:trPr>
          <w:trHeight w:hRule="exact" w:val="340"/>
        </w:trPr>
        <w:tc>
          <w:tcPr>
            <w:tcW w:w="2977" w:type="dxa"/>
            <w:tcBorders>
              <w:top w:val="nil"/>
              <w:left w:val="nil"/>
              <w:bottom w:val="single" w:sz="8" w:space="0" w:color="DCE6F1"/>
              <w:right w:val="nil"/>
            </w:tcBorders>
            <w:shd w:val="clear" w:color="auto" w:fill="auto"/>
            <w:noWrap/>
            <w:vAlign w:val="center"/>
            <w:hideMark/>
          </w:tcPr>
          <w:p w:rsidR="00C0444C" w:rsidRPr="008D0A3E" w:rsidRDefault="00C0444C" w:rsidP="008D0A3E">
            <w:pPr>
              <w:spacing w:after="0" w:line="240" w:lineRule="auto"/>
              <w:rPr>
                <w:rFonts w:cs="Calibri"/>
                <w:color w:val="000000"/>
                <w:sz w:val="16"/>
                <w:szCs w:val="16"/>
                <w:lang w:eastAsia="sk-SK"/>
              </w:rPr>
            </w:pPr>
            <w:r w:rsidRPr="008D0A3E">
              <w:rPr>
                <w:rFonts w:cs="Calibri"/>
                <w:color w:val="000000"/>
                <w:sz w:val="16"/>
                <w:szCs w:val="16"/>
                <w:lang w:eastAsia="sk-SK"/>
              </w:rPr>
              <w:t>Príjmy ZvZP - sociálne zabezpečenie</w:t>
            </w:r>
          </w:p>
        </w:tc>
        <w:tc>
          <w:tcPr>
            <w:tcW w:w="11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0,00</w:t>
            </w:r>
          </w:p>
        </w:tc>
        <w:tc>
          <w:tcPr>
            <w:tcW w:w="115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0,00</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0,00</w:t>
            </w:r>
          </w:p>
        </w:tc>
        <w:tc>
          <w:tcPr>
            <w:tcW w:w="10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0,00</w:t>
            </w:r>
          </w:p>
        </w:tc>
        <w:tc>
          <w:tcPr>
            <w:tcW w:w="1256" w:type="dxa"/>
            <w:tcBorders>
              <w:top w:val="nil"/>
              <w:left w:val="nil"/>
              <w:bottom w:val="single" w:sz="8" w:space="0" w:color="DCE6F1"/>
              <w:right w:val="nil"/>
            </w:tcBorders>
            <w:shd w:val="clear" w:color="000000" w:fill="DBE5F1"/>
            <w:noWrap/>
            <w:vAlign w:val="center"/>
            <w:hideMark/>
          </w:tcPr>
          <w:p w:rsidR="00C0444C" w:rsidRDefault="00C0444C">
            <w:pPr>
              <w:jc w:val="right"/>
              <w:rPr>
                <w:b/>
                <w:bCs/>
                <w:color w:val="000000"/>
                <w:sz w:val="16"/>
                <w:szCs w:val="16"/>
              </w:rPr>
            </w:pPr>
            <w:r>
              <w:rPr>
                <w:b/>
                <w:bCs/>
                <w:color w:val="000000"/>
                <w:sz w:val="16"/>
                <w:szCs w:val="16"/>
              </w:rPr>
              <w:t>0,00</w:t>
            </w:r>
          </w:p>
        </w:tc>
        <w:tc>
          <w:tcPr>
            <w:tcW w:w="113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0,00</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0,00</w:t>
            </w:r>
          </w:p>
        </w:tc>
      </w:tr>
      <w:tr w:rsidR="00C0444C" w:rsidRPr="008D0A3E" w:rsidTr="00C0444C">
        <w:trPr>
          <w:trHeight w:hRule="exact" w:val="340"/>
        </w:trPr>
        <w:tc>
          <w:tcPr>
            <w:tcW w:w="2977" w:type="dxa"/>
            <w:tcBorders>
              <w:top w:val="nil"/>
              <w:left w:val="nil"/>
              <w:bottom w:val="single" w:sz="8" w:space="0" w:color="DCE6F1"/>
              <w:right w:val="nil"/>
            </w:tcBorders>
            <w:shd w:val="clear" w:color="auto" w:fill="auto"/>
            <w:noWrap/>
            <w:vAlign w:val="center"/>
            <w:hideMark/>
          </w:tcPr>
          <w:p w:rsidR="00C0444C" w:rsidRPr="008D0A3E" w:rsidRDefault="00C0444C" w:rsidP="008D0A3E">
            <w:pPr>
              <w:spacing w:after="0" w:line="240" w:lineRule="auto"/>
              <w:rPr>
                <w:rFonts w:cs="Calibri"/>
                <w:color w:val="000000"/>
                <w:sz w:val="16"/>
                <w:szCs w:val="16"/>
                <w:lang w:eastAsia="sk-SK"/>
              </w:rPr>
            </w:pPr>
            <w:r w:rsidRPr="008D0A3E">
              <w:rPr>
                <w:rFonts w:cs="Calibri"/>
                <w:color w:val="000000"/>
                <w:sz w:val="16"/>
                <w:szCs w:val="16"/>
                <w:lang w:eastAsia="sk-SK"/>
              </w:rPr>
              <w:t>Príjmy ZvZP - vzdelávanie</w:t>
            </w:r>
          </w:p>
        </w:tc>
        <w:tc>
          <w:tcPr>
            <w:tcW w:w="11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10 152,00</w:t>
            </w:r>
          </w:p>
        </w:tc>
        <w:tc>
          <w:tcPr>
            <w:tcW w:w="115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1 150,00</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0,00</w:t>
            </w:r>
          </w:p>
        </w:tc>
        <w:tc>
          <w:tcPr>
            <w:tcW w:w="10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0,00</w:t>
            </w:r>
          </w:p>
        </w:tc>
        <w:tc>
          <w:tcPr>
            <w:tcW w:w="1256" w:type="dxa"/>
            <w:tcBorders>
              <w:top w:val="nil"/>
              <w:left w:val="nil"/>
              <w:bottom w:val="single" w:sz="8" w:space="0" w:color="DCE6F1"/>
              <w:right w:val="nil"/>
            </w:tcBorders>
            <w:shd w:val="clear" w:color="000000" w:fill="DBE5F1"/>
            <w:noWrap/>
            <w:vAlign w:val="center"/>
            <w:hideMark/>
          </w:tcPr>
          <w:p w:rsidR="00C0444C" w:rsidRDefault="00C0444C">
            <w:pPr>
              <w:jc w:val="right"/>
              <w:rPr>
                <w:b/>
                <w:bCs/>
                <w:color w:val="000000"/>
                <w:sz w:val="16"/>
                <w:szCs w:val="16"/>
              </w:rPr>
            </w:pPr>
            <w:r>
              <w:rPr>
                <w:b/>
                <w:bCs/>
                <w:color w:val="000000"/>
                <w:sz w:val="16"/>
                <w:szCs w:val="16"/>
              </w:rPr>
              <w:t>0,00</w:t>
            </w:r>
          </w:p>
        </w:tc>
        <w:tc>
          <w:tcPr>
            <w:tcW w:w="113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0,00</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0,00</w:t>
            </w:r>
          </w:p>
        </w:tc>
      </w:tr>
      <w:tr w:rsidR="00C0444C" w:rsidRPr="008D0A3E" w:rsidTr="00C0444C">
        <w:trPr>
          <w:trHeight w:hRule="exact" w:val="340"/>
        </w:trPr>
        <w:tc>
          <w:tcPr>
            <w:tcW w:w="2977"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Pr="008D0A3E" w:rsidRDefault="00C0444C" w:rsidP="009828F1">
            <w:pPr>
              <w:spacing w:after="0" w:line="240" w:lineRule="auto"/>
              <w:rPr>
                <w:rFonts w:cs="Calibri"/>
                <w:b/>
                <w:bCs/>
                <w:color w:val="000000"/>
                <w:sz w:val="18"/>
                <w:szCs w:val="18"/>
                <w:lang w:eastAsia="sk-SK"/>
              </w:rPr>
            </w:pPr>
            <w:r w:rsidRPr="008D0A3E">
              <w:rPr>
                <w:rFonts w:cs="Calibri"/>
                <w:b/>
                <w:bCs/>
                <w:color w:val="000000"/>
                <w:sz w:val="18"/>
                <w:szCs w:val="18"/>
                <w:lang w:eastAsia="sk-SK"/>
              </w:rPr>
              <w:t>240</w:t>
            </w:r>
            <w:r>
              <w:rPr>
                <w:rFonts w:cs="Calibri"/>
                <w:b/>
                <w:bCs/>
                <w:color w:val="000000"/>
                <w:sz w:val="18"/>
                <w:szCs w:val="18"/>
                <w:lang w:eastAsia="sk-SK"/>
              </w:rPr>
              <w:t xml:space="preserve"> - Úroky z dom. a zahr. úverov</w:t>
            </w:r>
          </w:p>
        </w:tc>
        <w:tc>
          <w:tcPr>
            <w:tcW w:w="119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38 852,21</w:t>
            </w:r>
          </w:p>
        </w:tc>
        <w:tc>
          <w:tcPr>
            <w:tcW w:w="115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61 541,18</w:t>
            </w:r>
          </w:p>
        </w:tc>
        <w:tc>
          <w:tcPr>
            <w:tcW w:w="107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40 105,00</w:t>
            </w:r>
          </w:p>
        </w:tc>
        <w:tc>
          <w:tcPr>
            <w:tcW w:w="109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40 105,00</w:t>
            </w:r>
          </w:p>
        </w:tc>
        <w:tc>
          <w:tcPr>
            <w:tcW w:w="125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7 000,00</w:t>
            </w:r>
          </w:p>
        </w:tc>
        <w:tc>
          <w:tcPr>
            <w:tcW w:w="113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7 000,00</w:t>
            </w:r>
          </w:p>
        </w:tc>
        <w:tc>
          <w:tcPr>
            <w:tcW w:w="107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7 000,00</w:t>
            </w:r>
          </w:p>
        </w:tc>
      </w:tr>
      <w:tr w:rsidR="00C0444C" w:rsidRPr="008D0A3E" w:rsidTr="00C0444C">
        <w:trPr>
          <w:trHeight w:hRule="exact" w:val="340"/>
        </w:trPr>
        <w:tc>
          <w:tcPr>
            <w:tcW w:w="2977" w:type="dxa"/>
            <w:tcBorders>
              <w:top w:val="nil"/>
              <w:left w:val="nil"/>
              <w:bottom w:val="single" w:sz="8" w:space="0" w:color="DCE6F1"/>
              <w:right w:val="nil"/>
            </w:tcBorders>
            <w:shd w:val="clear" w:color="auto" w:fill="auto"/>
            <w:noWrap/>
            <w:vAlign w:val="center"/>
            <w:hideMark/>
          </w:tcPr>
          <w:p w:rsidR="00C0444C" w:rsidRPr="008D0A3E" w:rsidRDefault="00C0444C" w:rsidP="008D0A3E">
            <w:pPr>
              <w:spacing w:after="0" w:line="240" w:lineRule="auto"/>
              <w:rPr>
                <w:rFonts w:cs="Calibri"/>
                <w:color w:val="000000"/>
                <w:sz w:val="16"/>
                <w:szCs w:val="16"/>
                <w:lang w:eastAsia="sk-SK"/>
              </w:rPr>
            </w:pPr>
            <w:r w:rsidRPr="008D0A3E">
              <w:rPr>
                <w:rFonts w:cs="Calibri"/>
                <w:color w:val="000000"/>
                <w:sz w:val="16"/>
                <w:szCs w:val="16"/>
                <w:lang w:eastAsia="sk-SK"/>
              </w:rPr>
              <w:t>Úrad</w:t>
            </w:r>
          </w:p>
        </w:tc>
        <w:tc>
          <w:tcPr>
            <w:tcW w:w="11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38 840,55</w:t>
            </w:r>
          </w:p>
        </w:tc>
        <w:tc>
          <w:tcPr>
            <w:tcW w:w="115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61 469,24</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40 000,00</w:t>
            </w:r>
          </w:p>
        </w:tc>
        <w:tc>
          <w:tcPr>
            <w:tcW w:w="10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40 000,00</w:t>
            </w:r>
          </w:p>
        </w:tc>
        <w:tc>
          <w:tcPr>
            <w:tcW w:w="1256" w:type="dxa"/>
            <w:tcBorders>
              <w:top w:val="nil"/>
              <w:left w:val="nil"/>
              <w:bottom w:val="single" w:sz="8" w:space="0" w:color="DCE6F1"/>
              <w:right w:val="nil"/>
            </w:tcBorders>
            <w:shd w:val="clear" w:color="000000" w:fill="DBE5F1"/>
            <w:noWrap/>
            <w:vAlign w:val="center"/>
            <w:hideMark/>
          </w:tcPr>
          <w:p w:rsidR="00C0444C" w:rsidRDefault="00C0444C">
            <w:pPr>
              <w:jc w:val="right"/>
              <w:rPr>
                <w:b/>
                <w:bCs/>
                <w:color w:val="000000"/>
                <w:sz w:val="16"/>
                <w:szCs w:val="16"/>
              </w:rPr>
            </w:pPr>
            <w:r>
              <w:rPr>
                <w:b/>
                <w:bCs/>
                <w:color w:val="000000"/>
                <w:sz w:val="16"/>
                <w:szCs w:val="16"/>
              </w:rPr>
              <w:t>7 000,00</w:t>
            </w:r>
          </w:p>
        </w:tc>
        <w:tc>
          <w:tcPr>
            <w:tcW w:w="113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7 000,00</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7 000,00</w:t>
            </w:r>
          </w:p>
        </w:tc>
      </w:tr>
      <w:tr w:rsidR="00C0444C" w:rsidRPr="008D0A3E" w:rsidTr="00C0444C">
        <w:trPr>
          <w:trHeight w:hRule="exact" w:val="340"/>
        </w:trPr>
        <w:tc>
          <w:tcPr>
            <w:tcW w:w="2977" w:type="dxa"/>
            <w:tcBorders>
              <w:top w:val="nil"/>
              <w:left w:val="nil"/>
              <w:bottom w:val="single" w:sz="8" w:space="0" w:color="DCE6F1"/>
              <w:right w:val="nil"/>
            </w:tcBorders>
            <w:shd w:val="clear" w:color="auto" w:fill="auto"/>
            <w:noWrap/>
            <w:vAlign w:val="center"/>
            <w:hideMark/>
          </w:tcPr>
          <w:p w:rsidR="00C0444C" w:rsidRPr="008D0A3E" w:rsidRDefault="00C0444C" w:rsidP="008D0A3E">
            <w:pPr>
              <w:spacing w:after="0" w:line="240" w:lineRule="auto"/>
              <w:rPr>
                <w:rFonts w:cs="Calibri"/>
                <w:color w:val="000000"/>
                <w:sz w:val="16"/>
                <w:szCs w:val="16"/>
                <w:lang w:eastAsia="sk-SK"/>
              </w:rPr>
            </w:pPr>
            <w:r w:rsidRPr="008D0A3E">
              <w:rPr>
                <w:rFonts w:cs="Calibri"/>
                <w:color w:val="000000"/>
                <w:sz w:val="16"/>
                <w:szCs w:val="16"/>
                <w:lang w:eastAsia="sk-SK"/>
              </w:rPr>
              <w:t>Príjmy ZvZP - sociálne zabezpečenie</w:t>
            </w:r>
          </w:p>
        </w:tc>
        <w:tc>
          <w:tcPr>
            <w:tcW w:w="11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3,93</w:t>
            </w:r>
          </w:p>
        </w:tc>
        <w:tc>
          <w:tcPr>
            <w:tcW w:w="115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71,94</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105,00</w:t>
            </w:r>
          </w:p>
        </w:tc>
        <w:tc>
          <w:tcPr>
            <w:tcW w:w="10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105,00</w:t>
            </w:r>
          </w:p>
        </w:tc>
        <w:tc>
          <w:tcPr>
            <w:tcW w:w="1256" w:type="dxa"/>
            <w:tcBorders>
              <w:top w:val="nil"/>
              <w:left w:val="nil"/>
              <w:bottom w:val="single" w:sz="8" w:space="0" w:color="DCE6F1"/>
              <w:right w:val="nil"/>
            </w:tcBorders>
            <w:shd w:val="clear" w:color="000000" w:fill="DBE5F1"/>
            <w:noWrap/>
            <w:vAlign w:val="center"/>
            <w:hideMark/>
          </w:tcPr>
          <w:p w:rsidR="00C0444C" w:rsidRDefault="00C0444C">
            <w:pPr>
              <w:jc w:val="right"/>
              <w:rPr>
                <w:b/>
                <w:bCs/>
                <w:color w:val="000000"/>
                <w:sz w:val="16"/>
                <w:szCs w:val="16"/>
              </w:rPr>
            </w:pPr>
            <w:r>
              <w:rPr>
                <w:b/>
                <w:bCs/>
                <w:color w:val="000000"/>
                <w:sz w:val="16"/>
                <w:szCs w:val="16"/>
              </w:rPr>
              <w:t>0,00</w:t>
            </w:r>
          </w:p>
        </w:tc>
        <w:tc>
          <w:tcPr>
            <w:tcW w:w="113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0,00</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0,00</w:t>
            </w:r>
          </w:p>
        </w:tc>
      </w:tr>
      <w:tr w:rsidR="00C0444C" w:rsidRPr="008D0A3E" w:rsidTr="00C0444C">
        <w:trPr>
          <w:trHeight w:hRule="exact" w:val="340"/>
        </w:trPr>
        <w:tc>
          <w:tcPr>
            <w:tcW w:w="2977" w:type="dxa"/>
            <w:tcBorders>
              <w:top w:val="nil"/>
              <w:left w:val="nil"/>
              <w:bottom w:val="single" w:sz="8" w:space="0" w:color="DCE6F1"/>
              <w:right w:val="nil"/>
            </w:tcBorders>
            <w:shd w:val="clear" w:color="auto" w:fill="auto"/>
            <w:noWrap/>
            <w:vAlign w:val="center"/>
            <w:hideMark/>
          </w:tcPr>
          <w:p w:rsidR="00C0444C" w:rsidRPr="008D0A3E" w:rsidRDefault="00C0444C" w:rsidP="008D0A3E">
            <w:pPr>
              <w:spacing w:after="0" w:line="240" w:lineRule="auto"/>
              <w:rPr>
                <w:rFonts w:cs="Calibri"/>
                <w:color w:val="000000"/>
                <w:sz w:val="16"/>
                <w:szCs w:val="16"/>
                <w:lang w:eastAsia="sk-SK"/>
              </w:rPr>
            </w:pPr>
            <w:r w:rsidRPr="008D0A3E">
              <w:rPr>
                <w:rFonts w:cs="Calibri"/>
                <w:color w:val="000000"/>
                <w:sz w:val="16"/>
                <w:szCs w:val="16"/>
                <w:lang w:eastAsia="sk-SK"/>
              </w:rPr>
              <w:t>Príjmy ZvZP - vzdelávanie</w:t>
            </w:r>
          </w:p>
        </w:tc>
        <w:tc>
          <w:tcPr>
            <w:tcW w:w="11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7,73</w:t>
            </w:r>
          </w:p>
        </w:tc>
        <w:tc>
          <w:tcPr>
            <w:tcW w:w="115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0,00</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0,00</w:t>
            </w:r>
          </w:p>
        </w:tc>
        <w:tc>
          <w:tcPr>
            <w:tcW w:w="10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0,00</w:t>
            </w:r>
          </w:p>
        </w:tc>
        <w:tc>
          <w:tcPr>
            <w:tcW w:w="1256" w:type="dxa"/>
            <w:tcBorders>
              <w:top w:val="nil"/>
              <w:left w:val="nil"/>
              <w:bottom w:val="single" w:sz="8" w:space="0" w:color="DCE6F1"/>
              <w:right w:val="nil"/>
            </w:tcBorders>
            <w:shd w:val="clear" w:color="000000" w:fill="DBE5F1"/>
            <w:noWrap/>
            <w:vAlign w:val="center"/>
            <w:hideMark/>
          </w:tcPr>
          <w:p w:rsidR="00C0444C" w:rsidRDefault="00C0444C">
            <w:pPr>
              <w:jc w:val="right"/>
              <w:rPr>
                <w:b/>
                <w:bCs/>
                <w:color w:val="000000"/>
                <w:sz w:val="16"/>
                <w:szCs w:val="16"/>
              </w:rPr>
            </w:pPr>
            <w:r>
              <w:rPr>
                <w:b/>
                <w:bCs/>
                <w:color w:val="000000"/>
                <w:sz w:val="16"/>
                <w:szCs w:val="16"/>
              </w:rPr>
              <w:t>0,00</w:t>
            </w:r>
          </w:p>
        </w:tc>
        <w:tc>
          <w:tcPr>
            <w:tcW w:w="113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0,00</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0,00</w:t>
            </w:r>
          </w:p>
        </w:tc>
      </w:tr>
      <w:tr w:rsidR="00C0444C" w:rsidRPr="008D0A3E" w:rsidTr="00C0444C">
        <w:trPr>
          <w:trHeight w:hRule="exact" w:val="340"/>
        </w:trPr>
        <w:tc>
          <w:tcPr>
            <w:tcW w:w="2977"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Pr="008D0A3E" w:rsidRDefault="00C0444C" w:rsidP="008D0A3E">
            <w:pPr>
              <w:spacing w:after="0" w:line="240" w:lineRule="auto"/>
              <w:rPr>
                <w:rFonts w:cs="Calibri"/>
                <w:b/>
                <w:bCs/>
                <w:color w:val="000000"/>
                <w:sz w:val="18"/>
                <w:szCs w:val="18"/>
                <w:lang w:eastAsia="sk-SK"/>
              </w:rPr>
            </w:pPr>
            <w:r w:rsidRPr="008D0A3E">
              <w:rPr>
                <w:rFonts w:cs="Calibri"/>
                <w:b/>
                <w:bCs/>
                <w:color w:val="000000"/>
                <w:sz w:val="18"/>
                <w:szCs w:val="18"/>
                <w:lang w:eastAsia="sk-SK"/>
              </w:rPr>
              <w:t xml:space="preserve">290 - Iné nedaňové príjmy </w:t>
            </w:r>
          </w:p>
        </w:tc>
        <w:tc>
          <w:tcPr>
            <w:tcW w:w="119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510 775,34</w:t>
            </w:r>
          </w:p>
        </w:tc>
        <w:tc>
          <w:tcPr>
            <w:tcW w:w="115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756 988,63</w:t>
            </w:r>
          </w:p>
        </w:tc>
        <w:tc>
          <w:tcPr>
            <w:tcW w:w="107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317 770,00</w:t>
            </w:r>
          </w:p>
        </w:tc>
        <w:tc>
          <w:tcPr>
            <w:tcW w:w="109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317 770,00</w:t>
            </w:r>
          </w:p>
        </w:tc>
        <w:tc>
          <w:tcPr>
            <w:tcW w:w="125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207 020,00</w:t>
            </w:r>
          </w:p>
        </w:tc>
        <w:tc>
          <w:tcPr>
            <w:tcW w:w="113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207 020,00</w:t>
            </w:r>
          </w:p>
        </w:tc>
        <w:tc>
          <w:tcPr>
            <w:tcW w:w="1076"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C0444C" w:rsidRDefault="00C0444C">
            <w:pPr>
              <w:jc w:val="right"/>
              <w:rPr>
                <w:b/>
                <w:bCs/>
                <w:color w:val="000000"/>
                <w:sz w:val="16"/>
                <w:szCs w:val="16"/>
              </w:rPr>
            </w:pPr>
            <w:r>
              <w:rPr>
                <w:b/>
                <w:bCs/>
                <w:color w:val="000000"/>
                <w:sz w:val="16"/>
                <w:szCs w:val="16"/>
              </w:rPr>
              <w:t>207 020,00</w:t>
            </w:r>
          </w:p>
        </w:tc>
      </w:tr>
      <w:tr w:rsidR="00C0444C" w:rsidRPr="008D0A3E" w:rsidTr="00C0444C">
        <w:trPr>
          <w:trHeight w:hRule="exact" w:val="340"/>
        </w:trPr>
        <w:tc>
          <w:tcPr>
            <w:tcW w:w="2977" w:type="dxa"/>
            <w:tcBorders>
              <w:top w:val="nil"/>
              <w:left w:val="nil"/>
              <w:bottom w:val="single" w:sz="8" w:space="0" w:color="DCE6F1"/>
              <w:right w:val="nil"/>
            </w:tcBorders>
            <w:shd w:val="clear" w:color="auto" w:fill="auto"/>
            <w:noWrap/>
            <w:vAlign w:val="center"/>
            <w:hideMark/>
          </w:tcPr>
          <w:p w:rsidR="00C0444C" w:rsidRPr="008D0A3E" w:rsidRDefault="00C0444C" w:rsidP="008D0A3E">
            <w:pPr>
              <w:spacing w:after="0" w:line="240" w:lineRule="auto"/>
              <w:rPr>
                <w:rFonts w:cs="Calibri"/>
                <w:color w:val="000000"/>
                <w:sz w:val="16"/>
                <w:szCs w:val="16"/>
                <w:lang w:eastAsia="sk-SK"/>
              </w:rPr>
            </w:pPr>
            <w:r w:rsidRPr="008D0A3E">
              <w:rPr>
                <w:rFonts w:cs="Calibri"/>
                <w:color w:val="000000"/>
                <w:sz w:val="16"/>
                <w:szCs w:val="16"/>
                <w:lang w:eastAsia="sk-SK"/>
              </w:rPr>
              <w:t>Úrad</w:t>
            </w:r>
          </w:p>
        </w:tc>
        <w:tc>
          <w:tcPr>
            <w:tcW w:w="11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429 465,33</w:t>
            </w:r>
          </w:p>
        </w:tc>
        <w:tc>
          <w:tcPr>
            <w:tcW w:w="115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584 116,51</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310 000,00</w:t>
            </w:r>
          </w:p>
        </w:tc>
        <w:tc>
          <w:tcPr>
            <w:tcW w:w="10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310 000,00</w:t>
            </w:r>
          </w:p>
        </w:tc>
        <w:tc>
          <w:tcPr>
            <w:tcW w:w="1256" w:type="dxa"/>
            <w:tcBorders>
              <w:top w:val="nil"/>
              <w:left w:val="nil"/>
              <w:bottom w:val="single" w:sz="8" w:space="0" w:color="DCE6F1"/>
              <w:right w:val="nil"/>
            </w:tcBorders>
            <w:shd w:val="clear" w:color="000000" w:fill="DBE5F1"/>
            <w:noWrap/>
            <w:vAlign w:val="center"/>
            <w:hideMark/>
          </w:tcPr>
          <w:p w:rsidR="00C0444C" w:rsidRDefault="00C0444C">
            <w:pPr>
              <w:jc w:val="right"/>
              <w:rPr>
                <w:b/>
                <w:bCs/>
                <w:color w:val="000000"/>
                <w:sz w:val="16"/>
                <w:szCs w:val="16"/>
              </w:rPr>
            </w:pPr>
            <w:r>
              <w:rPr>
                <w:b/>
                <w:bCs/>
                <w:color w:val="000000"/>
                <w:sz w:val="16"/>
                <w:szCs w:val="16"/>
              </w:rPr>
              <w:t>200 000,00</w:t>
            </w:r>
          </w:p>
        </w:tc>
        <w:tc>
          <w:tcPr>
            <w:tcW w:w="113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200 000,00</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200 000,00</w:t>
            </w:r>
          </w:p>
        </w:tc>
      </w:tr>
      <w:tr w:rsidR="00C0444C" w:rsidRPr="008D0A3E" w:rsidTr="00C0444C">
        <w:trPr>
          <w:trHeight w:hRule="exact" w:val="340"/>
        </w:trPr>
        <w:tc>
          <w:tcPr>
            <w:tcW w:w="2977" w:type="dxa"/>
            <w:tcBorders>
              <w:top w:val="nil"/>
              <w:left w:val="nil"/>
              <w:bottom w:val="single" w:sz="8" w:space="0" w:color="DCE6F1"/>
              <w:right w:val="nil"/>
            </w:tcBorders>
            <w:shd w:val="clear" w:color="auto" w:fill="auto"/>
            <w:noWrap/>
            <w:vAlign w:val="center"/>
            <w:hideMark/>
          </w:tcPr>
          <w:p w:rsidR="00C0444C" w:rsidRPr="008D0A3E" w:rsidRDefault="00C0444C" w:rsidP="008D0A3E">
            <w:pPr>
              <w:spacing w:after="0" w:line="240" w:lineRule="auto"/>
              <w:rPr>
                <w:rFonts w:cs="Calibri"/>
                <w:color w:val="000000"/>
                <w:sz w:val="16"/>
                <w:szCs w:val="16"/>
                <w:lang w:eastAsia="sk-SK"/>
              </w:rPr>
            </w:pPr>
            <w:r w:rsidRPr="008D0A3E">
              <w:rPr>
                <w:rFonts w:cs="Calibri"/>
                <w:color w:val="000000"/>
                <w:sz w:val="16"/>
                <w:szCs w:val="16"/>
                <w:lang w:eastAsia="sk-SK"/>
              </w:rPr>
              <w:t>Príjmy ZvZP - sociálne zabezpečenie</w:t>
            </w:r>
          </w:p>
        </w:tc>
        <w:tc>
          <w:tcPr>
            <w:tcW w:w="11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42 405,48</w:t>
            </w:r>
          </w:p>
        </w:tc>
        <w:tc>
          <w:tcPr>
            <w:tcW w:w="115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39 485,94</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2 750,00</w:t>
            </w:r>
          </w:p>
        </w:tc>
        <w:tc>
          <w:tcPr>
            <w:tcW w:w="10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2 750,00</w:t>
            </w:r>
          </w:p>
        </w:tc>
        <w:tc>
          <w:tcPr>
            <w:tcW w:w="1256" w:type="dxa"/>
            <w:tcBorders>
              <w:top w:val="nil"/>
              <w:left w:val="nil"/>
              <w:bottom w:val="single" w:sz="8" w:space="0" w:color="DCE6F1"/>
              <w:right w:val="nil"/>
            </w:tcBorders>
            <w:shd w:val="clear" w:color="000000" w:fill="DBE5F1"/>
            <w:noWrap/>
            <w:vAlign w:val="center"/>
            <w:hideMark/>
          </w:tcPr>
          <w:p w:rsidR="00C0444C" w:rsidRDefault="00C0444C">
            <w:pPr>
              <w:jc w:val="right"/>
              <w:rPr>
                <w:b/>
                <w:bCs/>
                <w:color w:val="000000"/>
                <w:sz w:val="16"/>
                <w:szCs w:val="16"/>
              </w:rPr>
            </w:pPr>
            <w:r>
              <w:rPr>
                <w:b/>
                <w:bCs/>
                <w:color w:val="000000"/>
                <w:sz w:val="16"/>
                <w:szCs w:val="16"/>
              </w:rPr>
              <w:t>2 000,00</w:t>
            </w:r>
          </w:p>
        </w:tc>
        <w:tc>
          <w:tcPr>
            <w:tcW w:w="113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2 000,00</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2 000,00</w:t>
            </w:r>
          </w:p>
        </w:tc>
      </w:tr>
      <w:tr w:rsidR="00C0444C" w:rsidRPr="008D0A3E" w:rsidTr="00C0444C">
        <w:trPr>
          <w:trHeight w:hRule="exact" w:val="340"/>
        </w:trPr>
        <w:tc>
          <w:tcPr>
            <w:tcW w:w="2977" w:type="dxa"/>
            <w:tcBorders>
              <w:top w:val="nil"/>
              <w:left w:val="nil"/>
              <w:bottom w:val="single" w:sz="8" w:space="0" w:color="DCE6F1"/>
              <w:right w:val="nil"/>
            </w:tcBorders>
            <w:shd w:val="clear" w:color="auto" w:fill="auto"/>
            <w:noWrap/>
            <w:vAlign w:val="center"/>
            <w:hideMark/>
          </w:tcPr>
          <w:p w:rsidR="00C0444C" w:rsidRPr="008D0A3E" w:rsidRDefault="00C0444C" w:rsidP="008D0A3E">
            <w:pPr>
              <w:spacing w:after="0" w:line="240" w:lineRule="auto"/>
              <w:rPr>
                <w:rFonts w:cs="Calibri"/>
                <w:color w:val="000000"/>
                <w:sz w:val="16"/>
                <w:szCs w:val="16"/>
                <w:lang w:eastAsia="sk-SK"/>
              </w:rPr>
            </w:pPr>
            <w:r w:rsidRPr="008D0A3E">
              <w:rPr>
                <w:rFonts w:cs="Calibri"/>
                <w:color w:val="000000"/>
                <w:sz w:val="16"/>
                <w:szCs w:val="16"/>
                <w:lang w:eastAsia="sk-SK"/>
              </w:rPr>
              <w:t>Príjmy ZvZP - vzdelávanie</w:t>
            </w:r>
          </w:p>
        </w:tc>
        <w:tc>
          <w:tcPr>
            <w:tcW w:w="11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38 904,53</w:t>
            </w:r>
          </w:p>
        </w:tc>
        <w:tc>
          <w:tcPr>
            <w:tcW w:w="115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133 386,18</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5 020,00</w:t>
            </w:r>
          </w:p>
        </w:tc>
        <w:tc>
          <w:tcPr>
            <w:tcW w:w="109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5 020,00</w:t>
            </w:r>
          </w:p>
        </w:tc>
        <w:tc>
          <w:tcPr>
            <w:tcW w:w="1256" w:type="dxa"/>
            <w:tcBorders>
              <w:top w:val="nil"/>
              <w:left w:val="nil"/>
              <w:bottom w:val="single" w:sz="8" w:space="0" w:color="DCE6F1"/>
              <w:right w:val="nil"/>
            </w:tcBorders>
            <w:shd w:val="clear" w:color="000000" w:fill="DBE5F1"/>
            <w:noWrap/>
            <w:vAlign w:val="center"/>
            <w:hideMark/>
          </w:tcPr>
          <w:p w:rsidR="00C0444C" w:rsidRDefault="00C0444C">
            <w:pPr>
              <w:jc w:val="right"/>
              <w:rPr>
                <w:b/>
                <w:bCs/>
                <w:color w:val="000000"/>
                <w:sz w:val="16"/>
                <w:szCs w:val="16"/>
              </w:rPr>
            </w:pPr>
            <w:r>
              <w:rPr>
                <w:b/>
                <w:bCs/>
                <w:color w:val="000000"/>
                <w:sz w:val="16"/>
                <w:szCs w:val="16"/>
              </w:rPr>
              <w:t>5 020,00</w:t>
            </w:r>
          </w:p>
        </w:tc>
        <w:tc>
          <w:tcPr>
            <w:tcW w:w="113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5 020,00</w:t>
            </w:r>
          </w:p>
        </w:tc>
        <w:tc>
          <w:tcPr>
            <w:tcW w:w="1076" w:type="dxa"/>
            <w:tcBorders>
              <w:top w:val="nil"/>
              <w:left w:val="nil"/>
              <w:bottom w:val="single" w:sz="8" w:space="0" w:color="DCE6F1"/>
              <w:right w:val="nil"/>
            </w:tcBorders>
            <w:shd w:val="clear" w:color="auto" w:fill="auto"/>
            <w:noWrap/>
            <w:vAlign w:val="center"/>
            <w:hideMark/>
          </w:tcPr>
          <w:p w:rsidR="00C0444C" w:rsidRDefault="00C0444C">
            <w:pPr>
              <w:jc w:val="right"/>
              <w:rPr>
                <w:color w:val="000000"/>
                <w:sz w:val="16"/>
                <w:szCs w:val="16"/>
              </w:rPr>
            </w:pPr>
            <w:r>
              <w:rPr>
                <w:color w:val="000000"/>
                <w:sz w:val="16"/>
                <w:szCs w:val="16"/>
              </w:rPr>
              <w:t>5 020,00</w:t>
            </w:r>
          </w:p>
        </w:tc>
      </w:tr>
    </w:tbl>
    <w:p w:rsidR="003C644F" w:rsidRDefault="003C644F" w:rsidP="009828F1">
      <w:pPr>
        <w:spacing w:after="0" w:line="360" w:lineRule="auto"/>
        <w:jc w:val="both"/>
        <w:rPr>
          <w:rFonts w:asciiTheme="minorHAnsi" w:hAnsiTheme="minorHAnsi" w:cstheme="minorHAnsi"/>
          <w:b/>
        </w:rPr>
      </w:pPr>
    </w:p>
    <w:p w:rsidR="00ED5BDD" w:rsidRDefault="00ED5BDD" w:rsidP="00433778">
      <w:pPr>
        <w:ind w:firstLine="708"/>
        <w:jc w:val="both"/>
        <w:rPr>
          <w:rFonts w:cstheme="minorHAnsi"/>
          <w:b/>
          <w:bCs/>
          <w:sz w:val="24"/>
          <w:szCs w:val="24"/>
        </w:rPr>
      </w:pPr>
      <w:r w:rsidRPr="00ED5BDD">
        <w:rPr>
          <w:rFonts w:cstheme="minorHAnsi"/>
          <w:b/>
          <w:bCs/>
          <w:sz w:val="24"/>
          <w:szCs w:val="24"/>
        </w:rPr>
        <w:lastRenderedPageBreak/>
        <w:t>Príjmy z podnikania a z vlastníctva majetku</w:t>
      </w:r>
      <w:r w:rsidRPr="00ED5BDD">
        <w:rPr>
          <w:rFonts w:cstheme="minorHAnsi"/>
          <w:bCs/>
          <w:sz w:val="24"/>
          <w:szCs w:val="24"/>
        </w:rPr>
        <w:t xml:space="preserve"> </w:t>
      </w:r>
      <w:r>
        <w:rPr>
          <w:rFonts w:cstheme="minorHAnsi"/>
          <w:bCs/>
          <w:sz w:val="24"/>
          <w:szCs w:val="24"/>
        </w:rPr>
        <w:t>m</w:t>
      </w:r>
      <w:r w:rsidRPr="009D099B">
        <w:rPr>
          <w:rFonts w:cstheme="minorHAnsi"/>
          <w:bCs/>
          <w:sz w:val="24"/>
          <w:szCs w:val="24"/>
        </w:rPr>
        <w:t>ôžu mať podobu napr. dividend, odvodov zo zisku, nájomného z prenajatých budov, priestorov a objektov alebo z prenajatých strojov, zariadení, techniky a náradia. Predpokladaná suma príjmov v tejto oblasti v</w:t>
      </w:r>
      <w:r w:rsidR="00A933B4">
        <w:rPr>
          <w:rFonts w:cstheme="minorHAnsi"/>
          <w:bCs/>
          <w:sz w:val="24"/>
          <w:szCs w:val="24"/>
        </w:rPr>
        <w:t> </w:t>
      </w:r>
      <w:r w:rsidRPr="009D099B">
        <w:rPr>
          <w:rFonts w:cstheme="minorHAnsi"/>
          <w:bCs/>
          <w:sz w:val="24"/>
          <w:szCs w:val="24"/>
        </w:rPr>
        <w:t>roku</w:t>
      </w:r>
      <w:r w:rsidR="00A933B4">
        <w:rPr>
          <w:rFonts w:cstheme="minorHAnsi"/>
          <w:bCs/>
          <w:sz w:val="24"/>
          <w:szCs w:val="24"/>
        </w:rPr>
        <w:t xml:space="preserve"> </w:t>
      </w:r>
      <w:r w:rsidR="00D3195F">
        <w:rPr>
          <w:rFonts w:cstheme="minorHAnsi"/>
          <w:bCs/>
          <w:sz w:val="24"/>
          <w:szCs w:val="24"/>
        </w:rPr>
        <w:t xml:space="preserve">2017 </w:t>
      </w:r>
      <w:r w:rsidRPr="009D099B">
        <w:rPr>
          <w:rFonts w:cstheme="minorHAnsi"/>
          <w:bCs/>
          <w:sz w:val="24"/>
          <w:szCs w:val="24"/>
        </w:rPr>
        <w:t xml:space="preserve">je zosumarizovaná zhrnutím všetkých súčasných zmluvných vzťahov a z budúcich možných prenájmov. </w:t>
      </w:r>
      <w:r w:rsidRPr="00ED5BDD">
        <w:rPr>
          <w:rFonts w:cstheme="minorHAnsi"/>
          <w:bCs/>
          <w:sz w:val="24"/>
          <w:szCs w:val="24"/>
        </w:rPr>
        <w:t>Pre rok</w:t>
      </w:r>
      <w:r w:rsidR="00A933B4">
        <w:rPr>
          <w:rFonts w:cstheme="minorHAnsi"/>
          <w:bCs/>
          <w:sz w:val="24"/>
          <w:szCs w:val="24"/>
        </w:rPr>
        <w:t xml:space="preserve"> </w:t>
      </w:r>
      <w:r w:rsidR="00D3195F">
        <w:rPr>
          <w:rFonts w:cstheme="minorHAnsi"/>
          <w:bCs/>
          <w:sz w:val="24"/>
          <w:szCs w:val="24"/>
        </w:rPr>
        <w:t xml:space="preserve">2017 </w:t>
      </w:r>
      <w:r w:rsidRPr="00ED5BDD">
        <w:rPr>
          <w:rFonts w:cstheme="minorHAnsi"/>
          <w:bCs/>
          <w:sz w:val="24"/>
          <w:szCs w:val="24"/>
        </w:rPr>
        <w:t xml:space="preserve">sú tieto príjmy rozpočtované </w:t>
      </w:r>
      <w:r w:rsidR="00F163D7">
        <w:rPr>
          <w:rFonts w:cstheme="minorHAnsi"/>
          <w:bCs/>
          <w:sz w:val="24"/>
          <w:szCs w:val="24"/>
        </w:rPr>
        <w:t xml:space="preserve">vrátane príjmov organizácii v ZP BSK </w:t>
      </w:r>
      <w:r w:rsidR="00F163D7" w:rsidRPr="00C24C62">
        <w:rPr>
          <w:rFonts w:cstheme="minorHAnsi"/>
          <w:bCs/>
          <w:sz w:val="24"/>
          <w:szCs w:val="24"/>
        </w:rPr>
        <w:t>v</w:t>
      </w:r>
      <w:r w:rsidR="00F163D7">
        <w:rPr>
          <w:rFonts w:cstheme="minorHAnsi"/>
          <w:bCs/>
          <w:sz w:val="24"/>
          <w:szCs w:val="24"/>
        </w:rPr>
        <w:t xml:space="preserve"> celkovej</w:t>
      </w:r>
      <w:r w:rsidR="00F163D7" w:rsidRPr="00C24C62">
        <w:rPr>
          <w:rFonts w:cstheme="minorHAnsi"/>
          <w:bCs/>
          <w:sz w:val="24"/>
          <w:szCs w:val="24"/>
        </w:rPr>
        <w:t xml:space="preserve"> výške </w:t>
      </w:r>
      <w:r w:rsidR="00394109" w:rsidRPr="00394109">
        <w:rPr>
          <w:rFonts w:cstheme="minorHAnsi"/>
          <w:b/>
          <w:bCs/>
          <w:sz w:val="24"/>
          <w:szCs w:val="24"/>
        </w:rPr>
        <w:t>1 321 965,20</w:t>
      </w:r>
      <w:r w:rsidR="00394109">
        <w:rPr>
          <w:rFonts w:cstheme="minorHAnsi"/>
          <w:b/>
          <w:bCs/>
          <w:sz w:val="24"/>
          <w:szCs w:val="24"/>
        </w:rPr>
        <w:t xml:space="preserve"> </w:t>
      </w:r>
      <w:r w:rsidRPr="00E0295F">
        <w:rPr>
          <w:rFonts w:cstheme="minorHAnsi"/>
          <w:b/>
          <w:bCs/>
          <w:sz w:val="24"/>
          <w:szCs w:val="24"/>
        </w:rPr>
        <w:t>€.</w:t>
      </w:r>
    </w:p>
    <w:p w:rsidR="00ED5BDD" w:rsidRPr="009D099B" w:rsidRDefault="00ED5BDD" w:rsidP="00433778">
      <w:pPr>
        <w:spacing w:after="0"/>
        <w:ind w:firstLine="708"/>
        <w:jc w:val="both"/>
        <w:rPr>
          <w:rFonts w:cstheme="minorHAnsi"/>
          <w:sz w:val="24"/>
          <w:szCs w:val="24"/>
        </w:rPr>
      </w:pPr>
      <w:r w:rsidRPr="009D099B">
        <w:rPr>
          <w:rFonts w:cstheme="minorHAnsi"/>
          <w:sz w:val="24"/>
          <w:szCs w:val="24"/>
        </w:rPr>
        <w:t>V  kategórii</w:t>
      </w:r>
      <w:r w:rsidRPr="00ED5BDD">
        <w:rPr>
          <w:rFonts w:cstheme="minorHAnsi"/>
          <w:sz w:val="24"/>
          <w:szCs w:val="24"/>
        </w:rPr>
        <w:t xml:space="preserve"> </w:t>
      </w:r>
      <w:r w:rsidRPr="00ED5BDD">
        <w:rPr>
          <w:rFonts w:cstheme="minorHAnsi"/>
          <w:b/>
          <w:sz w:val="24"/>
          <w:szCs w:val="24"/>
        </w:rPr>
        <w:t>administratívne a iné poplatky a platby</w:t>
      </w:r>
      <w:r w:rsidRPr="00ED5BDD">
        <w:rPr>
          <w:rFonts w:cstheme="minorHAnsi"/>
          <w:sz w:val="24"/>
          <w:szCs w:val="24"/>
        </w:rPr>
        <w:t xml:space="preserve"> </w:t>
      </w:r>
      <w:r w:rsidRPr="009D099B">
        <w:rPr>
          <w:rFonts w:cstheme="minorHAnsi"/>
          <w:sz w:val="24"/>
          <w:szCs w:val="24"/>
        </w:rPr>
        <w:t>sú podstatné najmä dve príjmové položky</w:t>
      </w:r>
      <w:r w:rsidR="00F163D7">
        <w:rPr>
          <w:rFonts w:cstheme="minorHAnsi"/>
          <w:sz w:val="24"/>
          <w:szCs w:val="24"/>
        </w:rPr>
        <w:t xml:space="preserve"> v rámci úradu</w:t>
      </w:r>
      <w:r w:rsidRPr="009D099B">
        <w:rPr>
          <w:rFonts w:cstheme="minorHAnsi"/>
          <w:sz w:val="24"/>
          <w:szCs w:val="24"/>
        </w:rPr>
        <w:t>:</w:t>
      </w:r>
    </w:p>
    <w:p w:rsidR="00ED5BDD" w:rsidRPr="009D099B" w:rsidRDefault="00ED5BDD" w:rsidP="00433778">
      <w:pPr>
        <w:spacing w:after="0"/>
        <w:ind w:left="851" w:hanging="142"/>
        <w:jc w:val="both"/>
        <w:rPr>
          <w:rFonts w:cstheme="minorHAnsi"/>
          <w:sz w:val="24"/>
          <w:szCs w:val="24"/>
        </w:rPr>
      </w:pPr>
      <w:r w:rsidRPr="009D099B">
        <w:rPr>
          <w:rFonts w:cstheme="minorHAnsi"/>
          <w:sz w:val="24"/>
          <w:szCs w:val="24"/>
        </w:rPr>
        <w:t xml:space="preserve">- </w:t>
      </w:r>
      <w:r w:rsidRPr="009D099B">
        <w:rPr>
          <w:rFonts w:cstheme="minorHAnsi"/>
          <w:b/>
          <w:bCs/>
          <w:sz w:val="24"/>
          <w:szCs w:val="24"/>
        </w:rPr>
        <w:t xml:space="preserve">príjmy za vydané povolenia na poskytovanie zdravotnej starostlivosti </w:t>
      </w:r>
      <w:r w:rsidRPr="009D099B">
        <w:rPr>
          <w:rFonts w:cstheme="minorHAnsi"/>
          <w:bCs/>
          <w:sz w:val="24"/>
          <w:szCs w:val="24"/>
        </w:rPr>
        <w:t xml:space="preserve">(príjmy za vydané licencie a </w:t>
      </w:r>
      <w:r w:rsidRPr="009D099B">
        <w:rPr>
          <w:rFonts w:cstheme="minorHAnsi"/>
          <w:sz w:val="24"/>
          <w:szCs w:val="24"/>
        </w:rPr>
        <w:t>z poplatkov za etické posudky),</w:t>
      </w:r>
    </w:p>
    <w:p w:rsidR="00ED5BDD" w:rsidRPr="009D099B" w:rsidRDefault="00ED5BDD" w:rsidP="00433778">
      <w:pPr>
        <w:ind w:left="851" w:hanging="142"/>
        <w:jc w:val="both"/>
        <w:rPr>
          <w:rFonts w:cstheme="minorHAnsi"/>
          <w:sz w:val="24"/>
          <w:szCs w:val="24"/>
        </w:rPr>
      </w:pPr>
      <w:r w:rsidRPr="009D099B">
        <w:rPr>
          <w:rFonts w:cstheme="minorHAnsi"/>
          <w:sz w:val="24"/>
          <w:szCs w:val="24"/>
        </w:rPr>
        <w:t xml:space="preserve">- a </w:t>
      </w:r>
      <w:r w:rsidRPr="009D099B">
        <w:rPr>
          <w:rFonts w:cstheme="minorHAnsi"/>
          <w:b/>
          <w:bCs/>
          <w:sz w:val="24"/>
          <w:szCs w:val="24"/>
        </w:rPr>
        <w:t>príjmy za vydané licencie pre dopravcov.</w:t>
      </w:r>
    </w:p>
    <w:p w:rsidR="00ED5BDD" w:rsidRPr="00C24C62" w:rsidRDefault="00ED5BDD" w:rsidP="00433778">
      <w:pPr>
        <w:ind w:firstLine="708"/>
        <w:jc w:val="both"/>
        <w:rPr>
          <w:rFonts w:cstheme="minorHAnsi"/>
          <w:bCs/>
          <w:sz w:val="24"/>
          <w:szCs w:val="24"/>
        </w:rPr>
      </w:pPr>
      <w:r w:rsidRPr="009D099B">
        <w:rPr>
          <w:rFonts w:cstheme="minorHAnsi"/>
          <w:bCs/>
          <w:sz w:val="24"/>
          <w:szCs w:val="24"/>
        </w:rPr>
        <w:t xml:space="preserve">Výška príjmov z licencií závisí najmä od počtu predložených žiadostí v priebehu roka, resp. od počtu vydaných licencii a od sadzieb poplatkov za udelenie licencii. </w:t>
      </w:r>
      <w:r w:rsidRPr="00C24C62">
        <w:rPr>
          <w:rFonts w:cstheme="minorHAnsi"/>
          <w:bCs/>
          <w:sz w:val="24"/>
          <w:szCs w:val="24"/>
        </w:rPr>
        <w:t>Pre rok</w:t>
      </w:r>
      <w:r w:rsidR="00D3195F">
        <w:rPr>
          <w:rFonts w:cstheme="minorHAnsi"/>
          <w:bCs/>
          <w:sz w:val="24"/>
          <w:szCs w:val="24"/>
        </w:rPr>
        <w:t xml:space="preserve"> 2017 </w:t>
      </w:r>
      <w:r w:rsidRPr="00C24C62">
        <w:rPr>
          <w:rFonts w:cstheme="minorHAnsi"/>
          <w:bCs/>
          <w:sz w:val="24"/>
          <w:szCs w:val="24"/>
        </w:rPr>
        <w:t xml:space="preserve">sú administratívne a iné poplatky a platby  rozpočtované </w:t>
      </w:r>
      <w:r w:rsidR="009828F1">
        <w:rPr>
          <w:rFonts w:cstheme="minorHAnsi"/>
          <w:bCs/>
          <w:sz w:val="24"/>
          <w:szCs w:val="24"/>
        </w:rPr>
        <w:t xml:space="preserve">vrátane príjmov organizácii v ZP BSK </w:t>
      </w:r>
      <w:r w:rsidR="009828F1" w:rsidRPr="00C24C62">
        <w:rPr>
          <w:rFonts w:cstheme="minorHAnsi"/>
          <w:bCs/>
          <w:sz w:val="24"/>
          <w:szCs w:val="24"/>
        </w:rPr>
        <w:t>v</w:t>
      </w:r>
      <w:r w:rsidR="009828F1">
        <w:rPr>
          <w:rFonts w:cstheme="minorHAnsi"/>
          <w:bCs/>
          <w:sz w:val="24"/>
          <w:szCs w:val="24"/>
        </w:rPr>
        <w:t xml:space="preserve"> celkovej</w:t>
      </w:r>
      <w:r w:rsidR="009828F1" w:rsidRPr="00C24C62">
        <w:rPr>
          <w:rFonts w:cstheme="minorHAnsi"/>
          <w:bCs/>
          <w:sz w:val="24"/>
          <w:szCs w:val="24"/>
        </w:rPr>
        <w:t xml:space="preserve"> výške </w:t>
      </w:r>
      <w:r w:rsidR="00A32DEF" w:rsidRPr="00A32DEF">
        <w:rPr>
          <w:rFonts w:cstheme="minorHAnsi"/>
          <w:b/>
          <w:bCs/>
          <w:sz w:val="24"/>
          <w:szCs w:val="24"/>
        </w:rPr>
        <w:t>3 350 857,00</w:t>
      </w:r>
      <w:r w:rsidR="00A32DEF">
        <w:rPr>
          <w:rFonts w:cstheme="minorHAnsi"/>
          <w:b/>
          <w:bCs/>
          <w:sz w:val="24"/>
          <w:szCs w:val="24"/>
        </w:rPr>
        <w:t xml:space="preserve"> </w:t>
      </w:r>
      <w:r w:rsidRPr="00E0295F">
        <w:rPr>
          <w:rFonts w:cstheme="minorHAnsi"/>
          <w:b/>
          <w:bCs/>
          <w:sz w:val="24"/>
          <w:szCs w:val="24"/>
        </w:rPr>
        <w:t>€.</w:t>
      </w:r>
      <w:r w:rsidRPr="00C24C62">
        <w:rPr>
          <w:rFonts w:cstheme="minorHAnsi"/>
          <w:bCs/>
          <w:sz w:val="24"/>
          <w:szCs w:val="24"/>
        </w:rPr>
        <w:t xml:space="preserve">  </w:t>
      </w:r>
    </w:p>
    <w:p w:rsidR="00FB6D66" w:rsidRPr="00C24C62" w:rsidRDefault="00FB6D66" w:rsidP="00FB6D66">
      <w:pPr>
        <w:spacing w:after="120"/>
        <w:ind w:firstLine="708"/>
        <w:jc w:val="both"/>
        <w:rPr>
          <w:rFonts w:cstheme="minorHAnsi"/>
          <w:sz w:val="24"/>
          <w:szCs w:val="24"/>
        </w:rPr>
      </w:pPr>
      <w:r w:rsidRPr="009D099B">
        <w:rPr>
          <w:rFonts w:cstheme="minorHAnsi"/>
          <w:sz w:val="24"/>
          <w:szCs w:val="24"/>
        </w:rPr>
        <w:t xml:space="preserve">Výška </w:t>
      </w:r>
      <w:r w:rsidRPr="00C24C62">
        <w:rPr>
          <w:rFonts w:cstheme="minorHAnsi"/>
          <w:b/>
          <w:sz w:val="24"/>
          <w:szCs w:val="24"/>
        </w:rPr>
        <w:t>kapitálových príjmov</w:t>
      </w:r>
      <w:r w:rsidRPr="009D099B">
        <w:rPr>
          <w:rFonts w:cstheme="minorHAnsi"/>
          <w:sz w:val="24"/>
          <w:szCs w:val="24"/>
        </w:rPr>
        <w:t xml:space="preserve"> závisí od objemu </w:t>
      </w:r>
      <w:r w:rsidR="000F1671">
        <w:rPr>
          <w:rFonts w:cstheme="minorHAnsi"/>
          <w:sz w:val="24"/>
          <w:szCs w:val="24"/>
        </w:rPr>
        <w:t>pre</w:t>
      </w:r>
      <w:r w:rsidRPr="009D099B">
        <w:rPr>
          <w:rFonts w:cstheme="minorHAnsi"/>
          <w:sz w:val="24"/>
          <w:szCs w:val="24"/>
        </w:rPr>
        <w:t>bytočného hnuteľného a nehnuteľného majetku BSK, ktorý bude predmetom predaja v príslušn</w:t>
      </w:r>
      <w:r>
        <w:rPr>
          <w:rFonts w:cstheme="minorHAnsi"/>
          <w:sz w:val="24"/>
          <w:szCs w:val="24"/>
        </w:rPr>
        <w:t>om</w:t>
      </w:r>
      <w:r w:rsidRPr="009D099B">
        <w:rPr>
          <w:rFonts w:cstheme="minorHAnsi"/>
          <w:sz w:val="24"/>
          <w:szCs w:val="24"/>
        </w:rPr>
        <w:t xml:space="preserve"> rozpočtov</w:t>
      </w:r>
      <w:r>
        <w:rPr>
          <w:rFonts w:cstheme="minorHAnsi"/>
          <w:sz w:val="24"/>
          <w:szCs w:val="24"/>
        </w:rPr>
        <w:t>om</w:t>
      </w:r>
      <w:r w:rsidRPr="009D099B">
        <w:rPr>
          <w:rFonts w:cstheme="minorHAnsi"/>
          <w:sz w:val="24"/>
          <w:szCs w:val="24"/>
        </w:rPr>
        <w:t xml:space="preserve"> rok</w:t>
      </w:r>
      <w:r>
        <w:rPr>
          <w:rFonts w:cstheme="minorHAnsi"/>
          <w:sz w:val="24"/>
          <w:szCs w:val="24"/>
        </w:rPr>
        <w:t>u</w:t>
      </w:r>
      <w:r w:rsidRPr="009D099B">
        <w:rPr>
          <w:rFonts w:cstheme="minorHAnsi"/>
          <w:sz w:val="24"/>
          <w:szCs w:val="24"/>
        </w:rPr>
        <w:t xml:space="preserve"> a od dopytu na trhu nehnuteľností. Hlavne situácia, resp. dopyt na trhu nehnuteľností je veľmi neistý, a z tohto dôvodu nie je možné presne rozpo</w:t>
      </w:r>
      <w:r>
        <w:rPr>
          <w:rFonts w:cstheme="minorHAnsi"/>
          <w:sz w:val="24"/>
          <w:szCs w:val="24"/>
        </w:rPr>
        <w:t>čtovať výšku tohto druhu príjmu, avšak vzhľadom na prognózu oživenia ekonomiky SR v najbližších rokoch je možné predpokladať zvýšenie dopytu v tomto segmente.</w:t>
      </w:r>
      <w:r w:rsidRPr="009D099B">
        <w:rPr>
          <w:rFonts w:cstheme="minorHAnsi"/>
          <w:sz w:val="24"/>
          <w:szCs w:val="24"/>
        </w:rPr>
        <w:t xml:space="preserve"> Tieto príjmy sú podmienené aj optimalizáciou zariadení v zriaďovateľskej pôsobnosti BSK a následným predajom prípadného prebytočného majetku odsúhlaseného zastupiteľstvom kraja. </w:t>
      </w:r>
      <w:r w:rsidRPr="00C24C62">
        <w:rPr>
          <w:rFonts w:cstheme="minorHAnsi"/>
          <w:sz w:val="24"/>
          <w:szCs w:val="24"/>
        </w:rPr>
        <w:t>Pre rok</w:t>
      </w:r>
      <w:r w:rsidR="00A933B4">
        <w:rPr>
          <w:rFonts w:cstheme="minorHAnsi"/>
          <w:sz w:val="24"/>
          <w:szCs w:val="24"/>
        </w:rPr>
        <w:t xml:space="preserve"> </w:t>
      </w:r>
      <w:r w:rsidR="00D3195F">
        <w:rPr>
          <w:rFonts w:cstheme="minorHAnsi"/>
          <w:sz w:val="24"/>
          <w:szCs w:val="24"/>
        </w:rPr>
        <w:t xml:space="preserve">2017 </w:t>
      </w:r>
      <w:r w:rsidRPr="00C24C62">
        <w:rPr>
          <w:rFonts w:cstheme="minorHAnsi"/>
          <w:sz w:val="24"/>
          <w:szCs w:val="24"/>
        </w:rPr>
        <w:t xml:space="preserve">sa kapitálové príjmy rozpočtu BSK navrhujú vo výške </w:t>
      </w:r>
      <w:r w:rsidR="00D92B49" w:rsidRPr="00D92B49">
        <w:rPr>
          <w:rFonts w:cstheme="minorHAnsi"/>
          <w:b/>
          <w:sz w:val="24"/>
          <w:szCs w:val="24"/>
        </w:rPr>
        <w:t>4 000 000,00</w:t>
      </w:r>
      <w:r w:rsidR="00D92B49">
        <w:rPr>
          <w:rFonts w:cstheme="minorHAnsi"/>
          <w:b/>
          <w:sz w:val="24"/>
          <w:szCs w:val="24"/>
        </w:rPr>
        <w:t xml:space="preserve"> </w:t>
      </w:r>
      <w:r w:rsidRPr="00F163D7">
        <w:rPr>
          <w:rFonts w:cstheme="minorHAnsi"/>
          <w:b/>
          <w:sz w:val="24"/>
          <w:szCs w:val="24"/>
        </w:rPr>
        <w:t>€.</w:t>
      </w:r>
      <w:r w:rsidRPr="00C24C62">
        <w:rPr>
          <w:rFonts w:cstheme="minorHAnsi"/>
          <w:sz w:val="24"/>
          <w:szCs w:val="24"/>
        </w:rPr>
        <w:t xml:space="preserve"> </w:t>
      </w:r>
    </w:p>
    <w:p w:rsidR="00FB6D66" w:rsidRDefault="00FB6D66" w:rsidP="00FB6D66">
      <w:pPr>
        <w:spacing w:after="120"/>
        <w:ind w:firstLine="708"/>
        <w:jc w:val="both"/>
        <w:rPr>
          <w:rFonts w:cstheme="minorHAnsi"/>
          <w:sz w:val="24"/>
          <w:szCs w:val="24"/>
        </w:rPr>
      </w:pPr>
      <w:r w:rsidRPr="009D099B">
        <w:rPr>
          <w:rFonts w:cstheme="minorHAnsi"/>
          <w:sz w:val="24"/>
          <w:szCs w:val="24"/>
        </w:rPr>
        <w:t xml:space="preserve">Príjmy vo forme </w:t>
      </w:r>
      <w:r w:rsidRPr="00C24C62">
        <w:rPr>
          <w:rFonts w:cstheme="minorHAnsi"/>
          <w:b/>
          <w:sz w:val="24"/>
          <w:szCs w:val="24"/>
        </w:rPr>
        <w:t>úrokov</w:t>
      </w:r>
      <w:r w:rsidRPr="009D099B">
        <w:rPr>
          <w:rFonts w:cstheme="minorHAnsi"/>
          <w:sz w:val="24"/>
          <w:szCs w:val="24"/>
        </w:rPr>
        <w:t xml:space="preserve"> predstavujú najmä úroky z účtov finančného hospodárenia a terminovaných vkladov. Výška týchto príjmov je závislá predovšetkým na objeme dočasne voľných finančných zdrojov BSK v priebehu rozpočtového roka a výške úrokových sadzieb. </w:t>
      </w:r>
      <w:r w:rsidRPr="00C24C62">
        <w:rPr>
          <w:rFonts w:cstheme="minorHAnsi"/>
          <w:sz w:val="24"/>
          <w:szCs w:val="24"/>
        </w:rPr>
        <w:t>Pre rok</w:t>
      </w:r>
      <w:r w:rsidR="00A933B4">
        <w:rPr>
          <w:rFonts w:cstheme="minorHAnsi"/>
          <w:sz w:val="24"/>
          <w:szCs w:val="24"/>
        </w:rPr>
        <w:t xml:space="preserve"> </w:t>
      </w:r>
      <w:r w:rsidR="00D3195F">
        <w:rPr>
          <w:rFonts w:cstheme="minorHAnsi"/>
          <w:sz w:val="24"/>
          <w:szCs w:val="24"/>
        </w:rPr>
        <w:t xml:space="preserve">2017 </w:t>
      </w:r>
      <w:r w:rsidRPr="00C24C62">
        <w:rPr>
          <w:rFonts w:cstheme="minorHAnsi"/>
          <w:sz w:val="24"/>
          <w:szCs w:val="24"/>
        </w:rPr>
        <w:t>sa táto kategória príjmov rozpočtuje v</w:t>
      </w:r>
      <w:r w:rsidR="00F163D7">
        <w:rPr>
          <w:rFonts w:cstheme="minorHAnsi"/>
          <w:sz w:val="24"/>
          <w:szCs w:val="24"/>
        </w:rPr>
        <w:t xml:space="preserve"> celkovej</w:t>
      </w:r>
      <w:r w:rsidRPr="00C24C62">
        <w:rPr>
          <w:rFonts w:cstheme="minorHAnsi"/>
          <w:sz w:val="24"/>
          <w:szCs w:val="24"/>
        </w:rPr>
        <w:t xml:space="preserve"> výške </w:t>
      </w:r>
      <w:r w:rsidR="00D92B49" w:rsidRPr="00D92B49">
        <w:rPr>
          <w:rFonts w:cstheme="minorHAnsi"/>
          <w:b/>
          <w:sz w:val="24"/>
          <w:szCs w:val="24"/>
        </w:rPr>
        <w:t>7 000,00</w:t>
      </w:r>
      <w:r w:rsidR="00D92B49">
        <w:rPr>
          <w:rFonts w:cstheme="minorHAnsi"/>
          <w:b/>
          <w:sz w:val="24"/>
          <w:szCs w:val="24"/>
        </w:rPr>
        <w:t xml:space="preserve"> </w:t>
      </w:r>
      <w:r w:rsidRPr="00F163D7">
        <w:rPr>
          <w:rFonts w:cstheme="minorHAnsi"/>
          <w:b/>
          <w:sz w:val="24"/>
          <w:szCs w:val="24"/>
        </w:rPr>
        <w:t>€.</w:t>
      </w:r>
      <w:r w:rsidRPr="00C24C62">
        <w:rPr>
          <w:rFonts w:cstheme="minorHAnsi"/>
          <w:sz w:val="24"/>
          <w:szCs w:val="24"/>
        </w:rPr>
        <w:t xml:space="preserve"> </w:t>
      </w:r>
    </w:p>
    <w:p w:rsidR="00F163D7" w:rsidRPr="00D3195F" w:rsidRDefault="00FB6D66" w:rsidP="00D3195F">
      <w:pPr>
        <w:spacing w:after="120"/>
        <w:ind w:firstLine="708"/>
        <w:jc w:val="both"/>
        <w:rPr>
          <w:rFonts w:cstheme="minorHAnsi"/>
          <w:sz w:val="24"/>
          <w:szCs w:val="24"/>
        </w:rPr>
      </w:pPr>
      <w:r w:rsidRPr="00C24C62">
        <w:rPr>
          <w:rFonts w:cstheme="minorHAnsi"/>
          <w:b/>
          <w:sz w:val="24"/>
          <w:szCs w:val="24"/>
        </w:rPr>
        <w:t>Iné nedaňové príjmy</w:t>
      </w:r>
      <w:r>
        <w:rPr>
          <w:rFonts w:cstheme="minorHAnsi"/>
          <w:sz w:val="24"/>
          <w:szCs w:val="24"/>
        </w:rPr>
        <w:t xml:space="preserve"> tvoria najmä</w:t>
      </w:r>
      <w:r w:rsidRPr="009D099B">
        <w:rPr>
          <w:rFonts w:cstheme="minorHAnsi"/>
          <w:iCs/>
          <w:sz w:val="24"/>
          <w:szCs w:val="24"/>
        </w:rPr>
        <w:t xml:space="preserve"> vrátené ne</w:t>
      </w:r>
      <w:r w:rsidR="001171F4">
        <w:rPr>
          <w:rFonts w:cstheme="minorHAnsi"/>
          <w:iCs/>
          <w:sz w:val="24"/>
          <w:szCs w:val="24"/>
        </w:rPr>
        <w:t>vyčerpané bežné príspevky, dotácie, transfery</w:t>
      </w:r>
      <w:r w:rsidRPr="009D099B">
        <w:rPr>
          <w:rFonts w:cstheme="minorHAnsi"/>
          <w:iCs/>
          <w:sz w:val="24"/>
          <w:szCs w:val="24"/>
        </w:rPr>
        <w:t xml:space="preserve"> a ostatné príjmy. </w:t>
      </w:r>
      <w:r w:rsidRPr="00C24C62">
        <w:rPr>
          <w:rFonts w:cstheme="minorHAnsi"/>
          <w:sz w:val="24"/>
          <w:szCs w:val="24"/>
        </w:rPr>
        <w:t>Pre rok</w:t>
      </w:r>
      <w:r w:rsidR="00A933B4">
        <w:rPr>
          <w:rFonts w:cstheme="minorHAnsi"/>
          <w:sz w:val="24"/>
          <w:szCs w:val="24"/>
        </w:rPr>
        <w:t xml:space="preserve"> </w:t>
      </w:r>
      <w:r w:rsidR="00D3195F">
        <w:rPr>
          <w:rFonts w:cstheme="minorHAnsi"/>
          <w:sz w:val="24"/>
          <w:szCs w:val="24"/>
        </w:rPr>
        <w:t xml:space="preserve">2017 </w:t>
      </w:r>
      <w:r w:rsidRPr="00C24C62">
        <w:rPr>
          <w:rFonts w:cstheme="minorHAnsi"/>
          <w:sz w:val="24"/>
          <w:szCs w:val="24"/>
        </w:rPr>
        <w:t xml:space="preserve">sa iné nedaňové príjmy rozpočtujú vo výške </w:t>
      </w:r>
      <w:r w:rsidR="00D92B49" w:rsidRPr="00D92B49">
        <w:rPr>
          <w:rFonts w:cstheme="minorHAnsi"/>
          <w:b/>
          <w:sz w:val="24"/>
          <w:szCs w:val="24"/>
        </w:rPr>
        <w:t>207 020,00</w:t>
      </w:r>
      <w:r w:rsidR="00D92B49">
        <w:rPr>
          <w:rFonts w:cstheme="minorHAnsi"/>
          <w:b/>
          <w:sz w:val="24"/>
          <w:szCs w:val="24"/>
        </w:rPr>
        <w:t xml:space="preserve"> </w:t>
      </w:r>
      <w:r w:rsidR="00F163D7">
        <w:rPr>
          <w:rFonts w:cstheme="minorHAnsi"/>
          <w:b/>
          <w:sz w:val="24"/>
          <w:szCs w:val="24"/>
        </w:rPr>
        <w:t>€.</w:t>
      </w:r>
    </w:p>
    <w:p w:rsidR="00FB6D66" w:rsidRDefault="0077505C" w:rsidP="00433778">
      <w:pPr>
        <w:ind w:firstLine="708"/>
        <w:jc w:val="both"/>
        <w:rPr>
          <w:rFonts w:cstheme="minorHAnsi"/>
          <w:sz w:val="24"/>
          <w:szCs w:val="24"/>
        </w:rPr>
      </w:pPr>
      <w:r>
        <w:rPr>
          <w:rFonts w:cstheme="minorHAnsi"/>
          <w:b/>
          <w:sz w:val="24"/>
          <w:szCs w:val="24"/>
        </w:rPr>
        <w:t>Nedaňové p</w:t>
      </w:r>
      <w:r w:rsidR="00ED5BDD" w:rsidRPr="00C24C62">
        <w:rPr>
          <w:rFonts w:cstheme="minorHAnsi"/>
          <w:b/>
          <w:sz w:val="24"/>
          <w:szCs w:val="24"/>
        </w:rPr>
        <w:t>ríjmy  sociálnych zariadení</w:t>
      </w:r>
      <w:r w:rsidR="00ED5BDD" w:rsidRPr="009D099B">
        <w:rPr>
          <w:rFonts w:cstheme="minorHAnsi"/>
          <w:sz w:val="24"/>
          <w:szCs w:val="24"/>
        </w:rPr>
        <w:t xml:space="preserve"> v zriaďovateľskej pôsobnosti BSK predstavujú príjmy </w:t>
      </w:r>
      <w:r w:rsidR="004F1F37">
        <w:rPr>
          <w:rFonts w:cstheme="minorHAnsi"/>
          <w:sz w:val="24"/>
          <w:szCs w:val="24"/>
        </w:rPr>
        <w:t xml:space="preserve">           </w:t>
      </w:r>
      <w:r w:rsidR="00ED5BDD" w:rsidRPr="009D099B">
        <w:rPr>
          <w:rFonts w:cstheme="minorHAnsi"/>
          <w:sz w:val="24"/>
          <w:szCs w:val="24"/>
        </w:rPr>
        <w:t xml:space="preserve">od klientov domovov dôchodcov a domovov sociálnych služieb za poskytované služby. Primárne sa jedná o nájomné, stravné, opatrovanie a ošetrovné. Tieto príjmy závisia najmä od počtu klientov umiestnených v zariadeniach a od výšky stupňa sociálnej odkázanosti. </w:t>
      </w:r>
      <w:r w:rsidR="00ED5BDD" w:rsidRPr="00C24C62">
        <w:rPr>
          <w:rFonts w:cstheme="minorHAnsi"/>
          <w:sz w:val="24"/>
          <w:szCs w:val="24"/>
        </w:rPr>
        <w:t>Príjmy sociálnych zariadení  sú  na rok</w:t>
      </w:r>
      <w:r w:rsidR="00A933B4">
        <w:rPr>
          <w:rFonts w:cstheme="minorHAnsi"/>
          <w:sz w:val="24"/>
          <w:szCs w:val="24"/>
        </w:rPr>
        <w:t xml:space="preserve"> </w:t>
      </w:r>
      <w:r w:rsidR="00D3195F">
        <w:rPr>
          <w:rFonts w:cstheme="minorHAnsi"/>
          <w:sz w:val="24"/>
          <w:szCs w:val="24"/>
        </w:rPr>
        <w:t xml:space="preserve">2017 </w:t>
      </w:r>
      <w:r w:rsidR="00ED5BDD" w:rsidRPr="00C24C62">
        <w:rPr>
          <w:rFonts w:cstheme="minorHAnsi"/>
          <w:sz w:val="24"/>
          <w:szCs w:val="24"/>
        </w:rPr>
        <w:t>rozpočtované  v</w:t>
      </w:r>
      <w:r w:rsidR="00F163D7">
        <w:rPr>
          <w:rFonts w:cstheme="minorHAnsi"/>
          <w:sz w:val="24"/>
          <w:szCs w:val="24"/>
        </w:rPr>
        <w:t xml:space="preserve"> celkovej</w:t>
      </w:r>
      <w:r w:rsidR="00ED5BDD" w:rsidRPr="00C24C62">
        <w:rPr>
          <w:rFonts w:cstheme="minorHAnsi"/>
          <w:sz w:val="24"/>
          <w:szCs w:val="24"/>
        </w:rPr>
        <w:t xml:space="preserve"> výške </w:t>
      </w:r>
      <w:r w:rsidR="00D92B49" w:rsidRPr="00D92B49">
        <w:rPr>
          <w:rFonts w:cstheme="minorHAnsi"/>
          <w:b/>
          <w:sz w:val="24"/>
          <w:szCs w:val="24"/>
        </w:rPr>
        <w:t>3 167 822,37</w:t>
      </w:r>
      <w:r w:rsidR="00D92B49">
        <w:rPr>
          <w:rFonts w:cstheme="minorHAnsi"/>
          <w:b/>
          <w:sz w:val="24"/>
          <w:szCs w:val="24"/>
        </w:rPr>
        <w:t xml:space="preserve"> </w:t>
      </w:r>
      <w:r w:rsidR="00ED5BDD" w:rsidRPr="00F163D7">
        <w:rPr>
          <w:rFonts w:cstheme="minorHAnsi"/>
          <w:b/>
          <w:sz w:val="24"/>
          <w:szCs w:val="24"/>
        </w:rPr>
        <w:t>€</w:t>
      </w:r>
      <w:r w:rsidR="00FB6D66" w:rsidRPr="00F163D7">
        <w:rPr>
          <w:rFonts w:cstheme="minorHAnsi"/>
          <w:b/>
          <w:sz w:val="24"/>
          <w:szCs w:val="24"/>
        </w:rPr>
        <w:t>.</w:t>
      </w:r>
      <w:r w:rsidR="00FB6D66">
        <w:rPr>
          <w:rFonts w:cstheme="minorHAnsi"/>
          <w:sz w:val="24"/>
          <w:szCs w:val="24"/>
        </w:rPr>
        <w:t xml:space="preserve"> </w:t>
      </w:r>
    </w:p>
    <w:p w:rsidR="001F4710" w:rsidRPr="003D1076" w:rsidRDefault="0077505C" w:rsidP="00995123">
      <w:pPr>
        <w:ind w:firstLine="708"/>
        <w:jc w:val="both"/>
        <w:rPr>
          <w:rFonts w:cstheme="minorHAnsi"/>
          <w:b/>
          <w:sz w:val="24"/>
          <w:szCs w:val="24"/>
        </w:rPr>
      </w:pPr>
      <w:r>
        <w:rPr>
          <w:rFonts w:cstheme="minorHAnsi"/>
          <w:b/>
          <w:sz w:val="24"/>
          <w:szCs w:val="24"/>
        </w:rPr>
        <w:t>Nedaňové p</w:t>
      </w:r>
      <w:r w:rsidR="00ED5BDD" w:rsidRPr="00C24C62">
        <w:rPr>
          <w:rFonts w:cstheme="minorHAnsi"/>
          <w:b/>
          <w:sz w:val="24"/>
          <w:szCs w:val="24"/>
        </w:rPr>
        <w:t>ríjmy škôl a školských zariadení</w:t>
      </w:r>
      <w:r w:rsidR="00ED5BDD" w:rsidRPr="009D099B">
        <w:rPr>
          <w:rFonts w:cstheme="minorHAnsi"/>
          <w:sz w:val="24"/>
          <w:szCs w:val="24"/>
        </w:rPr>
        <w:t xml:space="preserve"> v zriaďovateľskej pôsobnosti BSK plynú najmä z platieb za ubytovanie v školských internátoch, zo stravného v školských jedálňach, z nájomného nevyužívaných priestorov alebo z náhodných príjmov. </w:t>
      </w:r>
      <w:r w:rsidR="00ED5BDD" w:rsidRPr="00C24C62">
        <w:rPr>
          <w:rFonts w:cstheme="minorHAnsi"/>
          <w:sz w:val="24"/>
          <w:szCs w:val="24"/>
        </w:rPr>
        <w:t>Príjmy škôl a školských zariadení  na rok</w:t>
      </w:r>
      <w:r>
        <w:rPr>
          <w:rFonts w:cstheme="minorHAnsi"/>
          <w:sz w:val="24"/>
          <w:szCs w:val="24"/>
        </w:rPr>
        <w:t xml:space="preserve"> </w:t>
      </w:r>
      <w:r w:rsidR="00D3195F">
        <w:rPr>
          <w:rFonts w:cstheme="minorHAnsi"/>
          <w:sz w:val="24"/>
          <w:szCs w:val="24"/>
        </w:rPr>
        <w:t xml:space="preserve">2017 </w:t>
      </w:r>
      <w:r w:rsidR="00ED5BDD" w:rsidRPr="00C24C62">
        <w:rPr>
          <w:rFonts w:cstheme="minorHAnsi"/>
          <w:sz w:val="24"/>
          <w:szCs w:val="24"/>
        </w:rPr>
        <w:t>sú rozpočtované  v</w:t>
      </w:r>
      <w:r w:rsidR="00F163D7">
        <w:rPr>
          <w:rFonts w:cstheme="minorHAnsi"/>
          <w:sz w:val="24"/>
          <w:szCs w:val="24"/>
        </w:rPr>
        <w:t xml:space="preserve"> celkovej</w:t>
      </w:r>
      <w:r w:rsidR="00ED5BDD" w:rsidRPr="00C24C62">
        <w:rPr>
          <w:rFonts w:cstheme="minorHAnsi"/>
          <w:sz w:val="24"/>
          <w:szCs w:val="24"/>
        </w:rPr>
        <w:t xml:space="preserve"> výške </w:t>
      </w:r>
      <w:r w:rsidR="00D92B49" w:rsidRPr="00D92B49">
        <w:rPr>
          <w:rFonts w:cstheme="minorHAnsi"/>
          <w:b/>
          <w:sz w:val="24"/>
          <w:szCs w:val="24"/>
        </w:rPr>
        <w:t>609 995,00</w:t>
      </w:r>
      <w:r w:rsidR="00D92B49">
        <w:rPr>
          <w:rFonts w:cstheme="minorHAnsi"/>
          <w:b/>
          <w:sz w:val="24"/>
          <w:szCs w:val="24"/>
        </w:rPr>
        <w:t xml:space="preserve"> </w:t>
      </w:r>
      <w:r w:rsidR="00ED5BDD" w:rsidRPr="00F163D7">
        <w:rPr>
          <w:rFonts w:cstheme="minorHAnsi"/>
          <w:b/>
          <w:sz w:val="24"/>
          <w:szCs w:val="24"/>
        </w:rPr>
        <w:t>€.</w:t>
      </w:r>
    </w:p>
    <w:p w:rsidR="00972473" w:rsidRDefault="00972473" w:rsidP="00C24C62">
      <w:pPr>
        <w:spacing w:after="0" w:line="360" w:lineRule="auto"/>
        <w:ind w:firstLine="709"/>
        <w:jc w:val="both"/>
        <w:rPr>
          <w:rFonts w:cstheme="minorHAnsi"/>
          <w:b/>
          <w:sz w:val="28"/>
          <w:szCs w:val="28"/>
        </w:rPr>
      </w:pPr>
    </w:p>
    <w:p w:rsidR="00C24C62" w:rsidRPr="003A5EF6" w:rsidRDefault="00C24C62" w:rsidP="00C24C62">
      <w:pPr>
        <w:spacing w:after="0" w:line="360" w:lineRule="auto"/>
        <w:ind w:firstLine="709"/>
        <w:jc w:val="both"/>
        <w:rPr>
          <w:rFonts w:asciiTheme="minorHAnsi" w:hAnsiTheme="minorHAnsi" w:cstheme="minorHAnsi"/>
          <w:b/>
          <w:sz w:val="28"/>
          <w:szCs w:val="28"/>
        </w:rPr>
      </w:pPr>
      <w:r w:rsidRPr="003A5EF6">
        <w:rPr>
          <w:rFonts w:cstheme="minorHAnsi"/>
          <w:b/>
          <w:sz w:val="28"/>
          <w:szCs w:val="28"/>
        </w:rPr>
        <w:lastRenderedPageBreak/>
        <w:t>2.3 Granty a transfery</w:t>
      </w:r>
    </w:p>
    <w:p w:rsidR="00A639CC" w:rsidRDefault="00212A25" w:rsidP="0045077C">
      <w:pPr>
        <w:spacing w:after="0"/>
        <w:ind w:firstLine="709"/>
        <w:jc w:val="both"/>
        <w:rPr>
          <w:rFonts w:asciiTheme="minorHAnsi" w:hAnsiTheme="minorHAnsi" w:cstheme="minorHAnsi"/>
          <w:sz w:val="24"/>
          <w:szCs w:val="24"/>
        </w:rPr>
      </w:pPr>
      <w:r w:rsidRPr="00433778">
        <w:rPr>
          <w:rFonts w:asciiTheme="minorHAnsi" w:hAnsiTheme="minorHAnsi" w:cstheme="minorHAnsi"/>
          <w:sz w:val="24"/>
          <w:szCs w:val="24"/>
        </w:rPr>
        <w:t>Po daňových príjmoch druhú v</w:t>
      </w:r>
      <w:r w:rsidR="00C1459C" w:rsidRPr="00433778">
        <w:rPr>
          <w:rFonts w:asciiTheme="minorHAnsi" w:hAnsiTheme="minorHAnsi" w:cstheme="minorHAnsi"/>
          <w:sz w:val="24"/>
          <w:szCs w:val="24"/>
        </w:rPr>
        <w:t>ýznamn</w:t>
      </w:r>
      <w:r w:rsidR="00EE180D" w:rsidRPr="00433778">
        <w:rPr>
          <w:rFonts w:asciiTheme="minorHAnsi" w:hAnsiTheme="minorHAnsi" w:cstheme="minorHAnsi"/>
          <w:sz w:val="24"/>
          <w:szCs w:val="24"/>
        </w:rPr>
        <w:t>ú</w:t>
      </w:r>
      <w:r w:rsidR="00C1459C" w:rsidRPr="00433778">
        <w:rPr>
          <w:rFonts w:asciiTheme="minorHAnsi" w:hAnsiTheme="minorHAnsi" w:cstheme="minorHAnsi"/>
          <w:sz w:val="24"/>
          <w:szCs w:val="24"/>
        </w:rPr>
        <w:t xml:space="preserve"> položkou príjmov </w:t>
      </w:r>
      <w:r w:rsidRPr="00433778">
        <w:rPr>
          <w:rFonts w:asciiTheme="minorHAnsi" w:hAnsiTheme="minorHAnsi" w:cstheme="minorHAnsi"/>
          <w:sz w:val="24"/>
          <w:szCs w:val="24"/>
        </w:rPr>
        <w:t>predstavujú</w:t>
      </w:r>
      <w:r w:rsidR="000704F6" w:rsidRPr="00433778">
        <w:rPr>
          <w:rFonts w:asciiTheme="minorHAnsi" w:hAnsiTheme="minorHAnsi" w:cstheme="minorHAnsi"/>
          <w:sz w:val="24"/>
          <w:szCs w:val="24"/>
        </w:rPr>
        <w:t> </w:t>
      </w:r>
      <w:r w:rsidR="000704F6" w:rsidRPr="00433778">
        <w:rPr>
          <w:rFonts w:asciiTheme="minorHAnsi" w:hAnsiTheme="minorHAnsi" w:cstheme="minorHAnsi"/>
          <w:b/>
          <w:sz w:val="24"/>
          <w:szCs w:val="24"/>
        </w:rPr>
        <w:t>grant</w:t>
      </w:r>
      <w:r w:rsidR="00C1459C" w:rsidRPr="00433778">
        <w:rPr>
          <w:rFonts w:asciiTheme="minorHAnsi" w:hAnsiTheme="minorHAnsi" w:cstheme="minorHAnsi"/>
          <w:b/>
          <w:sz w:val="24"/>
          <w:szCs w:val="24"/>
        </w:rPr>
        <w:t>y</w:t>
      </w:r>
      <w:r w:rsidR="000704F6" w:rsidRPr="00433778">
        <w:rPr>
          <w:rFonts w:asciiTheme="minorHAnsi" w:hAnsiTheme="minorHAnsi" w:cstheme="minorHAnsi"/>
          <w:b/>
          <w:sz w:val="24"/>
          <w:szCs w:val="24"/>
        </w:rPr>
        <w:t xml:space="preserve"> a</w:t>
      </w:r>
      <w:r w:rsidR="00C1459C" w:rsidRPr="00433778">
        <w:rPr>
          <w:rFonts w:asciiTheme="minorHAnsi" w:hAnsiTheme="minorHAnsi" w:cstheme="minorHAnsi"/>
          <w:b/>
          <w:sz w:val="24"/>
          <w:szCs w:val="24"/>
        </w:rPr>
        <w:t> </w:t>
      </w:r>
      <w:r w:rsidR="000704F6" w:rsidRPr="00433778">
        <w:rPr>
          <w:rFonts w:asciiTheme="minorHAnsi" w:hAnsiTheme="minorHAnsi" w:cstheme="minorHAnsi"/>
          <w:b/>
          <w:sz w:val="24"/>
          <w:szCs w:val="24"/>
        </w:rPr>
        <w:t>transfer</w:t>
      </w:r>
      <w:r w:rsidR="00C1459C" w:rsidRPr="00433778">
        <w:rPr>
          <w:rFonts w:asciiTheme="minorHAnsi" w:hAnsiTheme="minorHAnsi" w:cstheme="minorHAnsi"/>
          <w:b/>
          <w:sz w:val="24"/>
          <w:szCs w:val="24"/>
        </w:rPr>
        <w:t>y.</w:t>
      </w:r>
      <w:r w:rsidR="000704F6" w:rsidRPr="00433778">
        <w:rPr>
          <w:rFonts w:asciiTheme="minorHAnsi" w:hAnsiTheme="minorHAnsi" w:cstheme="minorHAnsi"/>
          <w:sz w:val="24"/>
          <w:szCs w:val="24"/>
        </w:rPr>
        <w:t xml:space="preserve"> Táto položka zahŕňa </w:t>
      </w:r>
      <w:r w:rsidR="00027D7A" w:rsidRPr="00433778">
        <w:rPr>
          <w:rFonts w:asciiTheme="minorHAnsi" w:hAnsiTheme="minorHAnsi" w:cstheme="minorHAnsi"/>
          <w:sz w:val="24"/>
          <w:szCs w:val="24"/>
        </w:rPr>
        <w:t xml:space="preserve">prevažne </w:t>
      </w:r>
      <w:r w:rsidR="000704F6" w:rsidRPr="00433778">
        <w:rPr>
          <w:rFonts w:asciiTheme="minorHAnsi" w:hAnsiTheme="minorHAnsi" w:cstheme="minorHAnsi"/>
          <w:sz w:val="24"/>
          <w:szCs w:val="24"/>
        </w:rPr>
        <w:t>financie na pokrytie prenesených kompetencií podľa zákona č. 596/2003 Z. z.</w:t>
      </w:r>
      <w:r w:rsidR="004F1F37">
        <w:rPr>
          <w:rFonts w:asciiTheme="minorHAnsi" w:hAnsiTheme="minorHAnsi" w:cstheme="minorHAnsi"/>
          <w:sz w:val="24"/>
          <w:szCs w:val="24"/>
        </w:rPr>
        <w:t xml:space="preserve">    </w:t>
      </w:r>
      <w:r w:rsidR="000704F6" w:rsidRPr="00433778">
        <w:rPr>
          <w:rFonts w:asciiTheme="minorHAnsi" w:hAnsiTheme="minorHAnsi" w:cstheme="minorHAnsi"/>
          <w:sz w:val="24"/>
          <w:szCs w:val="24"/>
        </w:rPr>
        <w:t xml:space="preserve"> o štátnej správe v školstve a školskej samospráve a o zmene a doplnení niektorých zákonov</w:t>
      </w:r>
      <w:r w:rsidR="0045077C">
        <w:rPr>
          <w:rFonts w:asciiTheme="minorHAnsi" w:hAnsiTheme="minorHAnsi" w:cstheme="minorHAnsi"/>
          <w:sz w:val="24"/>
          <w:szCs w:val="24"/>
        </w:rPr>
        <w:t xml:space="preserve"> v znení neskorších predpisov</w:t>
      </w:r>
      <w:r w:rsidR="0045077C" w:rsidRPr="00433778">
        <w:rPr>
          <w:rFonts w:asciiTheme="minorHAnsi" w:hAnsiTheme="minorHAnsi" w:cstheme="minorHAnsi"/>
          <w:sz w:val="24"/>
          <w:szCs w:val="24"/>
        </w:rPr>
        <w:t xml:space="preserve">. </w:t>
      </w:r>
      <w:r w:rsidR="000704F6" w:rsidRPr="00433778">
        <w:rPr>
          <w:rFonts w:asciiTheme="minorHAnsi" w:hAnsiTheme="minorHAnsi" w:cstheme="minorHAnsi"/>
          <w:sz w:val="24"/>
          <w:szCs w:val="24"/>
        </w:rPr>
        <w:t xml:space="preserve"> Objem finančných prostriedkov je prerátaný podľa normatívu na žiaka.</w:t>
      </w:r>
      <w:r w:rsidR="00C1459C" w:rsidRPr="00433778">
        <w:rPr>
          <w:rFonts w:asciiTheme="minorHAnsi" w:hAnsiTheme="minorHAnsi" w:cstheme="minorHAnsi"/>
          <w:sz w:val="24"/>
          <w:szCs w:val="24"/>
        </w:rPr>
        <w:t xml:space="preserve"> </w:t>
      </w:r>
      <w:r w:rsidR="00A73404" w:rsidRPr="00433778">
        <w:rPr>
          <w:rFonts w:asciiTheme="minorHAnsi" w:hAnsiTheme="minorHAnsi" w:cstheme="minorHAnsi"/>
          <w:sz w:val="24"/>
          <w:szCs w:val="24"/>
        </w:rPr>
        <w:t>V časti – granty a transfery sú zahrnuté aj príjmy z projektov, ktoré sú financované Európskou úniou.</w:t>
      </w:r>
      <w:r w:rsidR="00F13AE8" w:rsidRPr="00433778">
        <w:rPr>
          <w:rFonts w:asciiTheme="minorHAnsi" w:hAnsiTheme="minorHAnsi" w:cstheme="minorHAnsi"/>
          <w:sz w:val="24"/>
          <w:szCs w:val="24"/>
        </w:rPr>
        <w:t xml:space="preserve"> </w:t>
      </w:r>
      <w:r w:rsidR="00EE180D" w:rsidRPr="00433778">
        <w:rPr>
          <w:rFonts w:asciiTheme="minorHAnsi" w:hAnsiTheme="minorHAnsi" w:cstheme="minorHAnsi"/>
          <w:b/>
          <w:sz w:val="24"/>
          <w:szCs w:val="24"/>
        </w:rPr>
        <w:t xml:space="preserve">Pre </w:t>
      </w:r>
      <w:r w:rsidR="00F13AE8" w:rsidRPr="00433778">
        <w:rPr>
          <w:rFonts w:asciiTheme="minorHAnsi" w:hAnsiTheme="minorHAnsi" w:cstheme="minorHAnsi"/>
          <w:b/>
          <w:sz w:val="24"/>
          <w:szCs w:val="24"/>
        </w:rPr>
        <w:t>rok</w:t>
      </w:r>
      <w:r w:rsidR="00D3195F">
        <w:rPr>
          <w:rFonts w:asciiTheme="minorHAnsi" w:hAnsiTheme="minorHAnsi" w:cstheme="minorHAnsi"/>
          <w:b/>
          <w:sz w:val="24"/>
          <w:szCs w:val="24"/>
        </w:rPr>
        <w:t xml:space="preserve"> 2017 </w:t>
      </w:r>
      <w:r w:rsidR="00F13AE8" w:rsidRPr="00433778">
        <w:rPr>
          <w:rFonts w:asciiTheme="minorHAnsi" w:hAnsiTheme="minorHAnsi" w:cstheme="minorHAnsi"/>
          <w:b/>
          <w:sz w:val="24"/>
          <w:szCs w:val="24"/>
        </w:rPr>
        <w:t xml:space="preserve">Bratislavský samosprávny kraj rozpočtuje granty a transfery v celkovej výške </w:t>
      </w:r>
      <w:r w:rsidR="007063B9" w:rsidRPr="007063B9">
        <w:rPr>
          <w:rFonts w:asciiTheme="minorHAnsi" w:hAnsiTheme="minorHAnsi" w:cstheme="minorHAnsi"/>
          <w:b/>
          <w:sz w:val="24"/>
          <w:szCs w:val="24"/>
        </w:rPr>
        <w:t>48 026 360,26</w:t>
      </w:r>
      <w:r w:rsidR="007063B9">
        <w:rPr>
          <w:rFonts w:asciiTheme="minorHAnsi" w:hAnsiTheme="minorHAnsi" w:cstheme="minorHAnsi"/>
          <w:b/>
          <w:sz w:val="24"/>
          <w:szCs w:val="24"/>
        </w:rPr>
        <w:t xml:space="preserve"> </w:t>
      </w:r>
      <w:r w:rsidR="005579EB">
        <w:rPr>
          <w:rFonts w:asciiTheme="minorHAnsi" w:hAnsiTheme="minorHAnsi" w:cstheme="minorHAnsi"/>
          <w:b/>
          <w:sz w:val="24"/>
          <w:szCs w:val="24"/>
        </w:rPr>
        <w:t>€</w:t>
      </w:r>
      <w:r w:rsidR="00EE180D" w:rsidRPr="00433778">
        <w:rPr>
          <w:rFonts w:asciiTheme="minorHAnsi" w:hAnsiTheme="minorHAnsi" w:cstheme="minorHAnsi"/>
          <w:b/>
          <w:sz w:val="24"/>
          <w:szCs w:val="24"/>
        </w:rPr>
        <w:t xml:space="preserve">, </w:t>
      </w:r>
      <w:r w:rsidR="00EE180D" w:rsidRPr="00433778">
        <w:rPr>
          <w:rFonts w:asciiTheme="minorHAnsi" w:hAnsiTheme="minorHAnsi" w:cstheme="minorHAnsi"/>
          <w:sz w:val="24"/>
          <w:szCs w:val="24"/>
        </w:rPr>
        <w:t xml:space="preserve">čo je </w:t>
      </w:r>
      <w:r w:rsidR="007063B9">
        <w:rPr>
          <w:rFonts w:asciiTheme="minorHAnsi" w:hAnsiTheme="minorHAnsi" w:cstheme="minorHAnsi"/>
          <w:sz w:val="24"/>
          <w:szCs w:val="24"/>
        </w:rPr>
        <w:t>29,16</w:t>
      </w:r>
      <w:r w:rsidR="00EE180D" w:rsidRPr="00433778">
        <w:rPr>
          <w:rFonts w:asciiTheme="minorHAnsi" w:hAnsiTheme="minorHAnsi" w:cstheme="minorHAnsi"/>
          <w:sz w:val="24"/>
          <w:szCs w:val="24"/>
        </w:rPr>
        <w:t>% podiel na celkových príjmoch</w:t>
      </w:r>
      <w:r w:rsidR="003C644F" w:rsidRPr="00433778">
        <w:rPr>
          <w:rFonts w:asciiTheme="minorHAnsi" w:hAnsiTheme="minorHAnsi" w:cstheme="minorHAnsi"/>
          <w:sz w:val="24"/>
          <w:szCs w:val="24"/>
        </w:rPr>
        <w:t>.</w:t>
      </w:r>
      <w:r w:rsidR="00EE180D" w:rsidRPr="00433778">
        <w:rPr>
          <w:rFonts w:asciiTheme="minorHAnsi" w:hAnsiTheme="minorHAnsi" w:cstheme="minorHAnsi"/>
          <w:sz w:val="24"/>
          <w:szCs w:val="24"/>
        </w:rPr>
        <w:t xml:space="preserve"> </w:t>
      </w:r>
    </w:p>
    <w:p w:rsidR="0021569A" w:rsidRDefault="0021569A" w:rsidP="007B47E6">
      <w:pPr>
        <w:spacing w:after="0"/>
        <w:jc w:val="both"/>
        <w:rPr>
          <w:rFonts w:asciiTheme="minorHAnsi" w:hAnsiTheme="minorHAnsi" w:cstheme="minorHAnsi"/>
          <w:sz w:val="24"/>
          <w:szCs w:val="24"/>
        </w:rPr>
      </w:pPr>
    </w:p>
    <w:tbl>
      <w:tblPr>
        <w:tblW w:w="10976" w:type="dxa"/>
        <w:tblInd w:w="-382" w:type="dxa"/>
        <w:tblCellMar>
          <w:left w:w="70" w:type="dxa"/>
          <w:right w:w="70" w:type="dxa"/>
        </w:tblCellMar>
        <w:tblLook w:val="04A0" w:firstRow="1" w:lastRow="0" w:firstColumn="1" w:lastColumn="0" w:noHBand="0" w:noVBand="1"/>
      </w:tblPr>
      <w:tblGrid>
        <w:gridCol w:w="2835"/>
        <w:gridCol w:w="1134"/>
        <w:gridCol w:w="1216"/>
        <w:gridCol w:w="1193"/>
        <w:gridCol w:w="1191"/>
        <w:gridCol w:w="1109"/>
        <w:gridCol w:w="1102"/>
        <w:gridCol w:w="1196"/>
      </w:tblGrid>
      <w:tr w:rsidR="00187DC3" w:rsidRPr="00DF082D" w:rsidTr="00A81509">
        <w:trPr>
          <w:trHeight w:val="315"/>
        </w:trPr>
        <w:tc>
          <w:tcPr>
            <w:tcW w:w="2835" w:type="dxa"/>
            <w:tcBorders>
              <w:top w:val="nil"/>
              <w:left w:val="nil"/>
              <w:bottom w:val="single" w:sz="8" w:space="0" w:color="DCE6F1"/>
              <w:right w:val="nil"/>
            </w:tcBorders>
            <w:shd w:val="clear" w:color="000000" w:fill="366092"/>
            <w:noWrap/>
            <w:vAlign w:val="center"/>
            <w:hideMark/>
          </w:tcPr>
          <w:p w:rsidR="00187DC3" w:rsidRPr="00A81509" w:rsidRDefault="00187DC3" w:rsidP="00DF082D">
            <w:pPr>
              <w:spacing w:after="0" w:line="240" w:lineRule="auto"/>
              <w:rPr>
                <w:rFonts w:cs="Calibri"/>
                <w:b/>
                <w:color w:val="FFFFFF"/>
                <w:sz w:val="20"/>
                <w:szCs w:val="20"/>
                <w:lang w:eastAsia="sk-SK"/>
              </w:rPr>
            </w:pPr>
            <w:r w:rsidRPr="00A81509">
              <w:rPr>
                <w:rFonts w:cs="Calibri"/>
                <w:b/>
                <w:color w:val="FFFFFF"/>
                <w:sz w:val="20"/>
                <w:szCs w:val="20"/>
                <w:lang w:eastAsia="sk-SK"/>
              </w:rPr>
              <w:t>Ukazovateľ</w:t>
            </w:r>
          </w:p>
        </w:tc>
        <w:tc>
          <w:tcPr>
            <w:tcW w:w="1134" w:type="dxa"/>
            <w:tcBorders>
              <w:top w:val="nil"/>
              <w:left w:val="nil"/>
              <w:bottom w:val="single" w:sz="8" w:space="0" w:color="B8CCE4"/>
              <w:right w:val="nil"/>
            </w:tcBorders>
            <w:shd w:val="clear" w:color="000000" w:fill="366092"/>
            <w:noWrap/>
            <w:vAlign w:val="bottom"/>
            <w:hideMark/>
          </w:tcPr>
          <w:p w:rsidR="00187DC3" w:rsidRPr="00DC4014" w:rsidRDefault="00187DC3" w:rsidP="00A81509">
            <w:pPr>
              <w:jc w:val="center"/>
              <w:rPr>
                <w:b/>
                <w:color w:val="FFFFFF"/>
                <w:sz w:val="18"/>
                <w:szCs w:val="18"/>
              </w:rPr>
            </w:pPr>
            <w:r w:rsidRPr="00DC4014">
              <w:rPr>
                <w:b/>
                <w:color w:val="FFFFFF"/>
                <w:sz w:val="18"/>
                <w:szCs w:val="18"/>
              </w:rPr>
              <w:t>2014 S</w:t>
            </w:r>
          </w:p>
        </w:tc>
        <w:tc>
          <w:tcPr>
            <w:tcW w:w="1216" w:type="dxa"/>
            <w:tcBorders>
              <w:top w:val="nil"/>
              <w:left w:val="nil"/>
              <w:bottom w:val="single" w:sz="8" w:space="0" w:color="B8CCE4"/>
              <w:right w:val="nil"/>
            </w:tcBorders>
            <w:shd w:val="clear" w:color="000000" w:fill="366092"/>
            <w:noWrap/>
            <w:vAlign w:val="bottom"/>
            <w:hideMark/>
          </w:tcPr>
          <w:p w:rsidR="00187DC3" w:rsidRPr="00DC4014" w:rsidRDefault="00187DC3" w:rsidP="00A81509">
            <w:pPr>
              <w:jc w:val="center"/>
              <w:rPr>
                <w:b/>
                <w:color w:val="FFFFFF"/>
                <w:sz w:val="18"/>
                <w:szCs w:val="18"/>
              </w:rPr>
            </w:pPr>
            <w:r w:rsidRPr="00DC4014">
              <w:rPr>
                <w:b/>
                <w:color w:val="FFFFFF"/>
                <w:sz w:val="18"/>
                <w:szCs w:val="18"/>
              </w:rPr>
              <w:t>2015 S</w:t>
            </w:r>
          </w:p>
        </w:tc>
        <w:tc>
          <w:tcPr>
            <w:tcW w:w="1193" w:type="dxa"/>
            <w:tcBorders>
              <w:top w:val="nil"/>
              <w:left w:val="nil"/>
              <w:bottom w:val="single" w:sz="8" w:space="0" w:color="B8CCE4"/>
              <w:right w:val="nil"/>
            </w:tcBorders>
            <w:shd w:val="clear" w:color="000000" w:fill="366092"/>
            <w:noWrap/>
            <w:vAlign w:val="bottom"/>
            <w:hideMark/>
          </w:tcPr>
          <w:p w:rsidR="00187DC3" w:rsidRPr="00DC4014" w:rsidRDefault="00187DC3" w:rsidP="00A81509">
            <w:pPr>
              <w:jc w:val="center"/>
              <w:rPr>
                <w:b/>
                <w:color w:val="FFFFFF"/>
                <w:sz w:val="18"/>
                <w:szCs w:val="18"/>
              </w:rPr>
            </w:pPr>
            <w:r w:rsidRPr="00DC4014">
              <w:rPr>
                <w:b/>
                <w:color w:val="FFFFFF"/>
                <w:sz w:val="18"/>
                <w:szCs w:val="18"/>
              </w:rPr>
              <w:t>2016 SR</w:t>
            </w:r>
          </w:p>
        </w:tc>
        <w:tc>
          <w:tcPr>
            <w:tcW w:w="1191" w:type="dxa"/>
            <w:tcBorders>
              <w:top w:val="nil"/>
              <w:left w:val="nil"/>
              <w:bottom w:val="single" w:sz="8" w:space="0" w:color="B8CCE4"/>
              <w:right w:val="nil"/>
            </w:tcBorders>
            <w:shd w:val="clear" w:color="000000" w:fill="366092"/>
            <w:noWrap/>
            <w:vAlign w:val="bottom"/>
            <w:hideMark/>
          </w:tcPr>
          <w:p w:rsidR="00187DC3" w:rsidRPr="00DC4014" w:rsidRDefault="00187DC3" w:rsidP="00A81509">
            <w:pPr>
              <w:jc w:val="center"/>
              <w:rPr>
                <w:b/>
                <w:color w:val="FFFFFF"/>
                <w:sz w:val="18"/>
                <w:szCs w:val="18"/>
              </w:rPr>
            </w:pPr>
            <w:r w:rsidRPr="00DC4014">
              <w:rPr>
                <w:b/>
                <w:color w:val="FFFFFF"/>
                <w:sz w:val="18"/>
                <w:szCs w:val="18"/>
              </w:rPr>
              <w:t>2016 OS</w:t>
            </w:r>
          </w:p>
        </w:tc>
        <w:tc>
          <w:tcPr>
            <w:tcW w:w="1109" w:type="dxa"/>
            <w:tcBorders>
              <w:top w:val="nil"/>
              <w:left w:val="nil"/>
              <w:bottom w:val="single" w:sz="8" w:space="0" w:color="B8CCE4"/>
              <w:right w:val="nil"/>
            </w:tcBorders>
            <w:shd w:val="clear" w:color="000000" w:fill="366092"/>
            <w:noWrap/>
            <w:vAlign w:val="bottom"/>
            <w:hideMark/>
          </w:tcPr>
          <w:p w:rsidR="00187DC3" w:rsidRPr="00DC4014" w:rsidRDefault="00187DC3" w:rsidP="00A81509">
            <w:pPr>
              <w:jc w:val="center"/>
              <w:rPr>
                <w:b/>
                <w:color w:val="FFFFFF"/>
                <w:sz w:val="18"/>
                <w:szCs w:val="18"/>
              </w:rPr>
            </w:pPr>
            <w:r w:rsidRPr="00DC4014">
              <w:rPr>
                <w:b/>
                <w:color w:val="FFFFFF"/>
                <w:sz w:val="18"/>
                <w:szCs w:val="18"/>
              </w:rPr>
              <w:t>2017 N</w:t>
            </w:r>
          </w:p>
        </w:tc>
        <w:tc>
          <w:tcPr>
            <w:tcW w:w="1102" w:type="dxa"/>
            <w:tcBorders>
              <w:top w:val="nil"/>
              <w:left w:val="nil"/>
              <w:bottom w:val="single" w:sz="8" w:space="0" w:color="B8CCE4"/>
              <w:right w:val="nil"/>
            </w:tcBorders>
            <w:shd w:val="clear" w:color="000000" w:fill="366092"/>
            <w:noWrap/>
            <w:vAlign w:val="bottom"/>
            <w:hideMark/>
          </w:tcPr>
          <w:p w:rsidR="00187DC3" w:rsidRPr="00DC4014" w:rsidRDefault="00187DC3" w:rsidP="00A81509">
            <w:pPr>
              <w:jc w:val="center"/>
              <w:rPr>
                <w:b/>
                <w:color w:val="FFFFFF"/>
                <w:sz w:val="18"/>
                <w:szCs w:val="18"/>
              </w:rPr>
            </w:pPr>
            <w:r w:rsidRPr="00DC4014">
              <w:rPr>
                <w:b/>
                <w:color w:val="FFFFFF"/>
                <w:sz w:val="18"/>
                <w:szCs w:val="18"/>
              </w:rPr>
              <w:t>2018 N</w:t>
            </w:r>
          </w:p>
        </w:tc>
        <w:tc>
          <w:tcPr>
            <w:tcW w:w="1196" w:type="dxa"/>
            <w:tcBorders>
              <w:top w:val="nil"/>
              <w:left w:val="nil"/>
              <w:bottom w:val="single" w:sz="8" w:space="0" w:color="B8CCE4"/>
              <w:right w:val="nil"/>
            </w:tcBorders>
            <w:shd w:val="clear" w:color="000000" w:fill="366092"/>
            <w:noWrap/>
            <w:vAlign w:val="bottom"/>
            <w:hideMark/>
          </w:tcPr>
          <w:p w:rsidR="00187DC3" w:rsidRPr="00DC4014" w:rsidRDefault="00187DC3" w:rsidP="00A81509">
            <w:pPr>
              <w:jc w:val="center"/>
              <w:rPr>
                <w:b/>
                <w:color w:val="FFFFFF"/>
                <w:sz w:val="18"/>
                <w:szCs w:val="18"/>
              </w:rPr>
            </w:pPr>
            <w:r w:rsidRPr="00DC4014">
              <w:rPr>
                <w:b/>
                <w:color w:val="FFFFFF"/>
                <w:sz w:val="18"/>
                <w:szCs w:val="18"/>
              </w:rPr>
              <w:t>2019 N</w:t>
            </w:r>
          </w:p>
        </w:tc>
      </w:tr>
      <w:tr w:rsidR="007063B9" w:rsidRPr="00DF082D" w:rsidTr="00187DC3">
        <w:trPr>
          <w:trHeight w:hRule="exact" w:val="454"/>
        </w:trPr>
        <w:tc>
          <w:tcPr>
            <w:tcW w:w="2835" w:type="dxa"/>
            <w:tcBorders>
              <w:top w:val="nil"/>
              <w:left w:val="nil"/>
              <w:bottom w:val="single" w:sz="8" w:space="0" w:color="DCE6F1"/>
              <w:right w:val="nil"/>
            </w:tcBorders>
            <w:shd w:val="clear" w:color="000000" w:fill="95B3D7"/>
            <w:noWrap/>
            <w:vAlign w:val="center"/>
            <w:hideMark/>
          </w:tcPr>
          <w:p w:rsidR="007063B9" w:rsidRDefault="007063B9">
            <w:pPr>
              <w:rPr>
                <w:b/>
                <w:bCs/>
                <w:color w:val="000000"/>
                <w:sz w:val="16"/>
                <w:szCs w:val="16"/>
              </w:rPr>
            </w:pPr>
            <w:r>
              <w:rPr>
                <w:rFonts w:cs="Calibri"/>
                <w:b/>
                <w:bCs/>
                <w:color w:val="000000"/>
                <w:sz w:val="16"/>
                <w:szCs w:val="16"/>
              </w:rPr>
              <w:t>Granty a transfery v EUR</w:t>
            </w:r>
          </w:p>
        </w:tc>
        <w:tc>
          <w:tcPr>
            <w:tcW w:w="1134" w:type="dxa"/>
            <w:tcBorders>
              <w:top w:val="nil"/>
              <w:left w:val="nil"/>
              <w:bottom w:val="single" w:sz="8" w:space="0" w:color="DCE6F1"/>
              <w:right w:val="nil"/>
            </w:tcBorders>
            <w:shd w:val="clear" w:color="000000" w:fill="95B3D7"/>
            <w:noWrap/>
            <w:vAlign w:val="center"/>
            <w:hideMark/>
          </w:tcPr>
          <w:p w:rsidR="007063B9" w:rsidRDefault="007063B9">
            <w:pPr>
              <w:jc w:val="right"/>
              <w:rPr>
                <w:b/>
                <w:bCs/>
                <w:color w:val="000000"/>
                <w:sz w:val="16"/>
                <w:szCs w:val="16"/>
              </w:rPr>
            </w:pPr>
            <w:r>
              <w:rPr>
                <w:rFonts w:cs="Calibri"/>
                <w:b/>
                <w:bCs/>
                <w:color w:val="000000"/>
                <w:sz w:val="16"/>
                <w:szCs w:val="16"/>
              </w:rPr>
              <w:t>43 276 506,60</w:t>
            </w:r>
          </w:p>
        </w:tc>
        <w:tc>
          <w:tcPr>
            <w:tcW w:w="1216" w:type="dxa"/>
            <w:tcBorders>
              <w:top w:val="nil"/>
              <w:left w:val="nil"/>
              <w:bottom w:val="single" w:sz="8" w:space="0" w:color="DCE6F1"/>
              <w:right w:val="nil"/>
            </w:tcBorders>
            <w:shd w:val="clear" w:color="000000" w:fill="95B3D7"/>
            <w:noWrap/>
            <w:vAlign w:val="center"/>
            <w:hideMark/>
          </w:tcPr>
          <w:p w:rsidR="007063B9" w:rsidRDefault="007063B9">
            <w:pPr>
              <w:jc w:val="right"/>
              <w:rPr>
                <w:b/>
                <w:bCs/>
                <w:color w:val="000000"/>
                <w:sz w:val="16"/>
                <w:szCs w:val="16"/>
              </w:rPr>
            </w:pPr>
            <w:r>
              <w:rPr>
                <w:b/>
                <w:bCs/>
                <w:color w:val="000000"/>
                <w:sz w:val="16"/>
                <w:szCs w:val="16"/>
              </w:rPr>
              <w:t>43 581 169,58</w:t>
            </w:r>
          </w:p>
        </w:tc>
        <w:tc>
          <w:tcPr>
            <w:tcW w:w="1193" w:type="dxa"/>
            <w:tcBorders>
              <w:top w:val="nil"/>
              <w:left w:val="nil"/>
              <w:bottom w:val="single" w:sz="8" w:space="0" w:color="DCE6F1"/>
              <w:right w:val="nil"/>
            </w:tcBorders>
            <w:shd w:val="clear" w:color="000000" w:fill="95B3D7"/>
            <w:noWrap/>
            <w:vAlign w:val="center"/>
            <w:hideMark/>
          </w:tcPr>
          <w:p w:rsidR="007063B9" w:rsidRDefault="007063B9">
            <w:pPr>
              <w:jc w:val="right"/>
              <w:rPr>
                <w:b/>
                <w:bCs/>
                <w:color w:val="000000"/>
                <w:sz w:val="16"/>
                <w:szCs w:val="16"/>
              </w:rPr>
            </w:pPr>
            <w:r>
              <w:rPr>
                <w:b/>
                <w:bCs/>
                <w:color w:val="000000"/>
                <w:sz w:val="16"/>
                <w:szCs w:val="16"/>
              </w:rPr>
              <w:t>44 875 865,88</w:t>
            </w:r>
          </w:p>
        </w:tc>
        <w:tc>
          <w:tcPr>
            <w:tcW w:w="1191" w:type="dxa"/>
            <w:tcBorders>
              <w:top w:val="nil"/>
              <w:left w:val="nil"/>
              <w:bottom w:val="single" w:sz="8" w:space="0" w:color="DCE6F1"/>
              <w:right w:val="nil"/>
            </w:tcBorders>
            <w:shd w:val="clear" w:color="000000" w:fill="95B3D7"/>
            <w:noWrap/>
            <w:vAlign w:val="center"/>
            <w:hideMark/>
          </w:tcPr>
          <w:p w:rsidR="007063B9" w:rsidRDefault="007063B9">
            <w:pPr>
              <w:jc w:val="right"/>
              <w:rPr>
                <w:b/>
                <w:bCs/>
                <w:color w:val="000000"/>
                <w:sz w:val="16"/>
                <w:szCs w:val="16"/>
              </w:rPr>
            </w:pPr>
            <w:r>
              <w:rPr>
                <w:b/>
                <w:bCs/>
                <w:color w:val="000000"/>
                <w:sz w:val="16"/>
                <w:szCs w:val="16"/>
              </w:rPr>
              <w:t>49 479 205,31</w:t>
            </w:r>
          </w:p>
        </w:tc>
        <w:tc>
          <w:tcPr>
            <w:tcW w:w="1109" w:type="dxa"/>
            <w:tcBorders>
              <w:top w:val="nil"/>
              <w:left w:val="nil"/>
              <w:bottom w:val="single" w:sz="8" w:space="0" w:color="DCE6F1"/>
              <w:right w:val="nil"/>
            </w:tcBorders>
            <w:shd w:val="clear" w:color="000000" w:fill="95B3D7"/>
            <w:noWrap/>
            <w:vAlign w:val="center"/>
            <w:hideMark/>
          </w:tcPr>
          <w:p w:rsidR="007063B9" w:rsidRDefault="007063B9">
            <w:pPr>
              <w:jc w:val="right"/>
              <w:rPr>
                <w:b/>
                <w:bCs/>
                <w:color w:val="000000"/>
                <w:sz w:val="16"/>
                <w:szCs w:val="16"/>
              </w:rPr>
            </w:pPr>
            <w:r>
              <w:rPr>
                <w:b/>
                <w:bCs/>
                <w:color w:val="000000"/>
                <w:sz w:val="16"/>
                <w:szCs w:val="16"/>
              </w:rPr>
              <w:t>48 026 360,26</w:t>
            </w:r>
          </w:p>
        </w:tc>
        <w:tc>
          <w:tcPr>
            <w:tcW w:w="1102" w:type="dxa"/>
            <w:tcBorders>
              <w:top w:val="nil"/>
              <w:left w:val="nil"/>
              <w:bottom w:val="single" w:sz="8" w:space="0" w:color="DCE6F1"/>
              <w:right w:val="nil"/>
            </w:tcBorders>
            <w:shd w:val="clear" w:color="000000" w:fill="95B3D7"/>
            <w:noWrap/>
            <w:vAlign w:val="center"/>
            <w:hideMark/>
          </w:tcPr>
          <w:p w:rsidR="007063B9" w:rsidRDefault="007063B9">
            <w:pPr>
              <w:jc w:val="right"/>
              <w:rPr>
                <w:b/>
                <w:bCs/>
                <w:color w:val="000000"/>
                <w:sz w:val="16"/>
                <w:szCs w:val="16"/>
              </w:rPr>
            </w:pPr>
            <w:r>
              <w:rPr>
                <w:b/>
                <w:bCs/>
                <w:color w:val="000000"/>
                <w:sz w:val="16"/>
                <w:szCs w:val="16"/>
              </w:rPr>
              <w:t>60 665 556,28</w:t>
            </w:r>
          </w:p>
        </w:tc>
        <w:tc>
          <w:tcPr>
            <w:tcW w:w="1196" w:type="dxa"/>
            <w:tcBorders>
              <w:top w:val="nil"/>
              <w:left w:val="nil"/>
              <w:bottom w:val="single" w:sz="8" w:space="0" w:color="DCE6F1"/>
              <w:right w:val="nil"/>
            </w:tcBorders>
            <w:shd w:val="clear" w:color="000000" w:fill="95B3D7"/>
            <w:noWrap/>
            <w:vAlign w:val="center"/>
            <w:hideMark/>
          </w:tcPr>
          <w:p w:rsidR="007063B9" w:rsidRDefault="007063B9">
            <w:pPr>
              <w:jc w:val="right"/>
              <w:rPr>
                <w:b/>
                <w:bCs/>
                <w:color w:val="000000"/>
                <w:sz w:val="16"/>
                <w:szCs w:val="16"/>
              </w:rPr>
            </w:pPr>
            <w:r>
              <w:rPr>
                <w:b/>
                <w:bCs/>
                <w:color w:val="000000"/>
                <w:sz w:val="16"/>
                <w:szCs w:val="16"/>
              </w:rPr>
              <w:t>50 451 082,32</w:t>
            </w:r>
          </w:p>
        </w:tc>
      </w:tr>
      <w:tr w:rsidR="007063B9" w:rsidRPr="00DF082D" w:rsidTr="00187DC3">
        <w:trPr>
          <w:trHeight w:hRule="exact" w:val="454"/>
        </w:trPr>
        <w:tc>
          <w:tcPr>
            <w:tcW w:w="2835" w:type="dxa"/>
            <w:tcBorders>
              <w:top w:val="nil"/>
              <w:left w:val="nil"/>
              <w:bottom w:val="single" w:sz="8" w:space="0" w:color="DCE6F1"/>
              <w:right w:val="nil"/>
            </w:tcBorders>
            <w:shd w:val="clear" w:color="000000" w:fill="D9D9D9"/>
            <w:noWrap/>
            <w:vAlign w:val="center"/>
            <w:hideMark/>
          </w:tcPr>
          <w:p w:rsidR="007063B9" w:rsidRDefault="007063B9">
            <w:pPr>
              <w:rPr>
                <w:b/>
                <w:bCs/>
                <w:color w:val="000000"/>
                <w:sz w:val="16"/>
                <w:szCs w:val="16"/>
              </w:rPr>
            </w:pPr>
            <w:r>
              <w:rPr>
                <w:rFonts w:cs="Calibri"/>
                <w:b/>
                <w:bCs/>
                <w:color w:val="000000"/>
                <w:sz w:val="16"/>
                <w:szCs w:val="16"/>
              </w:rPr>
              <w:t>BEŽNÉ TUZEMSKÉ GRANTY A TRANSFERY, v tom:</w:t>
            </w:r>
          </w:p>
        </w:tc>
        <w:tc>
          <w:tcPr>
            <w:tcW w:w="1134" w:type="dxa"/>
            <w:tcBorders>
              <w:top w:val="nil"/>
              <w:left w:val="nil"/>
              <w:bottom w:val="single" w:sz="8" w:space="0" w:color="DCE6F1"/>
              <w:right w:val="nil"/>
            </w:tcBorders>
            <w:shd w:val="clear" w:color="000000" w:fill="D9D9D9"/>
            <w:noWrap/>
            <w:vAlign w:val="center"/>
            <w:hideMark/>
          </w:tcPr>
          <w:p w:rsidR="007063B9" w:rsidRDefault="007063B9">
            <w:pPr>
              <w:jc w:val="right"/>
              <w:rPr>
                <w:b/>
                <w:bCs/>
                <w:color w:val="000000"/>
                <w:sz w:val="16"/>
                <w:szCs w:val="16"/>
              </w:rPr>
            </w:pPr>
            <w:r>
              <w:rPr>
                <w:rFonts w:cs="Calibri"/>
                <w:b/>
                <w:bCs/>
                <w:color w:val="000000"/>
                <w:sz w:val="16"/>
                <w:szCs w:val="16"/>
              </w:rPr>
              <w:t>40 868 292,81</w:t>
            </w:r>
          </w:p>
        </w:tc>
        <w:tc>
          <w:tcPr>
            <w:tcW w:w="1216" w:type="dxa"/>
            <w:tcBorders>
              <w:top w:val="nil"/>
              <w:left w:val="nil"/>
              <w:bottom w:val="single" w:sz="8" w:space="0" w:color="DCE6F1"/>
              <w:right w:val="nil"/>
            </w:tcBorders>
            <w:shd w:val="clear" w:color="000000" w:fill="D9D9D9"/>
            <w:noWrap/>
            <w:vAlign w:val="center"/>
            <w:hideMark/>
          </w:tcPr>
          <w:p w:rsidR="007063B9" w:rsidRDefault="007063B9">
            <w:pPr>
              <w:jc w:val="right"/>
              <w:rPr>
                <w:b/>
                <w:bCs/>
                <w:color w:val="000000"/>
                <w:sz w:val="16"/>
                <w:szCs w:val="16"/>
              </w:rPr>
            </w:pPr>
            <w:r>
              <w:rPr>
                <w:b/>
                <w:bCs/>
                <w:color w:val="000000"/>
                <w:sz w:val="16"/>
                <w:szCs w:val="16"/>
              </w:rPr>
              <w:t>41 983 426,67</w:t>
            </w:r>
          </w:p>
        </w:tc>
        <w:tc>
          <w:tcPr>
            <w:tcW w:w="1193" w:type="dxa"/>
            <w:tcBorders>
              <w:top w:val="nil"/>
              <w:left w:val="nil"/>
              <w:bottom w:val="single" w:sz="8" w:space="0" w:color="DCE6F1"/>
              <w:right w:val="nil"/>
            </w:tcBorders>
            <w:shd w:val="clear" w:color="000000" w:fill="D9D9D9"/>
            <w:noWrap/>
            <w:vAlign w:val="center"/>
            <w:hideMark/>
          </w:tcPr>
          <w:p w:rsidR="007063B9" w:rsidRDefault="007063B9">
            <w:pPr>
              <w:jc w:val="right"/>
              <w:rPr>
                <w:b/>
                <w:bCs/>
                <w:color w:val="000000"/>
                <w:sz w:val="16"/>
                <w:szCs w:val="16"/>
              </w:rPr>
            </w:pPr>
            <w:r>
              <w:rPr>
                <w:b/>
                <w:bCs/>
                <w:color w:val="000000"/>
                <w:sz w:val="16"/>
                <w:szCs w:val="16"/>
              </w:rPr>
              <w:t>41 607 625,54</w:t>
            </w:r>
          </w:p>
        </w:tc>
        <w:tc>
          <w:tcPr>
            <w:tcW w:w="1191" w:type="dxa"/>
            <w:tcBorders>
              <w:top w:val="nil"/>
              <w:left w:val="nil"/>
              <w:bottom w:val="single" w:sz="8" w:space="0" w:color="DCE6F1"/>
              <w:right w:val="nil"/>
            </w:tcBorders>
            <w:shd w:val="clear" w:color="000000" w:fill="D9D9D9"/>
            <w:noWrap/>
            <w:vAlign w:val="center"/>
            <w:hideMark/>
          </w:tcPr>
          <w:p w:rsidR="007063B9" w:rsidRDefault="007063B9">
            <w:pPr>
              <w:jc w:val="right"/>
              <w:rPr>
                <w:b/>
                <w:bCs/>
                <w:color w:val="000000"/>
                <w:sz w:val="16"/>
                <w:szCs w:val="16"/>
              </w:rPr>
            </w:pPr>
            <w:r>
              <w:rPr>
                <w:b/>
                <w:bCs/>
                <w:color w:val="000000"/>
                <w:sz w:val="16"/>
                <w:szCs w:val="16"/>
              </w:rPr>
              <w:t>43 667 712,24</w:t>
            </w:r>
          </w:p>
        </w:tc>
        <w:tc>
          <w:tcPr>
            <w:tcW w:w="1109" w:type="dxa"/>
            <w:tcBorders>
              <w:top w:val="nil"/>
              <w:left w:val="nil"/>
              <w:bottom w:val="single" w:sz="8" w:space="0" w:color="DCE6F1"/>
              <w:right w:val="nil"/>
            </w:tcBorders>
            <w:shd w:val="clear" w:color="000000" w:fill="D9D9D9"/>
            <w:noWrap/>
            <w:vAlign w:val="center"/>
            <w:hideMark/>
          </w:tcPr>
          <w:p w:rsidR="007063B9" w:rsidRDefault="007063B9">
            <w:pPr>
              <w:jc w:val="right"/>
              <w:rPr>
                <w:b/>
                <w:bCs/>
                <w:color w:val="000000"/>
                <w:sz w:val="16"/>
                <w:szCs w:val="16"/>
              </w:rPr>
            </w:pPr>
            <w:r>
              <w:rPr>
                <w:b/>
                <w:bCs/>
                <w:color w:val="000000"/>
                <w:sz w:val="16"/>
                <w:szCs w:val="16"/>
              </w:rPr>
              <w:t>42 056 736,01</w:t>
            </w:r>
          </w:p>
        </w:tc>
        <w:tc>
          <w:tcPr>
            <w:tcW w:w="1102" w:type="dxa"/>
            <w:tcBorders>
              <w:top w:val="nil"/>
              <w:left w:val="nil"/>
              <w:bottom w:val="single" w:sz="8" w:space="0" w:color="DCE6F1"/>
              <w:right w:val="nil"/>
            </w:tcBorders>
            <w:shd w:val="clear" w:color="000000" w:fill="D9D9D9"/>
            <w:noWrap/>
            <w:vAlign w:val="center"/>
            <w:hideMark/>
          </w:tcPr>
          <w:p w:rsidR="007063B9" w:rsidRDefault="007063B9">
            <w:pPr>
              <w:jc w:val="right"/>
              <w:rPr>
                <w:b/>
                <w:bCs/>
                <w:color w:val="000000"/>
                <w:sz w:val="16"/>
                <w:szCs w:val="16"/>
              </w:rPr>
            </w:pPr>
            <w:r>
              <w:rPr>
                <w:b/>
                <w:bCs/>
                <w:color w:val="000000"/>
                <w:sz w:val="16"/>
                <w:szCs w:val="16"/>
              </w:rPr>
              <w:t>42 144 352,70</w:t>
            </w:r>
          </w:p>
        </w:tc>
        <w:tc>
          <w:tcPr>
            <w:tcW w:w="1196" w:type="dxa"/>
            <w:tcBorders>
              <w:top w:val="nil"/>
              <w:left w:val="nil"/>
              <w:bottom w:val="single" w:sz="8" w:space="0" w:color="DCE6F1"/>
              <w:right w:val="nil"/>
            </w:tcBorders>
            <w:shd w:val="clear" w:color="000000" w:fill="D9D9D9"/>
            <w:noWrap/>
            <w:vAlign w:val="center"/>
            <w:hideMark/>
          </w:tcPr>
          <w:p w:rsidR="007063B9" w:rsidRDefault="007063B9">
            <w:pPr>
              <w:jc w:val="right"/>
              <w:rPr>
                <w:b/>
                <w:bCs/>
                <w:color w:val="000000"/>
                <w:sz w:val="16"/>
                <w:szCs w:val="16"/>
              </w:rPr>
            </w:pPr>
            <w:r>
              <w:rPr>
                <w:b/>
                <w:bCs/>
                <w:color w:val="000000"/>
                <w:sz w:val="16"/>
                <w:szCs w:val="16"/>
              </w:rPr>
              <w:t>42 252 770,11</w:t>
            </w:r>
          </w:p>
        </w:tc>
      </w:tr>
      <w:tr w:rsidR="007063B9" w:rsidRPr="00DF082D" w:rsidTr="00187DC3">
        <w:trPr>
          <w:trHeight w:hRule="exact" w:val="454"/>
        </w:trPr>
        <w:tc>
          <w:tcPr>
            <w:tcW w:w="2835" w:type="dxa"/>
            <w:tcBorders>
              <w:top w:val="nil"/>
              <w:left w:val="nil"/>
              <w:bottom w:val="single" w:sz="8" w:space="0" w:color="DCE6F1"/>
              <w:right w:val="nil"/>
            </w:tcBorders>
            <w:shd w:val="clear" w:color="auto" w:fill="auto"/>
            <w:noWrap/>
            <w:vAlign w:val="center"/>
            <w:hideMark/>
          </w:tcPr>
          <w:p w:rsidR="007063B9" w:rsidRDefault="007063B9">
            <w:pPr>
              <w:rPr>
                <w:color w:val="000000"/>
                <w:sz w:val="16"/>
                <w:szCs w:val="16"/>
              </w:rPr>
            </w:pPr>
            <w:r>
              <w:rPr>
                <w:rFonts w:cs="Calibri"/>
                <w:color w:val="000000"/>
                <w:sz w:val="16"/>
                <w:szCs w:val="16"/>
              </w:rPr>
              <w:t>BSK - dotácie zo ŠR - vzdelávanie - z MŠ SR (PK)</w:t>
            </w:r>
          </w:p>
        </w:tc>
        <w:tc>
          <w:tcPr>
            <w:tcW w:w="1134"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rFonts w:cs="Calibri"/>
                <w:color w:val="000000"/>
                <w:sz w:val="16"/>
                <w:szCs w:val="16"/>
              </w:rPr>
              <w:t>37 842 346,02</w:t>
            </w:r>
          </w:p>
        </w:tc>
        <w:tc>
          <w:tcPr>
            <w:tcW w:w="1216"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38 958 159,00</w:t>
            </w:r>
          </w:p>
        </w:tc>
        <w:tc>
          <w:tcPr>
            <w:tcW w:w="1193"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38 345 766,00</w:t>
            </w:r>
          </w:p>
        </w:tc>
        <w:tc>
          <w:tcPr>
            <w:tcW w:w="1191"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39 878 259,00</w:t>
            </w:r>
          </w:p>
        </w:tc>
        <w:tc>
          <w:tcPr>
            <w:tcW w:w="1109" w:type="dxa"/>
            <w:tcBorders>
              <w:top w:val="nil"/>
              <w:left w:val="nil"/>
              <w:bottom w:val="single" w:sz="8" w:space="0" w:color="DCE6F1"/>
              <w:right w:val="nil"/>
            </w:tcBorders>
            <w:shd w:val="clear" w:color="000000" w:fill="DBE5F1"/>
            <w:noWrap/>
            <w:vAlign w:val="center"/>
            <w:hideMark/>
          </w:tcPr>
          <w:p w:rsidR="007063B9" w:rsidRDefault="007063B9">
            <w:pPr>
              <w:jc w:val="right"/>
              <w:rPr>
                <w:b/>
                <w:bCs/>
                <w:color w:val="000000"/>
                <w:sz w:val="16"/>
                <w:szCs w:val="16"/>
              </w:rPr>
            </w:pPr>
            <w:r>
              <w:rPr>
                <w:b/>
                <w:bCs/>
                <w:color w:val="000000"/>
                <w:sz w:val="16"/>
                <w:szCs w:val="16"/>
              </w:rPr>
              <w:t>40 220 181,00</w:t>
            </w:r>
          </w:p>
        </w:tc>
        <w:tc>
          <w:tcPr>
            <w:tcW w:w="1102"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40 336 341,00</w:t>
            </w:r>
          </w:p>
        </w:tc>
        <w:tc>
          <w:tcPr>
            <w:tcW w:w="1196"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40 459 470,00</w:t>
            </w:r>
          </w:p>
        </w:tc>
      </w:tr>
      <w:tr w:rsidR="007063B9" w:rsidRPr="00DF082D" w:rsidTr="00187DC3">
        <w:trPr>
          <w:trHeight w:hRule="exact" w:val="454"/>
        </w:trPr>
        <w:tc>
          <w:tcPr>
            <w:tcW w:w="2835" w:type="dxa"/>
            <w:tcBorders>
              <w:top w:val="nil"/>
              <w:left w:val="nil"/>
              <w:bottom w:val="single" w:sz="8" w:space="0" w:color="DCE6F1"/>
              <w:right w:val="nil"/>
            </w:tcBorders>
            <w:shd w:val="clear" w:color="auto" w:fill="auto"/>
            <w:noWrap/>
            <w:vAlign w:val="center"/>
            <w:hideMark/>
          </w:tcPr>
          <w:p w:rsidR="007063B9" w:rsidRDefault="007063B9">
            <w:pPr>
              <w:rPr>
                <w:color w:val="000000"/>
                <w:sz w:val="16"/>
                <w:szCs w:val="16"/>
              </w:rPr>
            </w:pPr>
            <w:r>
              <w:rPr>
                <w:color w:val="000000"/>
                <w:sz w:val="16"/>
                <w:szCs w:val="16"/>
              </w:rPr>
              <w:t>BSK - dotácie zo ŠR - vzdelávanie - z OÚ (PK)</w:t>
            </w:r>
          </w:p>
        </w:tc>
        <w:tc>
          <w:tcPr>
            <w:tcW w:w="1134"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33 797,00</w:t>
            </w:r>
          </w:p>
        </w:tc>
        <w:tc>
          <w:tcPr>
            <w:tcW w:w="1216"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34 085,00</w:t>
            </w:r>
          </w:p>
        </w:tc>
        <w:tc>
          <w:tcPr>
            <w:tcW w:w="1193"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34 085,00</w:t>
            </w:r>
          </w:p>
        </w:tc>
        <w:tc>
          <w:tcPr>
            <w:tcW w:w="1191"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35 031,00</w:t>
            </w:r>
          </w:p>
        </w:tc>
        <w:tc>
          <w:tcPr>
            <w:tcW w:w="1109" w:type="dxa"/>
            <w:tcBorders>
              <w:top w:val="nil"/>
              <w:left w:val="nil"/>
              <w:bottom w:val="single" w:sz="8" w:space="0" w:color="DCE6F1"/>
              <w:right w:val="nil"/>
            </w:tcBorders>
            <w:shd w:val="clear" w:color="000000" w:fill="DBE5F1"/>
            <w:noWrap/>
            <w:vAlign w:val="center"/>
            <w:hideMark/>
          </w:tcPr>
          <w:p w:rsidR="007063B9" w:rsidRDefault="007063B9">
            <w:pPr>
              <w:jc w:val="right"/>
              <w:rPr>
                <w:b/>
                <w:bCs/>
                <w:color w:val="000000"/>
                <w:sz w:val="16"/>
                <w:szCs w:val="16"/>
              </w:rPr>
            </w:pPr>
            <w:r>
              <w:rPr>
                <w:b/>
                <w:bCs/>
                <w:color w:val="000000"/>
                <w:sz w:val="16"/>
                <w:szCs w:val="16"/>
              </w:rPr>
              <w:t>35 068,00</w:t>
            </w:r>
          </w:p>
        </w:tc>
        <w:tc>
          <w:tcPr>
            <w:tcW w:w="1102"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35 068,00</w:t>
            </w:r>
          </w:p>
        </w:tc>
        <w:tc>
          <w:tcPr>
            <w:tcW w:w="1196"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35 068,00</w:t>
            </w:r>
          </w:p>
        </w:tc>
      </w:tr>
      <w:tr w:rsidR="007063B9" w:rsidRPr="00DF082D" w:rsidTr="00187DC3">
        <w:trPr>
          <w:trHeight w:hRule="exact" w:val="454"/>
        </w:trPr>
        <w:tc>
          <w:tcPr>
            <w:tcW w:w="2835" w:type="dxa"/>
            <w:tcBorders>
              <w:top w:val="nil"/>
              <w:left w:val="nil"/>
              <w:bottom w:val="single" w:sz="8" w:space="0" w:color="DCE6F1"/>
              <w:right w:val="nil"/>
            </w:tcBorders>
            <w:shd w:val="clear" w:color="auto" w:fill="auto"/>
            <w:noWrap/>
            <w:vAlign w:val="center"/>
          </w:tcPr>
          <w:p w:rsidR="007063B9" w:rsidRDefault="007063B9">
            <w:pPr>
              <w:rPr>
                <w:color w:val="000000"/>
                <w:sz w:val="16"/>
                <w:szCs w:val="16"/>
              </w:rPr>
            </w:pPr>
            <w:r>
              <w:rPr>
                <w:color w:val="000000"/>
                <w:sz w:val="16"/>
                <w:szCs w:val="16"/>
              </w:rPr>
              <w:t>BSK - účelové dotácie  - vzdelávanie -  zo ŠR, EÚ</w:t>
            </w:r>
          </w:p>
        </w:tc>
        <w:tc>
          <w:tcPr>
            <w:tcW w:w="1134" w:type="dxa"/>
            <w:tcBorders>
              <w:top w:val="nil"/>
              <w:left w:val="nil"/>
              <w:bottom w:val="single" w:sz="8" w:space="0" w:color="DCE6F1"/>
              <w:right w:val="nil"/>
            </w:tcBorders>
            <w:shd w:val="clear" w:color="auto" w:fill="auto"/>
            <w:noWrap/>
            <w:vAlign w:val="center"/>
          </w:tcPr>
          <w:p w:rsidR="007063B9" w:rsidRDefault="007063B9">
            <w:pPr>
              <w:jc w:val="right"/>
              <w:rPr>
                <w:color w:val="000000"/>
                <w:sz w:val="16"/>
                <w:szCs w:val="16"/>
              </w:rPr>
            </w:pPr>
            <w:r>
              <w:rPr>
                <w:color w:val="000000"/>
                <w:sz w:val="16"/>
                <w:szCs w:val="16"/>
              </w:rPr>
              <w:t>16 705,00</w:t>
            </w:r>
          </w:p>
        </w:tc>
        <w:tc>
          <w:tcPr>
            <w:tcW w:w="1216" w:type="dxa"/>
            <w:tcBorders>
              <w:top w:val="nil"/>
              <w:left w:val="nil"/>
              <w:bottom w:val="single" w:sz="8" w:space="0" w:color="DCE6F1"/>
              <w:right w:val="nil"/>
            </w:tcBorders>
            <w:shd w:val="clear" w:color="auto" w:fill="auto"/>
            <w:noWrap/>
            <w:vAlign w:val="center"/>
          </w:tcPr>
          <w:p w:rsidR="007063B9" w:rsidRDefault="007063B9">
            <w:pPr>
              <w:jc w:val="right"/>
              <w:rPr>
                <w:color w:val="000000"/>
                <w:sz w:val="16"/>
                <w:szCs w:val="16"/>
              </w:rPr>
            </w:pPr>
            <w:r>
              <w:rPr>
                <w:color w:val="000000"/>
                <w:sz w:val="16"/>
                <w:szCs w:val="16"/>
              </w:rPr>
              <w:t>67 877,60</w:t>
            </w:r>
          </w:p>
        </w:tc>
        <w:tc>
          <w:tcPr>
            <w:tcW w:w="1193" w:type="dxa"/>
            <w:tcBorders>
              <w:top w:val="nil"/>
              <w:left w:val="nil"/>
              <w:bottom w:val="single" w:sz="8" w:space="0" w:color="DCE6F1"/>
              <w:right w:val="nil"/>
            </w:tcBorders>
            <w:shd w:val="clear" w:color="auto" w:fill="auto"/>
            <w:noWrap/>
            <w:vAlign w:val="center"/>
          </w:tcPr>
          <w:p w:rsidR="007063B9" w:rsidRDefault="007063B9">
            <w:pPr>
              <w:jc w:val="right"/>
              <w:rPr>
                <w:color w:val="000000"/>
                <w:sz w:val="16"/>
                <w:szCs w:val="16"/>
              </w:rPr>
            </w:pPr>
            <w:r>
              <w:rPr>
                <w:color w:val="000000"/>
                <w:sz w:val="16"/>
                <w:szCs w:val="16"/>
              </w:rPr>
              <w:t>0,00</w:t>
            </w:r>
          </w:p>
        </w:tc>
        <w:tc>
          <w:tcPr>
            <w:tcW w:w="1191" w:type="dxa"/>
            <w:tcBorders>
              <w:top w:val="nil"/>
              <w:left w:val="nil"/>
              <w:bottom w:val="single" w:sz="8" w:space="0" w:color="DCE6F1"/>
              <w:right w:val="nil"/>
            </w:tcBorders>
            <w:shd w:val="clear" w:color="auto" w:fill="auto"/>
            <w:noWrap/>
            <w:vAlign w:val="center"/>
          </w:tcPr>
          <w:p w:rsidR="007063B9" w:rsidRDefault="007063B9">
            <w:pPr>
              <w:jc w:val="right"/>
              <w:rPr>
                <w:color w:val="000000"/>
                <w:sz w:val="16"/>
                <w:szCs w:val="16"/>
              </w:rPr>
            </w:pPr>
            <w:r>
              <w:rPr>
                <w:color w:val="000000"/>
                <w:sz w:val="16"/>
                <w:szCs w:val="16"/>
              </w:rPr>
              <w:t>91 049,21</w:t>
            </w:r>
          </w:p>
        </w:tc>
        <w:tc>
          <w:tcPr>
            <w:tcW w:w="1109" w:type="dxa"/>
            <w:tcBorders>
              <w:top w:val="nil"/>
              <w:left w:val="nil"/>
              <w:bottom w:val="single" w:sz="8" w:space="0" w:color="DCE6F1"/>
              <w:right w:val="nil"/>
            </w:tcBorders>
            <w:shd w:val="clear" w:color="000000" w:fill="DBE5F1"/>
            <w:noWrap/>
            <w:vAlign w:val="center"/>
          </w:tcPr>
          <w:p w:rsidR="007063B9" w:rsidRDefault="007063B9">
            <w:pPr>
              <w:jc w:val="right"/>
              <w:rPr>
                <w:b/>
                <w:bCs/>
                <w:color w:val="000000"/>
                <w:sz w:val="16"/>
                <w:szCs w:val="16"/>
              </w:rPr>
            </w:pPr>
            <w:r>
              <w:rPr>
                <w:b/>
                <w:bCs/>
                <w:color w:val="000000"/>
                <w:sz w:val="16"/>
                <w:szCs w:val="16"/>
              </w:rPr>
              <w:t>0,00</w:t>
            </w:r>
          </w:p>
        </w:tc>
        <w:tc>
          <w:tcPr>
            <w:tcW w:w="1102" w:type="dxa"/>
            <w:tcBorders>
              <w:top w:val="nil"/>
              <w:left w:val="nil"/>
              <w:bottom w:val="single" w:sz="8" w:space="0" w:color="DCE6F1"/>
              <w:right w:val="nil"/>
            </w:tcBorders>
            <w:shd w:val="clear" w:color="auto" w:fill="auto"/>
            <w:noWrap/>
            <w:vAlign w:val="center"/>
          </w:tcPr>
          <w:p w:rsidR="007063B9" w:rsidRDefault="007063B9">
            <w:pPr>
              <w:jc w:val="right"/>
              <w:rPr>
                <w:color w:val="000000"/>
                <w:sz w:val="16"/>
                <w:szCs w:val="16"/>
              </w:rPr>
            </w:pPr>
            <w:r>
              <w:rPr>
                <w:color w:val="000000"/>
                <w:sz w:val="16"/>
                <w:szCs w:val="16"/>
              </w:rPr>
              <w:t>0,00</w:t>
            </w:r>
          </w:p>
        </w:tc>
        <w:tc>
          <w:tcPr>
            <w:tcW w:w="1196" w:type="dxa"/>
            <w:tcBorders>
              <w:top w:val="nil"/>
              <w:left w:val="nil"/>
              <w:bottom w:val="single" w:sz="8" w:space="0" w:color="DCE6F1"/>
              <w:right w:val="nil"/>
            </w:tcBorders>
            <w:shd w:val="clear" w:color="auto" w:fill="auto"/>
            <w:noWrap/>
            <w:vAlign w:val="center"/>
          </w:tcPr>
          <w:p w:rsidR="007063B9" w:rsidRDefault="007063B9">
            <w:pPr>
              <w:jc w:val="right"/>
              <w:rPr>
                <w:color w:val="000000"/>
                <w:sz w:val="16"/>
                <w:szCs w:val="16"/>
              </w:rPr>
            </w:pPr>
            <w:r>
              <w:rPr>
                <w:color w:val="000000"/>
                <w:sz w:val="16"/>
                <w:szCs w:val="16"/>
              </w:rPr>
              <w:t>0,00</w:t>
            </w:r>
          </w:p>
        </w:tc>
      </w:tr>
      <w:tr w:rsidR="007063B9" w:rsidRPr="00DF082D" w:rsidTr="00187DC3">
        <w:trPr>
          <w:trHeight w:hRule="exact" w:val="454"/>
        </w:trPr>
        <w:tc>
          <w:tcPr>
            <w:tcW w:w="2835" w:type="dxa"/>
            <w:tcBorders>
              <w:top w:val="nil"/>
              <w:left w:val="nil"/>
              <w:bottom w:val="single" w:sz="8" w:space="0" w:color="DCE6F1"/>
              <w:right w:val="nil"/>
            </w:tcBorders>
            <w:shd w:val="clear" w:color="auto" w:fill="auto"/>
            <w:noWrap/>
            <w:vAlign w:val="center"/>
          </w:tcPr>
          <w:p w:rsidR="007063B9" w:rsidRDefault="007063B9">
            <w:pPr>
              <w:rPr>
                <w:color w:val="000000"/>
                <w:sz w:val="16"/>
                <w:szCs w:val="16"/>
              </w:rPr>
            </w:pPr>
            <w:r>
              <w:rPr>
                <w:color w:val="000000"/>
                <w:sz w:val="16"/>
                <w:szCs w:val="16"/>
              </w:rPr>
              <w:t>BSK - dotácia z Hl. m. SR BA</w:t>
            </w:r>
          </w:p>
        </w:tc>
        <w:tc>
          <w:tcPr>
            <w:tcW w:w="1134" w:type="dxa"/>
            <w:tcBorders>
              <w:top w:val="nil"/>
              <w:left w:val="nil"/>
              <w:bottom w:val="single" w:sz="8" w:space="0" w:color="DCE6F1"/>
              <w:right w:val="nil"/>
            </w:tcBorders>
            <w:shd w:val="clear" w:color="auto" w:fill="auto"/>
            <w:noWrap/>
            <w:vAlign w:val="center"/>
          </w:tcPr>
          <w:p w:rsidR="007063B9" w:rsidRDefault="007063B9">
            <w:pPr>
              <w:jc w:val="right"/>
              <w:rPr>
                <w:color w:val="000000"/>
                <w:sz w:val="16"/>
                <w:szCs w:val="16"/>
              </w:rPr>
            </w:pPr>
            <w:r>
              <w:rPr>
                <w:color w:val="000000"/>
                <w:sz w:val="16"/>
                <w:szCs w:val="16"/>
              </w:rPr>
              <w:t>51 857,00</w:t>
            </w:r>
          </w:p>
        </w:tc>
        <w:tc>
          <w:tcPr>
            <w:tcW w:w="1216" w:type="dxa"/>
            <w:tcBorders>
              <w:top w:val="nil"/>
              <w:left w:val="nil"/>
              <w:bottom w:val="single" w:sz="8" w:space="0" w:color="DCE6F1"/>
              <w:right w:val="nil"/>
            </w:tcBorders>
            <w:shd w:val="clear" w:color="auto" w:fill="auto"/>
            <w:noWrap/>
            <w:vAlign w:val="center"/>
          </w:tcPr>
          <w:p w:rsidR="007063B9" w:rsidRDefault="007063B9">
            <w:pPr>
              <w:jc w:val="right"/>
              <w:rPr>
                <w:color w:val="000000"/>
                <w:sz w:val="16"/>
                <w:szCs w:val="16"/>
              </w:rPr>
            </w:pPr>
            <w:r>
              <w:rPr>
                <w:color w:val="000000"/>
                <w:sz w:val="16"/>
                <w:szCs w:val="16"/>
              </w:rPr>
              <w:t>64 442,00</w:t>
            </w:r>
          </w:p>
        </w:tc>
        <w:tc>
          <w:tcPr>
            <w:tcW w:w="1193" w:type="dxa"/>
            <w:tcBorders>
              <w:top w:val="nil"/>
              <w:left w:val="nil"/>
              <w:bottom w:val="single" w:sz="8" w:space="0" w:color="DCE6F1"/>
              <w:right w:val="nil"/>
            </w:tcBorders>
            <w:shd w:val="clear" w:color="auto" w:fill="auto"/>
            <w:noWrap/>
            <w:vAlign w:val="center"/>
          </w:tcPr>
          <w:p w:rsidR="007063B9" w:rsidRDefault="007063B9">
            <w:pPr>
              <w:jc w:val="right"/>
              <w:rPr>
                <w:color w:val="000000"/>
                <w:sz w:val="16"/>
                <w:szCs w:val="16"/>
              </w:rPr>
            </w:pPr>
            <w:r>
              <w:rPr>
                <w:color w:val="000000"/>
                <w:sz w:val="16"/>
                <w:szCs w:val="16"/>
              </w:rPr>
              <w:t>0,00</w:t>
            </w:r>
          </w:p>
        </w:tc>
        <w:tc>
          <w:tcPr>
            <w:tcW w:w="1191" w:type="dxa"/>
            <w:tcBorders>
              <w:top w:val="nil"/>
              <w:left w:val="nil"/>
              <w:bottom w:val="single" w:sz="8" w:space="0" w:color="DCE6F1"/>
              <w:right w:val="nil"/>
            </w:tcBorders>
            <w:shd w:val="clear" w:color="auto" w:fill="auto"/>
            <w:noWrap/>
            <w:vAlign w:val="center"/>
          </w:tcPr>
          <w:p w:rsidR="007063B9" w:rsidRDefault="007063B9">
            <w:pPr>
              <w:jc w:val="right"/>
              <w:rPr>
                <w:color w:val="000000"/>
                <w:sz w:val="16"/>
                <w:szCs w:val="16"/>
              </w:rPr>
            </w:pPr>
            <w:r>
              <w:rPr>
                <w:color w:val="000000"/>
                <w:sz w:val="16"/>
                <w:szCs w:val="16"/>
              </w:rPr>
              <w:t>65 290,00</w:t>
            </w:r>
          </w:p>
        </w:tc>
        <w:tc>
          <w:tcPr>
            <w:tcW w:w="1109" w:type="dxa"/>
            <w:tcBorders>
              <w:top w:val="nil"/>
              <w:left w:val="nil"/>
              <w:bottom w:val="single" w:sz="8" w:space="0" w:color="DCE6F1"/>
              <w:right w:val="nil"/>
            </w:tcBorders>
            <w:shd w:val="clear" w:color="000000" w:fill="DBE5F1"/>
            <w:noWrap/>
            <w:vAlign w:val="center"/>
          </w:tcPr>
          <w:p w:rsidR="007063B9" w:rsidRDefault="007063B9">
            <w:pPr>
              <w:jc w:val="right"/>
              <w:rPr>
                <w:b/>
                <w:bCs/>
                <w:color w:val="000000"/>
                <w:sz w:val="16"/>
                <w:szCs w:val="16"/>
              </w:rPr>
            </w:pPr>
            <w:r>
              <w:rPr>
                <w:b/>
                <w:bCs/>
                <w:color w:val="000000"/>
                <w:sz w:val="16"/>
                <w:szCs w:val="16"/>
              </w:rPr>
              <w:t>0,00</w:t>
            </w:r>
          </w:p>
        </w:tc>
        <w:tc>
          <w:tcPr>
            <w:tcW w:w="1102" w:type="dxa"/>
            <w:tcBorders>
              <w:top w:val="nil"/>
              <w:left w:val="nil"/>
              <w:bottom w:val="single" w:sz="8" w:space="0" w:color="DCE6F1"/>
              <w:right w:val="nil"/>
            </w:tcBorders>
            <w:shd w:val="clear" w:color="auto" w:fill="auto"/>
            <w:noWrap/>
            <w:vAlign w:val="center"/>
          </w:tcPr>
          <w:p w:rsidR="007063B9" w:rsidRDefault="007063B9">
            <w:pPr>
              <w:jc w:val="right"/>
              <w:rPr>
                <w:color w:val="000000"/>
                <w:sz w:val="16"/>
                <w:szCs w:val="16"/>
              </w:rPr>
            </w:pPr>
            <w:r>
              <w:rPr>
                <w:color w:val="000000"/>
                <w:sz w:val="16"/>
                <w:szCs w:val="16"/>
              </w:rPr>
              <w:t>0,00</w:t>
            </w:r>
          </w:p>
        </w:tc>
        <w:tc>
          <w:tcPr>
            <w:tcW w:w="1196" w:type="dxa"/>
            <w:tcBorders>
              <w:top w:val="nil"/>
              <w:left w:val="nil"/>
              <w:bottom w:val="single" w:sz="8" w:space="0" w:color="DCE6F1"/>
              <w:right w:val="nil"/>
            </w:tcBorders>
            <w:shd w:val="clear" w:color="auto" w:fill="auto"/>
            <w:noWrap/>
            <w:vAlign w:val="center"/>
          </w:tcPr>
          <w:p w:rsidR="007063B9" w:rsidRDefault="007063B9">
            <w:pPr>
              <w:jc w:val="right"/>
              <w:rPr>
                <w:color w:val="000000"/>
                <w:sz w:val="16"/>
                <w:szCs w:val="16"/>
              </w:rPr>
            </w:pPr>
            <w:r>
              <w:rPr>
                <w:color w:val="000000"/>
                <w:sz w:val="16"/>
                <w:szCs w:val="16"/>
              </w:rPr>
              <w:t>0,00</w:t>
            </w:r>
          </w:p>
        </w:tc>
      </w:tr>
      <w:tr w:rsidR="007063B9" w:rsidRPr="00DF082D" w:rsidTr="00187DC3">
        <w:trPr>
          <w:trHeight w:hRule="exact" w:val="454"/>
        </w:trPr>
        <w:tc>
          <w:tcPr>
            <w:tcW w:w="2835" w:type="dxa"/>
            <w:tcBorders>
              <w:top w:val="nil"/>
              <w:left w:val="nil"/>
              <w:bottom w:val="single" w:sz="8" w:space="0" w:color="DCE6F1"/>
              <w:right w:val="nil"/>
            </w:tcBorders>
            <w:shd w:val="clear" w:color="auto" w:fill="auto"/>
            <w:noWrap/>
            <w:vAlign w:val="center"/>
          </w:tcPr>
          <w:p w:rsidR="007063B9" w:rsidRDefault="007063B9">
            <w:pPr>
              <w:rPr>
                <w:color w:val="000000"/>
                <w:sz w:val="16"/>
                <w:szCs w:val="16"/>
              </w:rPr>
            </w:pPr>
            <w:r>
              <w:rPr>
                <w:rFonts w:cs="Calibri"/>
                <w:color w:val="000000"/>
                <w:sz w:val="16"/>
                <w:szCs w:val="16"/>
              </w:rPr>
              <w:t xml:space="preserve">BSK - dotácia zo ŠR - kultúrne zariadenia </w:t>
            </w:r>
          </w:p>
        </w:tc>
        <w:tc>
          <w:tcPr>
            <w:tcW w:w="1134" w:type="dxa"/>
            <w:tcBorders>
              <w:top w:val="nil"/>
              <w:left w:val="nil"/>
              <w:bottom w:val="single" w:sz="8" w:space="0" w:color="DCE6F1"/>
              <w:right w:val="nil"/>
            </w:tcBorders>
            <w:shd w:val="clear" w:color="auto" w:fill="auto"/>
            <w:noWrap/>
            <w:vAlign w:val="center"/>
          </w:tcPr>
          <w:p w:rsidR="007063B9" w:rsidRDefault="007063B9">
            <w:pPr>
              <w:jc w:val="right"/>
              <w:rPr>
                <w:color w:val="000000"/>
                <w:sz w:val="16"/>
                <w:szCs w:val="16"/>
              </w:rPr>
            </w:pPr>
            <w:r>
              <w:rPr>
                <w:rFonts w:cs="Calibri"/>
                <w:color w:val="000000"/>
                <w:sz w:val="16"/>
                <w:szCs w:val="16"/>
              </w:rPr>
              <w:t>149 726,00</w:t>
            </w:r>
          </w:p>
        </w:tc>
        <w:tc>
          <w:tcPr>
            <w:tcW w:w="1216" w:type="dxa"/>
            <w:tcBorders>
              <w:top w:val="nil"/>
              <w:left w:val="nil"/>
              <w:bottom w:val="single" w:sz="8" w:space="0" w:color="DCE6F1"/>
              <w:right w:val="nil"/>
            </w:tcBorders>
            <w:shd w:val="clear" w:color="auto" w:fill="auto"/>
            <w:noWrap/>
            <w:vAlign w:val="center"/>
          </w:tcPr>
          <w:p w:rsidR="007063B9" w:rsidRDefault="007063B9">
            <w:pPr>
              <w:jc w:val="right"/>
              <w:rPr>
                <w:color w:val="000000"/>
                <w:sz w:val="16"/>
                <w:szCs w:val="16"/>
              </w:rPr>
            </w:pPr>
            <w:r>
              <w:rPr>
                <w:color w:val="000000"/>
                <w:sz w:val="16"/>
                <w:szCs w:val="16"/>
              </w:rPr>
              <w:t>157 770,00</w:t>
            </w:r>
          </w:p>
        </w:tc>
        <w:tc>
          <w:tcPr>
            <w:tcW w:w="1193" w:type="dxa"/>
            <w:tcBorders>
              <w:top w:val="nil"/>
              <w:left w:val="nil"/>
              <w:bottom w:val="single" w:sz="8" w:space="0" w:color="DCE6F1"/>
              <w:right w:val="nil"/>
            </w:tcBorders>
            <w:shd w:val="clear" w:color="auto" w:fill="auto"/>
            <w:noWrap/>
            <w:vAlign w:val="center"/>
          </w:tcPr>
          <w:p w:rsidR="007063B9" w:rsidRDefault="007063B9">
            <w:pPr>
              <w:jc w:val="right"/>
              <w:rPr>
                <w:color w:val="000000"/>
                <w:sz w:val="16"/>
                <w:szCs w:val="16"/>
              </w:rPr>
            </w:pPr>
            <w:r>
              <w:rPr>
                <w:color w:val="000000"/>
                <w:sz w:val="16"/>
                <w:szCs w:val="16"/>
              </w:rPr>
              <w:t>140 000,00</w:t>
            </w:r>
          </w:p>
        </w:tc>
        <w:tc>
          <w:tcPr>
            <w:tcW w:w="1191" w:type="dxa"/>
            <w:tcBorders>
              <w:top w:val="nil"/>
              <w:left w:val="nil"/>
              <w:bottom w:val="single" w:sz="8" w:space="0" w:color="DCE6F1"/>
              <w:right w:val="nil"/>
            </w:tcBorders>
            <w:shd w:val="clear" w:color="auto" w:fill="auto"/>
            <w:noWrap/>
            <w:vAlign w:val="center"/>
          </w:tcPr>
          <w:p w:rsidR="007063B9" w:rsidRDefault="007063B9">
            <w:pPr>
              <w:jc w:val="right"/>
              <w:rPr>
                <w:color w:val="000000"/>
                <w:sz w:val="16"/>
                <w:szCs w:val="16"/>
              </w:rPr>
            </w:pPr>
            <w:r>
              <w:rPr>
                <w:color w:val="000000"/>
                <w:sz w:val="16"/>
                <w:szCs w:val="16"/>
              </w:rPr>
              <w:t>140 000,00</w:t>
            </w:r>
          </w:p>
        </w:tc>
        <w:tc>
          <w:tcPr>
            <w:tcW w:w="1109" w:type="dxa"/>
            <w:tcBorders>
              <w:top w:val="nil"/>
              <w:left w:val="nil"/>
              <w:bottom w:val="single" w:sz="8" w:space="0" w:color="DCE6F1"/>
              <w:right w:val="nil"/>
            </w:tcBorders>
            <w:shd w:val="clear" w:color="000000" w:fill="DBE5F1"/>
            <w:noWrap/>
            <w:vAlign w:val="center"/>
          </w:tcPr>
          <w:p w:rsidR="007063B9" w:rsidRDefault="007063B9">
            <w:pPr>
              <w:jc w:val="right"/>
              <w:rPr>
                <w:b/>
                <w:bCs/>
                <w:color w:val="000000"/>
                <w:sz w:val="16"/>
                <w:szCs w:val="16"/>
              </w:rPr>
            </w:pPr>
            <w:r>
              <w:rPr>
                <w:b/>
                <w:bCs/>
                <w:color w:val="000000"/>
                <w:sz w:val="16"/>
                <w:szCs w:val="16"/>
              </w:rPr>
              <w:t>0,00</w:t>
            </w:r>
          </w:p>
        </w:tc>
        <w:tc>
          <w:tcPr>
            <w:tcW w:w="1102" w:type="dxa"/>
            <w:tcBorders>
              <w:top w:val="nil"/>
              <w:left w:val="nil"/>
              <w:bottom w:val="single" w:sz="8" w:space="0" w:color="DCE6F1"/>
              <w:right w:val="nil"/>
            </w:tcBorders>
            <w:shd w:val="clear" w:color="auto" w:fill="auto"/>
            <w:noWrap/>
            <w:vAlign w:val="center"/>
          </w:tcPr>
          <w:p w:rsidR="007063B9" w:rsidRDefault="007063B9">
            <w:pPr>
              <w:jc w:val="right"/>
              <w:rPr>
                <w:color w:val="000000"/>
                <w:sz w:val="16"/>
                <w:szCs w:val="16"/>
              </w:rPr>
            </w:pPr>
            <w:r>
              <w:rPr>
                <w:color w:val="000000"/>
                <w:sz w:val="16"/>
                <w:szCs w:val="16"/>
              </w:rPr>
              <w:t>0,00</w:t>
            </w:r>
          </w:p>
        </w:tc>
        <w:tc>
          <w:tcPr>
            <w:tcW w:w="1196" w:type="dxa"/>
            <w:tcBorders>
              <w:top w:val="nil"/>
              <w:left w:val="nil"/>
              <w:bottom w:val="single" w:sz="8" w:space="0" w:color="DCE6F1"/>
              <w:right w:val="nil"/>
            </w:tcBorders>
            <w:shd w:val="clear" w:color="auto" w:fill="auto"/>
            <w:noWrap/>
            <w:vAlign w:val="center"/>
          </w:tcPr>
          <w:p w:rsidR="007063B9" w:rsidRDefault="007063B9">
            <w:pPr>
              <w:jc w:val="right"/>
              <w:rPr>
                <w:color w:val="000000"/>
                <w:sz w:val="16"/>
                <w:szCs w:val="16"/>
              </w:rPr>
            </w:pPr>
            <w:r>
              <w:rPr>
                <w:color w:val="000000"/>
                <w:sz w:val="16"/>
                <w:szCs w:val="16"/>
              </w:rPr>
              <w:t>0,00</w:t>
            </w:r>
          </w:p>
        </w:tc>
      </w:tr>
      <w:tr w:rsidR="007063B9" w:rsidRPr="00DF082D" w:rsidTr="00187DC3">
        <w:trPr>
          <w:trHeight w:hRule="exact" w:val="454"/>
        </w:trPr>
        <w:tc>
          <w:tcPr>
            <w:tcW w:w="2835" w:type="dxa"/>
            <w:tcBorders>
              <w:top w:val="nil"/>
              <w:left w:val="nil"/>
              <w:bottom w:val="single" w:sz="8" w:space="0" w:color="DCE6F1"/>
              <w:right w:val="nil"/>
            </w:tcBorders>
            <w:shd w:val="clear" w:color="auto" w:fill="auto"/>
            <w:noWrap/>
            <w:vAlign w:val="center"/>
          </w:tcPr>
          <w:p w:rsidR="007063B9" w:rsidRDefault="007063B9">
            <w:pPr>
              <w:rPr>
                <w:color w:val="000000"/>
                <w:sz w:val="16"/>
                <w:szCs w:val="16"/>
              </w:rPr>
            </w:pPr>
            <w:r>
              <w:rPr>
                <w:color w:val="000000"/>
                <w:sz w:val="16"/>
                <w:szCs w:val="16"/>
              </w:rPr>
              <w:t xml:space="preserve">BSK - dotácia zo ŠR - sociálne zariadenia </w:t>
            </w:r>
          </w:p>
        </w:tc>
        <w:tc>
          <w:tcPr>
            <w:tcW w:w="1134" w:type="dxa"/>
            <w:tcBorders>
              <w:top w:val="nil"/>
              <w:left w:val="nil"/>
              <w:bottom w:val="single" w:sz="8" w:space="0" w:color="DCE6F1"/>
              <w:right w:val="nil"/>
            </w:tcBorders>
            <w:shd w:val="clear" w:color="auto" w:fill="auto"/>
            <w:noWrap/>
            <w:vAlign w:val="center"/>
          </w:tcPr>
          <w:p w:rsidR="007063B9" w:rsidRDefault="007063B9">
            <w:pPr>
              <w:jc w:val="right"/>
              <w:rPr>
                <w:color w:val="000000"/>
                <w:sz w:val="16"/>
                <w:szCs w:val="16"/>
              </w:rPr>
            </w:pPr>
            <w:r>
              <w:rPr>
                <w:color w:val="000000"/>
                <w:sz w:val="16"/>
                <w:szCs w:val="16"/>
              </w:rPr>
              <w:t>1 500,00</w:t>
            </w:r>
          </w:p>
        </w:tc>
        <w:tc>
          <w:tcPr>
            <w:tcW w:w="1216" w:type="dxa"/>
            <w:tcBorders>
              <w:top w:val="nil"/>
              <w:left w:val="nil"/>
              <w:bottom w:val="single" w:sz="8" w:space="0" w:color="DCE6F1"/>
              <w:right w:val="nil"/>
            </w:tcBorders>
            <w:shd w:val="clear" w:color="auto" w:fill="auto"/>
            <w:noWrap/>
            <w:vAlign w:val="center"/>
          </w:tcPr>
          <w:p w:rsidR="007063B9" w:rsidRDefault="007063B9">
            <w:pPr>
              <w:jc w:val="right"/>
              <w:rPr>
                <w:color w:val="000000"/>
                <w:sz w:val="16"/>
                <w:szCs w:val="16"/>
              </w:rPr>
            </w:pPr>
            <w:r>
              <w:rPr>
                <w:color w:val="000000"/>
                <w:sz w:val="16"/>
                <w:szCs w:val="16"/>
              </w:rPr>
              <w:t>5 740,57</w:t>
            </w:r>
          </w:p>
        </w:tc>
        <w:tc>
          <w:tcPr>
            <w:tcW w:w="1193" w:type="dxa"/>
            <w:tcBorders>
              <w:top w:val="nil"/>
              <w:left w:val="nil"/>
              <w:bottom w:val="single" w:sz="8" w:space="0" w:color="DCE6F1"/>
              <w:right w:val="nil"/>
            </w:tcBorders>
            <w:shd w:val="clear" w:color="auto" w:fill="auto"/>
            <w:noWrap/>
            <w:vAlign w:val="center"/>
          </w:tcPr>
          <w:p w:rsidR="007063B9" w:rsidRDefault="007063B9">
            <w:pPr>
              <w:jc w:val="right"/>
              <w:rPr>
                <w:color w:val="000000"/>
                <w:sz w:val="16"/>
                <w:szCs w:val="16"/>
              </w:rPr>
            </w:pPr>
            <w:r>
              <w:rPr>
                <w:color w:val="000000"/>
                <w:sz w:val="16"/>
                <w:szCs w:val="16"/>
              </w:rPr>
              <w:t>3 000,00</w:t>
            </w:r>
          </w:p>
        </w:tc>
        <w:tc>
          <w:tcPr>
            <w:tcW w:w="1191" w:type="dxa"/>
            <w:tcBorders>
              <w:top w:val="nil"/>
              <w:left w:val="nil"/>
              <w:bottom w:val="single" w:sz="8" w:space="0" w:color="DCE6F1"/>
              <w:right w:val="nil"/>
            </w:tcBorders>
            <w:shd w:val="clear" w:color="auto" w:fill="auto"/>
            <w:noWrap/>
            <w:vAlign w:val="center"/>
          </w:tcPr>
          <w:p w:rsidR="007063B9" w:rsidRDefault="007063B9">
            <w:pPr>
              <w:jc w:val="right"/>
              <w:rPr>
                <w:color w:val="000000"/>
                <w:sz w:val="16"/>
                <w:szCs w:val="16"/>
              </w:rPr>
            </w:pPr>
            <w:r>
              <w:rPr>
                <w:color w:val="000000"/>
                <w:sz w:val="16"/>
                <w:szCs w:val="16"/>
              </w:rPr>
              <w:t>2 380,00</w:t>
            </w:r>
          </w:p>
        </w:tc>
        <w:tc>
          <w:tcPr>
            <w:tcW w:w="1109" w:type="dxa"/>
            <w:tcBorders>
              <w:top w:val="nil"/>
              <w:left w:val="nil"/>
              <w:bottom w:val="single" w:sz="8" w:space="0" w:color="DCE6F1"/>
              <w:right w:val="nil"/>
            </w:tcBorders>
            <w:shd w:val="clear" w:color="000000" w:fill="DBE5F1"/>
            <w:noWrap/>
            <w:vAlign w:val="center"/>
          </w:tcPr>
          <w:p w:rsidR="007063B9" w:rsidRDefault="007063B9">
            <w:pPr>
              <w:jc w:val="right"/>
              <w:rPr>
                <w:b/>
                <w:bCs/>
                <w:color w:val="000000"/>
                <w:sz w:val="16"/>
                <w:szCs w:val="16"/>
              </w:rPr>
            </w:pPr>
            <w:r>
              <w:rPr>
                <w:b/>
                <w:bCs/>
                <w:color w:val="000000"/>
                <w:sz w:val="16"/>
                <w:szCs w:val="16"/>
              </w:rPr>
              <w:t>3 000,00</w:t>
            </w:r>
          </w:p>
        </w:tc>
        <w:tc>
          <w:tcPr>
            <w:tcW w:w="1102" w:type="dxa"/>
            <w:tcBorders>
              <w:top w:val="nil"/>
              <w:left w:val="nil"/>
              <w:bottom w:val="single" w:sz="8" w:space="0" w:color="DCE6F1"/>
              <w:right w:val="nil"/>
            </w:tcBorders>
            <w:shd w:val="clear" w:color="auto" w:fill="auto"/>
            <w:noWrap/>
            <w:vAlign w:val="center"/>
          </w:tcPr>
          <w:p w:rsidR="007063B9" w:rsidRDefault="007063B9">
            <w:pPr>
              <w:jc w:val="right"/>
              <w:rPr>
                <w:color w:val="000000"/>
                <w:sz w:val="16"/>
                <w:szCs w:val="16"/>
              </w:rPr>
            </w:pPr>
            <w:r>
              <w:rPr>
                <w:color w:val="000000"/>
                <w:sz w:val="16"/>
                <w:szCs w:val="16"/>
              </w:rPr>
              <w:t>3 000,00</w:t>
            </w:r>
          </w:p>
        </w:tc>
        <w:tc>
          <w:tcPr>
            <w:tcW w:w="1196" w:type="dxa"/>
            <w:tcBorders>
              <w:top w:val="nil"/>
              <w:left w:val="nil"/>
              <w:bottom w:val="single" w:sz="8" w:space="0" w:color="DCE6F1"/>
              <w:right w:val="nil"/>
            </w:tcBorders>
            <w:shd w:val="clear" w:color="auto" w:fill="auto"/>
            <w:noWrap/>
            <w:vAlign w:val="center"/>
          </w:tcPr>
          <w:p w:rsidR="007063B9" w:rsidRDefault="007063B9">
            <w:pPr>
              <w:jc w:val="right"/>
              <w:rPr>
                <w:color w:val="000000"/>
                <w:sz w:val="16"/>
                <w:szCs w:val="16"/>
              </w:rPr>
            </w:pPr>
            <w:r>
              <w:rPr>
                <w:color w:val="000000"/>
                <w:sz w:val="16"/>
                <w:szCs w:val="16"/>
              </w:rPr>
              <w:t>3 000,00</w:t>
            </w:r>
          </w:p>
        </w:tc>
      </w:tr>
      <w:tr w:rsidR="007063B9" w:rsidRPr="00DF082D" w:rsidTr="00187DC3">
        <w:trPr>
          <w:trHeight w:hRule="exact" w:val="454"/>
        </w:trPr>
        <w:tc>
          <w:tcPr>
            <w:tcW w:w="2835" w:type="dxa"/>
            <w:tcBorders>
              <w:top w:val="nil"/>
              <w:left w:val="nil"/>
              <w:bottom w:val="single" w:sz="8" w:space="0" w:color="DCE6F1"/>
              <w:right w:val="nil"/>
            </w:tcBorders>
            <w:shd w:val="clear" w:color="auto" w:fill="auto"/>
            <w:noWrap/>
            <w:vAlign w:val="center"/>
            <w:hideMark/>
          </w:tcPr>
          <w:p w:rsidR="007063B9" w:rsidRDefault="007063B9">
            <w:pPr>
              <w:rPr>
                <w:color w:val="000000"/>
                <w:sz w:val="16"/>
                <w:szCs w:val="16"/>
              </w:rPr>
            </w:pPr>
            <w:r>
              <w:rPr>
                <w:rFonts w:cs="Calibri"/>
                <w:color w:val="000000"/>
                <w:sz w:val="16"/>
                <w:szCs w:val="16"/>
              </w:rPr>
              <w:t>Príjmy  ZvZP - vzdelávanie - z EU a zo ŠR</w:t>
            </w:r>
          </w:p>
        </w:tc>
        <w:tc>
          <w:tcPr>
            <w:tcW w:w="1134"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rFonts w:cs="Calibri"/>
                <w:color w:val="000000"/>
                <w:sz w:val="16"/>
                <w:szCs w:val="16"/>
              </w:rPr>
              <w:t>597 886,85</w:t>
            </w:r>
          </w:p>
        </w:tc>
        <w:tc>
          <w:tcPr>
            <w:tcW w:w="1216"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1 028 334,16</w:t>
            </w:r>
          </w:p>
        </w:tc>
        <w:tc>
          <w:tcPr>
            <w:tcW w:w="1193"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477 564,00</w:t>
            </w:r>
          </w:p>
        </w:tc>
        <w:tc>
          <w:tcPr>
            <w:tcW w:w="1191"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587 274,28</w:t>
            </w:r>
          </w:p>
        </w:tc>
        <w:tc>
          <w:tcPr>
            <w:tcW w:w="1109" w:type="dxa"/>
            <w:tcBorders>
              <w:top w:val="nil"/>
              <w:left w:val="nil"/>
              <w:bottom w:val="single" w:sz="8" w:space="0" w:color="DCE6F1"/>
              <w:right w:val="nil"/>
            </w:tcBorders>
            <w:shd w:val="clear" w:color="000000" w:fill="DBE5F1"/>
            <w:noWrap/>
            <w:vAlign w:val="center"/>
            <w:hideMark/>
          </w:tcPr>
          <w:p w:rsidR="007063B9" w:rsidRDefault="007063B9">
            <w:pPr>
              <w:jc w:val="right"/>
              <w:rPr>
                <w:b/>
                <w:bCs/>
                <w:color w:val="000000"/>
                <w:sz w:val="16"/>
                <w:szCs w:val="16"/>
              </w:rPr>
            </w:pPr>
            <w:r>
              <w:rPr>
                <w:b/>
                <w:bCs/>
                <w:color w:val="000000"/>
                <w:sz w:val="16"/>
                <w:szCs w:val="16"/>
              </w:rPr>
              <w:t>58 825,00</w:t>
            </w:r>
          </w:p>
        </w:tc>
        <w:tc>
          <w:tcPr>
            <w:tcW w:w="1102"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0,00</w:t>
            </w:r>
          </w:p>
        </w:tc>
        <w:tc>
          <w:tcPr>
            <w:tcW w:w="1196"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0,00</w:t>
            </w:r>
          </w:p>
        </w:tc>
      </w:tr>
      <w:tr w:rsidR="007063B9" w:rsidRPr="00DF082D" w:rsidTr="00187DC3">
        <w:trPr>
          <w:trHeight w:hRule="exact" w:val="454"/>
        </w:trPr>
        <w:tc>
          <w:tcPr>
            <w:tcW w:w="2835" w:type="dxa"/>
            <w:tcBorders>
              <w:top w:val="nil"/>
              <w:left w:val="nil"/>
              <w:bottom w:val="single" w:sz="8" w:space="0" w:color="DCE6F1"/>
              <w:right w:val="nil"/>
            </w:tcBorders>
            <w:shd w:val="clear" w:color="auto" w:fill="auto"/>
            <w:noWrap/>
            <w:vAlign w:val="center"/>
            <w:hideMark/>
          </w:tcPr>
          <w:p w:rsidR="007063B9" w:rsidRDefault="007063B9">
            <w:pPr>
              <w:rPr>
                <w:color w:val="000000"/>
                <w:sz w:val="16"/>
                <w:szCs w:val="16"/>
              </w:rPr>
            </w:pPr>
            <w:r>
              <w:rPr>
                <w:rFonts w:cs="Calibri"/>
                <w:color w:val="000000"/>
                <w:sz w:val="16"/>
                <w:szCs w:val="16"/>
              </w:rPr>
              <w:t>Príjmy ZvZP – soc. zabezp. - z EU a zo ŠR</w:t>
            </w:r>
          </w:p>
        </w:tc>
        <w:tc>
          <w:tcPr>
            <w:tcW w:w="1134"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rFonts w:cs="Calibri"/>
                <w:color w:val="000000"/>
                <w:sz w:val="16"/>
                <w:szCs w:val="16"/>
              </w:rPr>
              <w:t>206 032,31</w:t>
            </w:r>
          </w:p>
        </w:tc>
        <w:tc>
          <w:tcPr>
            <w:tcW w:w="1216"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229 580,58</w:t>
            </w:r>
          </w:p>
        </w:tc>
        <w:tc>
          <w:tcPr>
            <w:tcW w:w="1193"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154 824,56</w:t>
            </w:r>
          </w:p>
        </w:tc>
        <w:tc>
          <w:tcPr>
            <w:tcW w:w="1191"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161 223,36</w:t>
            </w:r>
          </w:p>
        </w:tc>
        <w:tc>
          <w:tcPr>
            <w:tcW w:w="1109" w:type="dxa"/>
            <w:tcBorders>
              <w:top w:val="nil"/>
              <w:left w:val="nil"/>
              <w:bottom w:val="single" w:sz="8" w:space="0" w:color="DCE6F1"/>
              <w:right w:val="nil"/>
            </w:tcBorders>
            <w:shd w:val="clear" w:color="000000" w:fill="DBE5F1"/>
            <w:noWrap/>
            <w:vAlign w:val="center"/>
            <w:hideMark/>
          </w:tcPr>
          <w:p w:rsidR="007063B9" w:rsidRDefault="007063B9">
            <w:pPr>
              <w:jc w:val="right"/>
              <w:rPr>
                <w:b/>
                <w:bCs/>
                <w:color w:val="000000"/>
                <w:sz w:val="16"/>
                <w:szCs w:val="16"/>
              </w:rPr>
            </w:pPr>
            <w:r>
              <w:rPr>
                <w:b/>
                <w:bCs/>
                <w:color w:val="000000"/>
                <w:sz w:val="16"/>
                <w:szCs w:val="16"/>
              </w:rPr>
              <w:t>149 540,00</w:t>
            </w:r>
          </w:p>
        </w:tc>
        <w:tc>
          <w:tcPr>
            <w:tcW w:w="1102"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149 540,00</w:t>
            </w:r>
          </w:p>
        </w:tc>
        <w:tc>
          <w:tcPr>
            <w:tcW w:w="1196"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149 540,00</w:t>
            </w:r>
          </w:p>
        </w:tc>
      </w:tr>
      <w:tr w:rsidR="007063B9" w:rsidRPr="00DF082D" w:rsidTr="00187DC3">
        <w:trPr>
          <w:trHeight w:hRule="exact" w:val="454"/>
        </w:trPr>
        <w:tc>
          <w:tcPr>
            <w:tcW w:w="2835" w:type="dxa"/>
            <w:tcBorders>
              <w:top w:val="nil"/>
              <w:left w:val="nil"/>
              <w:bottom w:val="single" w:sz="8" w:space="0" w:color="DCE6F1"/>
              <w:right w:val="nil"/>
            </w:tcBorders>
            <w:shd w:val="clear" w:color="auto" w:fill="auto"/>
            <w:noWrap/>
            <w:vAlign w:val="center"/>
            <w:hideMark/>
          </w:tcPr>
          <w:p w:rsidR="007063B9" w:rsidRDefault="007063B9">
            <w:pPr>
              <w:rPr>
                <w:color w:val="000000"/>
                <w:sz w:val="16"/>
                <w:szCs w:val="16"/>
              </w:rPr>
            </w:pPr>
            <w:r>
              <w:rPr>
                <w:rFonts w:cs="Calibri"/>
                <w:color w:val="000000"/>
                <w:sz w:val="16"/>
                <w:szCs w:val="16"/>
              </w:rPr>
              <w:t>Zariadenie pestúnskej starostlivosti</w:t>
            </w:r>
          </w:p>
        </w:tc>
        <w:tc>
          <w:tcPr>
            <w:tcW w:w="1134"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rFonts w:cs="Calibri"/>
                <w:color w:val="000000"/>
                <w:sz w:val="16"/>
                <w:szCs w:val="16"/>
              </w:rPr>
              <w:t>5 311,02</w:t>
            </w:r>
          </w:p>
        </w:tc>
        <w:tc>
          <w:tcPr>
            <w:tcW w:w="1216"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4 647,14</w:t>
            </w:r>
          </w:p>
        </w:tc>
        <w:tc>
          <w:tcPr>
            <w:tcW w:w="1193"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5 655,10</w:t>
            </w:r>
          </w:p>
        </w:tc>
        <w:tc>
          <w:tcPr>
            <w:tcW w:w="1191"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2 655,51</w:t>
            </w:r>
          </w:p>
        </w:tc>
        <w:tc>
          <w:tcPr>
            <w:tcW w:w="1109" w:type="dxa"/>
            <w:tcBorders>
              <w:top w:val="nil"/>
              <w:left w:val="nil"/>
              <w:bottom w:val="single" w:sz="8" w:space="0" w:color="DCE6F1"/>
              <w:right w:val="nil"/>
            </w:tcBorders>
            <w:shd w:val="clear" w:color="000000" w:fill="DBE5F1"/>
            <w:noWrap/>
            <w:vAlign w:val="center"/>
            <w:hideMark/>
          </w:tcPr>
          <w:p w:rsidR="007063B9" w:rsidRDefault="007063B9">
            <w:pPr>
              <w:jc w:val="right"/>
              <w:rPr>
                <w:b/>
                <w:bCs/>
                <w:color w:val="000000"/>
                <w:sz w:val="16"/>
                <w:szCs w:val="16"/>
              </w:rPr>
            </w:pPr>
            <w:r>
              <w:rPr>
                <w:b/>
                <w:bCs/>
                <w:color w:val="000000"/>
                <w:sz w:val="16"/>
                <w:szCs w:val="16"/>
              </w:rPr>
              <w:t>1 577,60</w:t>
            </w:r>
          </w:p>
        </w:tc>
        <w:tc>
          <w:tcPr>
            <w:tcW w:w="1102"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0,00</w:t>
            </w:r>
          </w:p>
        </w:tc>
        <w:tc>
          <w:tcPr>
            <w:tcW w:w="1196"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0,00</w:t>
            </w:r>
          </w:p>
        </w:tc>
      </w:tr>
      <w:tr w:rsidR="007063B9" w:rsidRPr="00DF082D" w:rsidTr="00187DC3">
        <w:trPr>
          <w:trHeight w:hRule="exact" w:val="454"/>
        </w:trPr>
        <w:tc>
          <w:tcPr>
            <w:tcW w:w="2835" w:type="dxa"/>
            <w:tcBorders>
              <w:top w:val="nil"/>
              <w:left w:val="nil"/>
              <w:bottom w:val="single" w:sz="8" w:space="0" w:color="DCE6F1"/>
              <w:right w:val="nil"/>
            </w:tcBorders>
            <w:shd w:val="clear" w:color="auto" w:fill="auto"/>
            <w:noWrap/>
            <w:vAlign w:val="center"/>
            <w:hideMark/>
          </w:tcPr>
          <w:p w:rsidR="007063B9" w:rsidRDefault="007063B9">
            <w:pPr>
              <w:rPr>
                <w:color w:val="000000"/>
                <w:sz w:val="16"/>
                <w:szCs w:val="16"/>
              </w:rPr>
            </w:pPr>
            <w:r>
              <w:rPr>
                <w:rFonts w:cs="Calibri"/>
                <w:color w:val="000000"/>
                <w:sz w:val="16"/>
                <w:szCs w:val="16"/>
              </w:rPr>
              <w:t>INTERACT III</w:t>
            </w:r>
          </w:p>
        </w:tc>
        <w:tc>
          <w:tcPr>
            <w:tcW w:w="1134"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rFonts w:cs="Calibri"/>
                <w:color w:val="000000"/>
                <w:sz w:val="16"/>
                <w:szCs w:val="16"/>
              </w:rPr>
              <w:t>1 331 507,66</w:t>
            </w:r>
          </w:p>
        </w:tc>
        <w:tc>
          <w:tcPr>
            <w:tcW w:w="1216"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654 647,53</w:t>
            </w:r>
          </w:p>
        </w:tc>
        <w:tc>
          <w:tcPr>
            <w:tcW w:w="1193"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1 471 056,15</w:t>
            </w:r>
          </w:p>
        </w:tc>
        <w:tc>
          <w:tcPr>
            <w:tcW w:w="1191"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1 471 056,15</w:t>
            </w:r>
          </w:p>
        </w:tc>
        <w:tc>
          <w:tcPr>
            <w:tcW w:w="1109" w:type="dxa"/>
            <w:tcBorders>
              <w:top w:val="nil"/>
              <w:left w:val="nil"/>
              <w:bottom w:val="single" w:sz="8" w:space="0" w:color="DCE6F1"/>
              <w:right w:val="nil"/>
            </w:tcBorders>
            <w:shd w:val="clear" w:color="000000" w:fill="DBE5F1"/>
            <w:noWrap/>
            <w:vAlign w:val="center"/>
            <w:hideMark/>
          </w:tcPr>
          <w:p w:rsidR="007063B9" w:rsidRDefault="007063B9">
            <w:pPr>
              <w:jc w:val="right"/>
              <w:rPr>
                <w:b/>
                <w:bCs/>
                <w:color w:val="000000"/>
                <w:sz w:val="16"/>
                <w:szCs w:val="16"/>
              </w:rPr>
            </w:pPr>
            <w:r>
              <w:rPr>
                <w:b/>
                <w:bCs/>
                <w:color w:val="000000"/>
                <w:sz w:val="16"/>
                <w:szCs w:val="16"/>
              </w:rPr>
              <w:t>1 323 877,21</w:t>
            </w:r>
          </w:p>
        </w:tc>
        <w:tc>
          <w:tcPr>
            <w:tcW w:w="1102"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731 516,00</w:t>
            </w:r>
          </w:p>
        </w:tc>
        <w:tc>
          <w:tcPr>
            <w:tcW w:w="1196"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766 601,01</w:t>
            </w:r>
          </w:p>
        </w:tc>
      </w:tr>
      <w:tr w:rsidR="007063B9" w:rsidRPr="00DF082D" w:rsidTr="00187DC3">
        <w:trPr>
          <w:trHeight w:hRule="exact" w:val="454"/>
        </w:trPr>
        <w:tc>
          <w:tcPr>
            <w:tcW w:w="2835" w:type="dxa"/>
            <w:tcBorders>
              <w:top w:val="nil"/>
              <w:left w:val="nil"/>
              <w:bottom w:val="single" w:sz="8" w:space="0" w:color="DCE6F1"/>
              <w:right w:val="nil"/>
            </w:tcBorders>
            <w:shd w:val="clear" w:color="auto" w:fill="auto"/>
            <w:noWrap/>
            <w:vAlign w:val="center"/>
            <w:hideMark/>
          </w:tcPr>
          <w:p w:rsidR="007063B9" w:rsidRDefault="00B4739A">
            <w:pPr>
              <w:rPr>
                <w:color w:val="000000"/>
                <w:sz w:val="16"/>
                <w:szCs w:val="16"/>
              </w:rPr>
            </w:pPr>
            <w:r>
              <w:rPr>
                <w:color w:val="000000"/>
                <w:sz w:val="16"/>
                <w:szCs w:val="16"/>
              </w:rPr>
              <w:t>SO/IROP</w:t>
            </w:r>
          </w:p>
        </w:tc>
        <w:tc>
          <w:tcPr>
            <w:tcW w:w="1134"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rFonts w:cs="Calibri"/>
                <w:color w:val="000000"/>
                <w:sz w:val="16"/>
                <w:szCs w:val="16"/>
              </w:rPr>
              <w:t>107 350,00</w:t>
            </w:r>
          </w:p>
        </w:tc>
        <w:tc>
          <w:tcPr>
            <w:tcW w:w="1216"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91 969,66</w:t>
            </w:r>
          </w:p>
        </w:tc>
        <w:tc>
          <w:tcPr>
            <w:tcW w:w="1193"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470 559,61</w:t>
            </w:r>
          </w:p>
        </w:tc>
        <w:tc>
          <w:tcPr>
            <w:tcW w:w="1191"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470 559,61</w:t>
            </w:r>
          </w:p>
        </w:tc>
        <w:tc>
          <w:tcPr>
            <w:tcW w:w="1109" w:type="dxa"/>
            <w:tcBorders>
              <w:top w:val="nil"/>
              <w:left w:val="nil"/>
              <w:bottom w:val="single" w:sz="8" w:space="0" w:color="DCE6F1"/>
              <w:right w:val="nil"/>
            </w:tcBorders>
            <w:shd w:val="clear" w:color="000000" w:fill="DBE5F1"/>
            <w:noWrap/>
            <w:vAlign w:val="center"/>
            <w:hideMark/>
          </w:tcPr>
          <w:p w:rsidR="007063B9" w:rsidRDefault="007063B9">
            <w:pPr>
              <w:jc w:val="right"/>
              <w:rPr>
                <w:b/>
                <w:bCs/>
                <w:color w:val="000000"/>
                <w:sz w:val="16"/>
                <w:szCs w:val="16"/>
              </w:rPr>
            </w:pPr>
            <w:r>
              <w:rPr>
                <w:b/>
                <w:bCs/>
                <w:color w:val="000000"/>
                <w:sz w:val="16"/>
                <w:szCs w:val="16"/>
              </w:rPr>
              <w:t>150 000,00</w:t>
            </w:r>
          </w:p>
        </w:tc>
        <w:tc>
          <w:tcPr>
            <w:tcW w:w="1102"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150 000,00</w:t>
            </w:r>
          </w:p>
        </w:tc>
        <w:tc>
          <w:tcPr>
            <w:tcW w:w="1196"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150 000,00</w:t>
            </w:r>
          </w:p>
        </w:tc>
      </w:tr>
      <w:tr w:rsidR="007063B9" w:rsidRPr="00DF082D" w:rsidTr="00187DC3">
        <w:trPr>
          <w:trHeight w:hRule="exact" w:val="454"/>
        </w:trPr>
        <w:tc>
          <w:tcPr>
            <w:tcW w:w="2835" w:type="dxa"/>
            <w:tcBorders>
              <w:top w:val="nil"/>
              <w:left w:val="nil"/>
              <w:bottom w:val="single" w:sz="8" w:space="0" w:color="DCE6F1"/>
              <w:right w:val="nil"/>
            </w:tcBorders>
            <w:shd w:val="clear" w:color="auto" w:fill="auto"/>
            <w:noWrap/>
            <w:vAlign w:val="center"/>
            <w:hideMark/>
          </w:tcPr>
          <w:p w:rsidR="007063B9" w:rsidRDefault="007063B9">
            <w:pPr>
              <w:rPr>
                <w:color w:val="000000"/>
                <w:sz w:val="16"/>
                <w:szCs w:val="16"/>
              </w:rPr>
            </w:pPr>
            <w:r>
              <w:rPr>
                <w:rFonts w:cs="Calibri"/>
                <w:color w:val="000000"/>
                <w:sz w:val="16"/>
                <w:szCs w:val="16"/>
              </w:rPr>
              <w:t>Projekty financované EÚ</w:t>
            </w:r>
          </w:p>
        </w:tc>
        <w:tc>
          <w:tcPr>
            <w:tcW w:w="1134"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rFonts w:cs="Calibri"/>
                <w:color w:val="000000"/>
                <w:sz w:val="16"/>
                <w:szCs w:val="16"/>
              </w:rPr>
              <w:t>524 273,95</w:t>
            </w:r>
          </w:p>
        </w:tc>
        <w:tc>
          <w:tcPr>
            <w:tcW w:w="1216"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686 173,43</w:t>
            </w:r>
          </w:p>
        </w:tc>
        <w:tc>
          <w:tcPr>
            <w:tcW w:w="1193"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505 115,12</w:t>
            </w:r>
          </w:p>
        </w:tc>
        <w:tc>
          <w:tcPr>
            <w:tcW w:w="1191"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762 934,12</w:t>
            </w:r>
          </w:p>
        </w:tc>
        <w:tc>
          <w:tcPr>
            <w:tcW w:w="1109" w:type="dxa"/>
            <w:tcBorders>
              <w:top w:val="nil"/>
              <w:left w:val="nil"/>
              <w:bottom w:val="single" w:sz="8" w:space="0" w:color="DCE6F1"/>
              <w:right w:val="nil"/>
            </w:tcBorders>
            <w:shd w:val="clear" w:color="000000" w:fill="DBE5F1"/>
            <w:noWrap/>
            <w:vAlign w:val="center"/>
            <w:hideMark/>
          </w:tcPr>
          <w:p w:rsidR="007063B9" w:rsidRDefault="007063B9">
            <w:pPr>
              <w:jc w:val="right"/>
              <w:rPr>
                <w:b/>
                <w:bCs/>
                <w:color w:val="000000"/>
                <w:sz w:val="16"/>
                <w:szCs w:val="16"/>
              </w:rPr>
            </w:pPr>
            <w:r>
              <w:rPr>
                <w:b/>
                <w:bCs/>
                <w:color w:val="000000"/>
                <w:sz w:val="16"/>
                <w:szCs w:val="16"/>
              </w:rPr>
              <w:t>114 667,20</w:t>
            </w:r>
          </w:p>
        </w:tc>
        <w:tc>
          <w:tcPr>
            <w:tcW w:w="1102"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738 887,70</w:t>
            </w:r>
          </w:p>
        </w:tc>
        <w:tc>
          <w:tcPr>
            <w:tcW w:w="1196"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689 091,10</w:t>
            </w:r>
          </w:p>
        </w:tc>
      </w:tr>
      <w:tr w:rsidR="007063B9" w:rsidRPr="00DF082D" w:rsidTr="00187DC3">
        <w:trPr>
          <w:trHeight w:hRule="exact" w:val="454"/>
        </w:trPr>
        <w:tc>
          <w:tcPr>
            <w:tcW w:w="2835" w:type="dxa"/>
            <w:tcBorders>
              <w:top w:val="nil"/>
              <w:left w:val="nil"/>
              <w:bottom w:val="single" w:sz="8" w:space="0" w:color="DCE6F1"/>
              <w:right w:val="nil"/>
            </w:tcBorders>
            <w:shd w:val="clear" w:color="000000" w:fill="D9D9D9"/>
            <w:noWrap/>
            <w:vAlign w:val="center"/>
            <w:hideMark/>
          </w:tcPr>
          <w:p w:rsidR="007063B9" w:rsidRDefault="007063B9">
            <w:pPr>
              <w:rPr>
                <w:b/>
                <w:bCs/>
                <w:color w:val="000000"/>
                <w:sz w:val="16"/>
                <w:szCs w:val="16"/>
              </w:rPr>
            </w:pPr>
            <w:r>
              <w:rPr>
                <w:rFonts w:cs="Calibri"/>
                <w:b/>
                <w:bCs/>
                <w:color w:val="000000"/>
                <w:sz w:val="16"/>
                <w:szCs w:val="16"/>
              </w:rPr>
              <w:t>BEŽNÉ ZAHRANIČNÉ TRANSFERY - ENPI</w:t>
            </w:r>
          </w:p>
        </w:tc>
        <w:tc>
          <w:tcPr>
            <w:tcW w:w="1134" w:type="dxa"/>
            <w:tcBorders>
              <w:top w:val="nil"/>
              <w:left w:val="nil"/>
              <w:bottom w:val="single" w:sz="8" w:space="0" w:color="DCE6F1"/>
              <w:right w:val="nil"/>
            </w:tcBorders>
            <w:shd w:val="clear" w:color="000000" w:fill="D9D9D9"/>
            <w:noWrap/>
            <w:vAlign w:val="center"/>
            <w:hideMark/>
          </w:tcPr>
          <w:p w:rsidR="007063B9" w:rsidRDefault="007063B9">
            <w:pPr>
              <w:jc w:val="right"/>
              <w:rPr>
                <w:b/>
                <w:bCs/>
                <w:color w:val="000000"/>
                <w:sz w:val="16"/>
                <w:szCs w:val="16"/>
              </w:rPr>
            </w:pPr>
            <w:r>
              <w:rPr>
                <w:rFonts w:cs="Calibri"/>
                <w:b/>
                <w:bCs/>
                <w:color w:val="000000"/>
                <w:sz w:val="16"/>
                <w:szCs w:val="16"/>
              </w:rPr>
              <w:t>809 123,58</w:t>
            </w:r>
          </w:p>
        </w:tc>
        <w:tc>
          <w:tcPr>
            <w:tcW w:w="1216" w:type="dxa"/>
            <w:tcBorders>
              <w:top w:val="nil"/>
              <w:left w:val="nil"/>
              <w:bottom w:val="single" w:sz="8" w:space="0" w:color="DCE6F1"/>
              <w:right w:val="nil"/>
            </w:tcBorders>
            <w:shd w:val="clear" w:color="000000" w:fill="D9D9D9"/>
            <w:noWrap/>
            <w:vAlign w:val="center"/>
            <w:hideMark/>
          </w:tcPr>
          <w:p w:rsidR="007063B9" w:rsidRDefault="007063B9">
            <w:pPr>
              <w:jc w:val="right"/>
              <w:rPr>
                <w:b/>
                <w:bCs/>
                <w:color w:val="000000"/>
                <w:sz w:val="16"/>
                <w:szCs w:val="16"/>
              </w:rPr>
            </w:pPr>
            <w:r>
              <w:rPr>
                <w:b/>
                <w:bCs/>
                <w:color w:val="000000"/>
                <w:sz w:val="16"/>
                <w:szCs w:val="16"/>
              </w:rPr>
              <w:t>400 464,70</w:t>
            </w:r>
          </w:p>
        </w:tc>
        <w:tc>
          <w:tcPr>
            <w:tcW w:w="1193"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7063B9" w:rsidRDefault="007063B9">
            <w:pPr>
              <w:jc w:val="right"/>
              <w:rPr>
                <w:b/>
                <w:bCs/>
                <w:color w:val="000000"/>
                <w:sz w:val="16"/>
                <w:szCs w:val="16"/>
              </w:rPr>
            </w:pPr>
            <w:r>
              <w:rPr>
                <w:b/>
                <w:bCs/>
                <w:color w:val="000000"/>
                <w:sz w:val="16"/>
                <w:szCs w:val="16"/>
              </w:rPr>
              <w:t>460 000,00</w:t>
            </w:r>
          </w:p>
        </w:tc>
        <w:tc>
          <w:tcPr>
            <w:tcW w:w="1191"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7063B9" w:rsidRDefault="007063B9">
            <w:pPr>
              <w:jc w:val="right"/>
              <w:rPr>
                <w:b/>
                <w:bCs/>
                <w:color w:val="000000"/>
                <w:sz w:val="16"/>
                <w:szCs w:val="16"/>
              </w:rPr>
            </w:pPr>
            <w:r>
              <w:rPr>
                <w:b/>
                <w:bCs/>
                <w:color w:val="000000"/>
                <w:sz w:val="16"/>
                <w:szCs w:val="16"/>
              </w:rPr>
              <w:t>460 000,00</w:t>
            </w:r>
          </w:p>
        </w:tc>
        <w:tc>
          <w:tcPr>
            <w:tcW w:w="1109"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7063B9" w:rsidRDefault="007063B9">
            <w:pPr>
              <w:jc w:val="right"/>
              <w:rPr>
                <w:b/>
                <w:bCs/>
                <w:color w:val="000000"/>
                <w:sz w:val="16"/>
                <w:szCs w:val="16"/>
              </w:rPr>
            </w:pPr>
            <w:r>
              <w:rPr>
                <w:b/>
                <w:bCs/>
                <w:color w:val="000000"/>
                <w:sz w:val="16"/>
                <w:szCs w:val="16"/>
              </w:rPr>
              <w:t>0,00</w:t>
            </w:r>
          </w:p>
        </w:tc>
        <w:tc>
          <w:tcPr>
            <w:tcW w:w="1102"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7063B9" w:rsidRDefault="007063B9">
            <w:pPr>
              <w:jc w:val="right"/>
              <w:rPr>
                <w:b/>
                <w:bCs/>
                <w:color w:val="000000"/>
                <w:sz w:val="16"/>
                <w:szCs w:val="16"/>
              </w:rPr>
            </w:pPr>
            <w:r>
              <w:rPr>
                <w:b/>
                <w:bCs/>
                <w:color w:val="000000"/>
                <w:sz w:val="16"/>
                <w:szCs w:val="16"/>
              </w:rPr>
              <w:t>0,00</w:t>
            </w:r>
          </w:p>
        </w:tc>
        <w:tc>
          <w:tcPr>
            <w:tcW w:w="1196" w:type="dxa"/>
            <w:tcBorders>
              <w:top w:val="nil"/>
              <w:left w:val="nil"/>
              <w:bottom w:val="single" w:sz="8" w:space="0" w:color="DCE6F1"/>
              <w:right w:val="nil"/>
            </w:tcBorders>
            <w:shd w:val="clear" w:color="000000" w:fill="D9D9D9"/>
            <w:noWrap/>
            <w:vAlign w:val="center"/>
            <w:hideMark/>
          </w:tcPr>
          <w:p w:rsidR="007063B9" w:rsidRDefault="007063B9">
            <w:pPr>
              <w:jc w:val="right"/>
              <w:rPr>
                <w:b/>
                <w:bCs/>
                <w:color w:val="000000"/>
                <w:sz w:val="16"/>
                <w:szCs w:val="16"/>
              </w:rPr>
            </w:pPr>
            <w:r>
              <w:rPr>
                <w:b/>
                <w:bCs/>
                <w:color w:val="000000"/>
                <w:sz w:val="16"/>
                <w:szCs w:val="16"/>
              </w:rPr>
              <w:t>0,00</w:t>
            </w:r>
          </w:p>
        </w:tc>
      </w:tr>
      <w:tr w:rsidR="007063B9" w:rsidRPr="00DF082D" w:rsidTr="00187DC3">
        <w:trPr>
          <w:trHeight w:hRule="exact" w:val="454"/>
        </w:trPr>
        <w:tc>
          <w:tcPr>
            <w:tcW w:w="2835" w:type="dxa"/>
            <w:tcBorders>
              <w:top w:val="nil"/>
              <w:left w:val="nil"/>
              <w:bottom w:val="single" w:sz="8" w:space="0" w:color="DCE6F1"/>
              <w:right w:val="nil"/>
            </w:tcBorders>
            <w:shd w:val="clear" w:color="000000" w:fill="D9D9D9"/>
            <w:noWrap/>
            <w:vAlign w:val="center"/>
            <w:hideMark/>
          </w:tcPr>
          <w:p w:rsidR="007063B9" w:rsidRDefault="007063B9">
            <w:pPr>
              <w:rPr>
                <w:b/>
                <w:bCs/>
                <w:color w:val="000000"/>
                <w:sz w:val="16"/>
                <w:szCs w:val="16"/>
              </w:rPr>
            </w:pPr>
            <w:r>
              <w:rPr>
                <w:rFonts w:cs="Calibri"/>
                <w:b/>
                <w:bCs/>
                <w:color w:val="000000"/>
                <w:sz w:val="16"/>
                <w:szCs w:val="16"/>
              </w:rPr>
              <w:t>KAPITÁLOVÉ TUZEMSKÉ GRANTY A TRANSFERY, v tom:</w:t>
            </w:r>
          </w:p>
        </w:tc>
        <w:tc>
          <w:tcPr>
            <w:tcW w:w="1134" w:type="dxa"/>
            <w:tcBorders>
              <w:top w:val="nil"/>
              <w:left w:val="nil"/>
              <w:bottom w:val="single" w:sz="8" w:space="0" w:color="DCE6F1"/>
              <w:right w:val="nil"/>
            </w:tcBorders>
            <w:shd w:val="clear" w:color="000000" w:fill="D9D9D9"/>
            <w:noWrap/>
            <w:vAlign w:val="center"/>
            <w:hideMark/>
          </w:tcPr>
          <w:p w:rsidR="007063B9" w:rsidRDefault="007063B9">
            <w:pPr>
              <w:jc w:val="right"/>
              <w:rPr>
                <w:b/>
                <w:bCs/>
                <w:color w:val="000000"/>
                <w:sz w:val="16"/>
                <w:szCs w:val="16"/>
              </w:rPr>
            </w:pPr>
            <w:r>
              <w:rPr>
                <w:rFonts w:cs="Calibri"/>
                <w:b/>
                <w:bCs/>
                <w:color w:val="000000"/>
                <w:sz w:val="16"/>
                <w:szCs w:val="16"/>
              </w:rPr>
              <w:t>1 599 090,21</w:t>
            </w:r>
          </w:p>
        </w:tc>
        <w:tc>
          <w:tcPr>
            <w:tcW w:w="1216" w:type="dxa"/>
            <w:tcBorders>
              <w:top w:val="nil"/>
              <w:left w:val="nil"/>
              <w:bottom w:val="single" w:sz="8" w:space="0" w:color="DCE6F1"/>
              <w:right w:val="nil"/>
            </w:tcBorders>
            <w:shd w:val="clear" w:color="000000" w:fill="D9D9D9"/>
            <w:noWrap/>
            <w:vAlign w:val="center"/>
            <w:hideMark/>
          </w:tcPr>
          <w:p w:rsidR="007063B9" w:rsidRDefault="007063B9">
            <w:pPr>
              <w:jc w:val="right"/>
              <w:rPr>
                <w:b/>
                <w:bCs/>
                <w:color w:val="000000"/>
                <w:sz w:val="16"/>
                <w:szCs w:val="16"/>
              </w:rPr>
            </w:pPr>
            <w:r>
              <w:rPr>
                <w:b/>
                <w:bCs/>
                <w:color w:val="000000"/>
                <w:sz w:val="16"/>
                <w:szCs w:val="16"/>
              </w:rPr>
              <w:t>1 197 278,21</w:t>
            </w:r>
          </w:p>
        </w:tc>
        <w:tc>
          <w:tcPr>
            <w:tcW w:w="1193"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7063B9" w:rsidRDefault="007063B9">
            <w:pPr>
              <w:jc w:val="right"/>
              <w:rPr>
                <w:b/>
                <w:bCs/>
                <w:color w:val="000000"/>
                <w:sz w:val="16"/>
                <w:szCs w:val="16"/>
              </w:rPr>
            </w:pPr>
            <w:r>
              <w:rPr>
                <w:b/>
                <w:bCs/>
                <w:color w:val="000000"/>
                <w:sz w:val="16"/>
                <w:szCs w:val="16"/>
              </w:rPr>
              <w:t>2 808 240,34</w:t>
            </w:r>
          </w:p>
        </w:tc>
        <w:tc>
          <w:tcPr>
            <w:tcW w:w="1191"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7063B9" w:rsidRDefault="007063B9">
            <w:pPr>
              <w:jc w:val="right"/>
              <w:rPr>
                <w:b/>
                <w:bCs/>
                <w:color w:val="000000"/>
                <w:sz w:val="16"/>
                <w:szCs w:val="16"/>
              </w:rPr>
            </w:pPr>
            <w:r>
              <w:rPr>
                <w:b/>
                <w:bCs/>
                <w:color w:val="000000"/>
                <w:sz w:val="16"/>
                <w:szCs w:val="16"/>
              </w:rPr>
              <w:t>5 351 493,07</w:t>
            </w:r>
          </w:p>
        </w:tc>
        <w:tc>
          <w:tcPr>
            <w:tcW w:w="1109"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7063B9" w:rsidRDefault="007063B9">
            <w:pPr>
              <w:jc w:val="right"/>
              <w:rPr>
                <w:b/>
                <w:bCs/>
                <w:color w:val="000000"/>
                <w:sz w:val="16"/>
                <w:szCs w:val="16"/>
              </w:rPr>
            </w:pPr>
            <w:r>
              <w:rPr>
                <w:b/>
                <w:bCs/>
                <w:color w:val="000000"/>
                <w:sz w:val="16"/>
                <w:szCs w:val="16"/>
              </w:rPr>
              <w:t>5 969 624,25</w:t>
            </w:r>
          </w:p>
        </w:tc>
        <w:tc>
          <w:tcPr>
            <w:tcW w:w="1102" w:type="dxa"/>
            <w:tcBorders>
              <w:top w:val="single" w:sz="8" w:space="0" w:color="DCE6F1"/>
              <w:left w:val="nil"/>
              <w:bottom w:val="single" w:sz="8" w:space="0" w:color="DCE6F1"/>
              <w:right w:val="nil"/>
            </w:tcBorders>
            <w:shd w:val="clear" w:color="auto" w:fill="D9D9D9" w:themeFill="background1" w:themeFillShade="D9"/>
            <w:noWrap/>
            <w:vAlign w:val="center"/>
            <w:hideMark/>
          </w:tcPr>
          <w:p w:rsidR="007063B9" w:rsidRDefault="007063B9">
            <w:pPr>
              <w:jc w:val="right"/>
              <w:rPr>
                <w:b/>
                <w:bCs/>
                <w:color w:val="000000"/>
                <w:sz w:val="16"/>
                <w:szCs w:val="16"/>
              </w:rPr>
            </w:pPr>
            <w:r>
              <w:rPr>
                <w:b/>
                <w:bCs/>
                <w:color w:val="000000"/>
                <w:sz w:val="16"/>
                <w:szCs w:val="16"/>
              </w:rPr>
              <w:t>18 521 203,58</w:t>
            </w:r>
          </w:p>
        </w:tc>
        <w:tc>
          <w:tcPr>
            <w:tcW w:w="1196" w:type="dxa"/>
            <w:tcBorders>
              <w:top w:val="nil"/>
              <w:left w:val="nil"/>
              <w:bottom w:val="single" w:sz="8" w:space="0" w:color="DCE6F1"/>
              <w:right w:val="nil"/>
            </w:tcBorders>
            <w:shd w:val="clear" w:color="000000" w:fill="D9D9D9"/>
            <w:noWrap/>
            <w:vAlign w:val="center"/>
            <w:hideMark/>
          </w:tcPr>
          <w:p w:rsidR="007063B9" w:rsidRDefault="007063B9">
            <w:pPr>
              <w:jc w:val="right"/>
              <w:rPr>
                <w:b/>
                <w:bCs/>
                <w:color w:val="000000"/>
                <w:sz w:val="16"/>
                <w:szCs w:val="16"/>
              </w:rPr>
            </w:pPr>
            <w:r>
              <w:rPr>
                <w:b/>
                <w:bCs/>
                <w:color w:val="000000"/>
                <w:sz w:val="16"/>
                <w:szCs w:val="16"/>
              </w:rPr>
              <w:t>8 198 312,21</w:t>
            </w:r>
          </w:p>
        </w:tc>
      </w:tr>
      <w:tr w:rsidR="007063B9" w:rsidRPr="00DF082D" w:rsidTr="00187DC3">
        <w:trPr>
          <w:trHeight w:hRule="exact" w:val="454"/>
        </w:trPr>
        <w:tc>
          <w:tcPr>
            <w:tcW w:w="2835" w:type="dxa"/>
            <w:tcBorders>
              <w:top w:val="nil"/>
              <w:left w:val="nil"/>
              <w:bottom w:val="single" w:sz="8" w:space="0" w:color="DCE6F1"/>
              <w:right w:val="nil"/>
            </w:tcBorders>
            <w:shd w:val="clear" w:color="auto" w:fill="auto"/>
            <w:noWrap/>
            <w:vAlign w:val="center"/>
            <w:hideMark/>
          </w:tcPr>
          <w:p w:rsidR="007063B9" w:rsidRDefault="007063B9">
            <w:pPr>
              <w:rPr>
                <w:color w:val="000000"/>
                <w:sz w:val="16"/>
                <w:szCs w:val="16"/>
              </w:rPr>
            </w:pPr>
            <w:r>
              <w:rPr>
                <w:rFonts w:cs="Calibri"/>
                <w:color w:val="000000"/>
                <w:sz w:val="16"/>
                <w:szCs w:val="16"/>
              </w:rPr>
              <w:t xml:space="preserve">BSK - dotácie zo ŠR - kultúrne zariadenia </w:t>
            </w:r>
          </w:p>
        </w:tc>
        <w:tc>
          <w:tcPr>
            <w:tcW w:w="1134"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rFonts w:cs="Calibri"/>
                <w:color w:val="000000"/>
                <w:sz w:val="16"/>
                <w:szCs w:val="16"/>
              </w:rPr>
              <w:t>17 870,00</w:t>
            </w:r>
          </w:p>
        </w:tc>
        <w:tc>
          <w:tcPr>
            <w:tcW w:w="1216"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15 910,00</w:t>
            </w:r>
          </w:p>
        </w:tc>
        <w:tc>
          <w:tcPr>
            <w:tcW w:w="1193"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0,00</w:t>
            </w:r>
          </w:p>
        </w:tc>
        <w:tc>
          <w:tcPr>
            <w:tcW w:w="1191"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2 500 000,00</w:t>
            </w:r>
          </w:p>
        </w:tc>
        <w:tc>
          <w:tcPr>
            <w:tcW w:w="1109" w:type="dxa"/>
            <w:tcBorders>
              <w:top w:val="nil"/>
              <w:left w:val="nil"/>
              <w:bottom w:val="single" w:sz="8" w:space="0" w:color="DCE6F1"/>
              <w:right w:val="nil"/>
            </w:tcBorders>
            <w:shd w:val="clear" w:color="000000" w:fill="DBE5F1"/>
            <w:noWrap/>
            <w:vAlign w:val="center"/>
            <w:hideMark/>
          </w:tcPr>
          <w:p w:rsidR="007063B9" w:rsidRDefault="007063B9">
            <w:pPr>
              <w:jc w:val="right"/>
              <w:rPr>
                <w:b/>
                <w:bCs/>
                <w:color w:val="000000"/>
                <w:sz w:val="16"/>
                <w:szCs w:val="16"/>
              </w:rPr>
            </w:pPr>
            <w:r>
              <w:rPr>
                <w:b/>
                <w:bCs/>
                <w:color w:val="000000"/>
                <w:sz w:val="16"/>
                <w:szCs w:val="16"/>
              </w:rPr>
              <w:t>2 000 000,00</w:t>
            </w:r>
          </w:p>
        </w:tc>
        <w:tc>
          <w:tcPr>
            <w:tcW w:w="1102"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0,00</w:t>
            </w:r>
          </w:p>
        </w:tc>
        <w:tc>
          <w:tcPr>
            <w:tcW w:w="1196"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0,00</w:t>
            </w:r>
          </w:p>
        </w:tc>
      </w:tr>
      <w:tr w:rsidR="007063B9" w:rsidRPr="00DF082D" w:rsidTr="00187DC3">
        <w:trPr>
          <w:trHeight w:hRule="exact" w:val="454"/>
        </w:trPr>
        <w:tc>
          <w:tcPr>
            <w:tcW w:w="2835" w:type="dxa"/>
            <w:tcBorders>
              <w:top w:val="nil"/>
              <w:left w:val="nil"/>
              <w:bottom w:val="single" w:sz="8" w:space="0" w:color="DCE6F1"/>
              <w:right w:val="nil"/>
            </w:tcBorders>
            <w:shd w:val="clear" w:color="auto" w:fill="auto"/>
            <w:noWrap/>
            <w:vAlign w:val="center"/>
            <w:hideMark/>
          </w:tcPr>
          <w:p w:rsidR="007063B9" w:rsidRDefault="007063B9">
            <w:pPr>
              <w:rPr>
                <w:color w:val="000000"/>
                <w:sz w:val="16"/>
                <w:szCs w:val="16"/>
              </w:rPr>
            </w:pPr>
            <w:r>
              <w:rPr>
                <w:rFonts w:cs="Calibri"/>
                <w:color w:val="000000"/>
                <w:sz w:val="16"/>
                <w:szCs w:val="16"/>
              </w:rPr>
              <w:t xml:space="preserve">BSK - dotácie zo ŠR  - soc. zabezpečenie </w:t>
            </w:r>
          </w:p>
        </w:tc>
        <w:tc>
          <w:tcPr>
            <w:tcW w:w="1134"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rFonts w:cs="Calibri"/>
                <w:color w:val="000000"/>
                <w:sz w:val="16"/>
                <w:szCs w:val="16"/>
              </w:rPr>
              <w:t>40 335,22</w:t>
            </w:r>
          </w:p>
        </w:tc>
        <w:tc>
          <w:tcPr>
            <w:tcW w:w="1216"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48 263,13</w:t>
            </w:r>
          </w:p>
        </w:tc>
        <w:tc>
          <w:tcPr>
            <w:tcW w:w="1193"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47 000,00</w:t>
            </w:r>
          </w:p>
        </w:tc>
        <w:tc>
          <w:tcPr>
            <w:tcW w:w="1191"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5 000,00</w:t>
            </w:r>
          </w:p>
        </w:tc>
        <w:tc>
          <w:tcPr>
            <w:tcW w:w="1109" w:type="dxa"/>
            <w:tcBorders>
              <w:top w:val="nil"/>
              <w:left w:val="nil"/>
              <w:bottom w:val="single" w:sz="8" w:space="0" w:color="DCE6F1"/>
              <w:right w:val="nil"/>
            </w:tcBorders>
            <w:shd w:val="clear" w:color="000000" w:fill="DBE5F1"/>
            <w:noWrap/>
            <w:vAlign w:val="center"/>
            <w:hideMark/>
          </w:tcPr>
          <w:p w:rsidR="007063B9" w:rsidRDefault="007063B9">
            <w:pPr>
              <w:jc w:val="right"/>
              <w:rPr>
                <w:b/>
                <w:bCs/>
                <w:color w:val="000000"/>
                <w:sz w:val="16"/>
                <w:szCs w:val="16"/>
              </w:rPr>
            </w:pPr>
            <w:r>
              <w:rPr>
                <w:b/>
                <w:bCs/>
                <w:color w:val="000000"/>
                <w:sz w:val="16"/>
                <w:szCs w:val="16"/>
              </w:rPr>
              <w:t>30 000,00</w:t>
            </w:r>
          </w:p>
        </w:tc>
        <w:tc>
          <w:tcPr>
            <w:tcW w:w="1102"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30 000,00</w:t>
            </w:r>
          </w:p>
        </w:tc>
        <w:tc>
          <w:tcPr>
            <w:tcW w:w="1196"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30 000,00</w:t>
            </w:r>
          </w:p>
        </w:tc>
      </w:tr>
      <w:tr w:rsidR="007063B9" w:rsidRPr="00DF082D" w:rsidTr="00187DC3">
        <w:trPr>
          <w:trHeight w:hRule="exact" w:val="454"/>
        </w:trPr>
        <w:tc>
          <w:tcPr>
            <w:tcW w:w="2835" w:type="dxa"/>
            <w:tcBorders>
              <w:top w:val="nil"/>
              <w:left w:val="nil"/>
              <w:bottom w:val="single" w:sz="8" w:space="0" w:color="DCE6F1"/>
              <w:right w:val="nil"/>
            </w:tcBorders>
            <w:shd w:val="clear" w:color="auto" w:fill="auto"/>
            <w:noWrap/>
            <w:vAlign w:val="center"/>
            <w:hideMark/>
          </w:tcPr>
          <w:p w:rsidR="007063B9" w:rsidRDefault="007063B9">
            <w:pPr>
              <w:rPr>
                <w:color w:val="000000"/>
                <w:sz w:val="16"/>
                <w:szCs w:val="16"/>
              </w:rPr>
            </w:pPr>
            <w:r>
              <w:rPr>
                <w:rFonts w:cs="Calibri"/>
                <w:color w:val="000000"/>
                <w:sz w:val="16"/>
                <w:szCs w:val="16"/>
              </w:rPr>
              <w:t>Príjmy ZvZP - vzdelávanie</w:t>
            </w:r>
          </w:p>
        </w:tc>
        <w:tc>
          <w:tcPr>
            <w:tcW w:w="1134"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rFonts w:cs="Calibri"/>
                <w:color w:val="000000"/>
                <w:sz w:val="16"/>
                <w:szCs w:val="16"/>
              </w:rPr>
              <w:t>6 000,00</w:t>
            </w:r>
          </w:p>
        </w:tc>
        <w:tc>
          <w:tcPr>
            <w:tcW w:w="1216"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6 000,00</w:t>
            </w:r>
          </w:p>
        </w:tc>
        <w:tc>
          <w:tcPr>
            <w:tcW w:w="1193"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0,00</w:t>
            </w:r>
          </w:p>
        </w:tc>
        <w:tc>
          <w:tcPr>
            <w:tcW w:w="1191"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75 000,00</w:t>
            </w:r>
          </w:p>
        </w:tc>
        <w:tc>
          <w:tcPr>
            <w:tcW w:w="1109" w:type="dxa"/>
            <w:tcBorders>
              <w:top w:val="nil"/>
              <w:left w:val="nil"/>
              <w:bottom w:val="single" w:sz="8" w:space="0" w:color="DCE6F1"/>
              <w:right w:val="nil"/>
            </w:tcBorders>
            <w:shd w:val="clear" w:color="000000" w:fill="DBE5F1"/>
            <w:noWrap/>
            <w:vAlign w:val="center"/>
            <w:hideMark/>
          </w:tcPr>
          <w:p w:rsidR="007063B9" w:rsidRDefault="007063B9">
            <w:pPr>
              <w:jc w:val="right"/>
              <w:rPr>
                <w:b/>
                <w:bCs/>
                <w:color w:val="000000"/>
                <w:sz w:val="16"/>
                <w:szCs w:val="16"/>
              </w:rPr>
            </w:pPr>
            <w:r>
              <w:rPr>
                <w:b/>
                <w:bCs/>
                <w:color w:val="000000"/>
                <w:sz w:val="16"/>
                <w:szCs w:val="16"/>
              </w:rPr>
              <w:t>0,00</w:t>
            </w:r>
          </w:p>
        </w:tc>
        <w:tc>
          <w:tcPr>
            <w:tcW w:w="1102"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0,00</w:t>
            </w:r>
          </w:p>
        </w:tc>
        <w:tc>
          <w:tcPr>
            <w:tcW w:w="1196"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0,00</w:t>
            </w:r>
          </w:p>
        </w:tc>
      </w:tr>
      <w:tr w:rsidR="007063B9" w:rsidRPr="00DF082D" w:rsidTr="00187DC3">
        <w:trPr>
          <w:trHeight w:hRule="exact" w:val="454"/>
        </w:trPr>
        <w:tc>
          <w:tcPr>
            <w:tcW w:w="2835" w:type="dxa"/>
            <w:tcBorders>
              <w:top w:val="nil"/>
              <w:left w:val="nil"/>
              <w:bottom w:val="single" w:sz="8" w:space="0" w:color="DCE6F1"/>
              <w:right w:val="nil"/>
            </w:tcBorders>
            <w:shd w:val="clear" w:color="auto" w:fill="auto"/>
            <w:noWrap/>
            <w:vAlign w:val="center"/>
            <w:hideMark/>
          </w:tcPr>
          <w:p w:rsidR="007063B9" w:rsidRDefault="007063B9">
            <w:pPr>
              <w:rPr>
                <w:color w:val="000000"/>
                <w:sz w:val="16"/>
                <w:szCs w:val="16"/>
              </w:rPr>
            </w:pPr>
            <w:r>
              <w:rPr>
                <w:rFonts w:cs="Calibri"/>
                <w:color w:val="000000"/>
                <w:sz w:val="16"/>
                <w:szCs w:val="16"/>
              </w:rPr>
              <w:t xml:space="preserve">Príjmy ZvZP - sociálne zabezpečenie </w:t>
            </w:r>
          </w:p>
        </w:tc>
        <w:tc>
          <w:tcPr>
            <w:tcW w:w="1134"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rFonts w:cs="Calibri"/>
                <w:color w:val="000000"/>
                <w:sz w:val="16"/>
                <w:szCs w:val="16"/>
              </w:rPr>
              <w:t>3 482,77</w:t>
            </w:r>
          </w:p>
        </w:tc>
        <w:tc>
          <w:tcPr>
            <w:tcW w:w="1216"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2 532,77</w:t>
            </w:r>
          </w:p>
        </w:tc>
        <w:tc>
          <w:tcPr>
            <w:tcW w:w="1193"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0,00</w:t>
            </w:r>
          </w:p>
        </w:tc>
        <w:tc>
          <w:tcPr>
            <w:tcW w:w="1191"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0,00</w:t>
            </w:r>
          </w:p>
        </w:tc>
        <w:tc>
          <w:tcPr>
            <w:tcW w:w="1109" w:type="dxa"/>
            <w:tcBorders>
              <w:top w:val="nil"/>
              <w:left w:val="nil"/>
              <w:bottom w:val="single" w:sz="8" w:space="0" w:color="DCE6F1"/>
              <w:right w:val="nil"/>
            </w:tcBorders>
            <w:shd w:val="clear" w:color="000000" w:fill="DBE5F1"/>
            <w:noWrap/>
            <w:vAlign w:val="center"/>
            <w:hideMark/>
          </w:tcPr>
          <w:p w:rsidR="007063B9" w:rsidRDefault="007063B9">
            <w:pPr>
              <w:jc w:val="right"/>
              <w:rPr>
                <w:b/>
                <w:bCs/>
                <w:color w:val="000000"/>
                <w:sz w:val="16"/>
                <w:szCs w:val="16"/>
              </w:rPr>
            </w:pPr>
            <w:r>
              <w:rPr>
                <w:b/>
                <w:bCs/>
                <w:color w:val="000000"/>
                <w:sz w:val="16"/>
                <w:szCs w:val="16"/>
              </w:rPr>
              <w:t>0,00</w:t>
            </w:r>
          </w:p>
        </w:tc>
        <w:tc>
          <w:tcPr>
            <w:tcW w:w="1102"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0,00</w:t>
            </w:r>
          </w:p>
        </w:tc>
        <w:tc>
          <w:tcPr>
            <w:tcW w:w="1196"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0,00</w:t>
            </w:r>
          </w:p>
        </w:tc>
      </w:tr>
      <w:tr w:rsidR="007063B9" w:rsidRPr="00DF082D" w:rsidTr="00187DC3">
        <w:trPr>
          <w:trHeight w:hRule="exact" w:val="454"/>
        </w:trPr>
        <w:tc>
          <w:tcPr>
            <w:tcW w:w="2835" w:type="dxa"/>
            <w:tcBorders>
              <w:top w:val="nil"/>
              <w:left w:val="nil"/>
              <w:bottom w:val="single" w:sz="8" w:space="0" w:color="DCE6F1"/>
              <w:right w:val="nil"/>
            </w:tcBorders>
            <w:shd w:val="clear" w:color="auto" w:fill="auto"/>
            <w:noWrap/>
            <w:vAlign w:val="center"/>
            <w:hideMark/>
          </w:tcPr>
          <w:p w:rsidR="007063B9" w:rsidRDefault="007063B9">
            <w:pPr>
              <w:rPr>
                <w:color w:val="000000"/>
                <w:sz w:val="16"/>
                <w:szCs w:val="16"/>
              </w:rPr>
            </w:pPr>
            <w:r>
              <w:rPr>
                <w:rFonts w:cs="Calibri"/>
                <w:color w:val="000000"/>
                <w:sz w:val="16"/>
                <w:szCs w:val="16"/>
              </w:rPr>
              <w:t>Projekty financované EÚ</w:t>
            </w:r>
          </w:p>
        </w:tc>
        <w:tc>
          <w:tcPr>
            <w:tcW w:w="1134"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rFonts w:cs="Calibri"/>
                <w:color w:val="000000"/>
                <w:sz w:val="16"/>
                <w:szCs w:val="16"/>
              </w:rPr>
              <w:t>1 531 402,22</w:t>
            </w:r>
          </w:p>
        </w:tc>
        <w:tc>
          <w:tcPr>
            <w:tcW w:w="1216"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1 124 572,31</w:t>
            </w:r>
          </w:p>
        </w:tc>
        <w:tc>
          <w:tcPr>
            <w:tcW w:w="1193"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1 705 576,88</w:t>
            </w:r>
          </w:p>
        </w:tc>
        <w:tc>
          <w:tcPr>
            <w:tcW w:w="1191"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1 715 829,61</w:t>
            </w:r>
          </w:p>
        </w:tc>
        <w:tc>
          <w:tcPr>
            <w:tcW w:w="1109" w:type="dxa"/>
            <w:tcBorders>
              <w:top w:val="nil"/>
              <w:left w:val="nil"/>
              <w:bottom w:val="single" w:sz="8" w:space="0" w:color="DCE6F1"/>
              <w:right w:val="nil"/>
            </w:tcBorders>
            <w:shd w:val="clear" w:color="000000" w:fill="DBE5F1"/>
            <w:noWrap/>
            <w:vAlign w:val="center"/>
            <w:hideMark/>
          </w:tcPr>
          <w:p w:rsidR="007063B9" w:rsidRDefault="007063B9">
            <w:pPr>
              <w:jc w:val="right"/>
              <w:rPr>
                <w:b/>
                <w:bCs/>
                <w:color w:val="000000"/>
                <w:sz w:val="16"/>
                <w:szCs w:val="16"/>
              </w:rPr>
            </w:pPr>
            <w:r>
              <w:rPr>
                <w:b/>
                <w:bCs/>
                <w:color w:val="000000"/>
                <w:sz w:val="16"/>
                <w:szCs w:val="16"/>
              </w:rPr>
              <w:t>3 569 624,25</w:t>
            </w:r>
          </w:p>
        </w:tc>
        <w:tc>
          <w:tcPr>
            <w:tcW w:w="1102"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18 407 203,58</w:t>
            </w:r>
          </w:p>
        </w:tc>
        <w:tc>
          <w:tcPr>
            <w:tcW w:w="1196" w:type="dxa"/>
            <w:tcBorders>
              <w:top w:val="nil"/>
              <w:left w:val="nil"/>
              <w:bottom w:val="single" w:sz="8" w:space="0" w:color="DCE6F1"/>
              <w:right w:val="nil"/>
            </w:tcBorders>
            <w:shd w:val="clear" w:color="auto" w:fill="auto"/>
            <w:noWrap/>
            <w:vAlign w:val="center"/>
            <w:hideMark/>
          </w:tcPr>
          <w:p w:rsidR="007063B9" w:rsidRDefault="007063B9">
            <w:pPr>
              <w:jc w:val="right"/>
              <w:rPr>
                <w:color w:val="000000"/>
                <w:sz w:val="16"/>
                <w:szCs w:val="16"/>
              </w:rPr>
            </w:pPr>
            <w:r>
              <w:rPr>
                <w:color w:val="000000"/>
                <w:sz w:val="16"/>
                <w:szCs w:val="16"/>
              </w:rPr>
              <w:t>8 080 112,21</w:t>
            </w:r>
          </w:p>
        </w:tc>
      </w:tr>
      <w:tr w:rsidR="007063B9" w:rsidRPr="00DF082D" w:rsidTr="00187DC3">
        <w:trPr>
          <w:trHeight w:hRule="exact" w:val="454"/>
        </w:trPr>
        <w:tc>
          <w:tcPr>
            <w:tcW w:w="2835" w:type="dxa"/>
            <w:tcBorders>
              <w:top w:val="nil"/>
              <w:left w:val="nil"/>
              <w:bottom w:val="single" w:sz="8" w:space="0" w:color="DCE6F1"/>
              <w:right w:val="nil"/>
            </w:tcBorders>
            <w:shd w:val="clear" w:color="auto" w:fill="auto"/>
            <w:noWrap/>
            <w:vAlign w:val="center"/>
            <w:hideMark/>
          </w:tcPr>
          <w:p w:rsidR="007063B9" w:rsidRDefault="007063B9">
            <w:pPr>
              <w:rPr>
                <w:color w:val="000000"/>
                <w:sz w:val="16"/>
                <w:szCs w:val="16"/>
              </w:rPr>
            </w:pPr>
            <w:r>
              <w:rPr>
                <w:rFonts w:cs="Calibri"/>
                <w:color w:val="000000"/>
                <w:sz w:val="16"/>
                <w:szCs w:val="16"/>
              </w:rPr>
              <w:t>INTERACT II</w:t>
            </w:r>
          </w:p>
        </w:tc>
        <w:tc>
          <w:tcPr>
            <w:tcW w:w="1134" w:type="dxa"/>
            <w:tcBorders>
              <w:top w:val="nil"/>
              <w:left w:val="nil"/>
              <w:bottom w:val="nil"/>
              <w:right w:val="nil"/>
            </w:tcBorders>
            <w:shd w:val="clear" w:color="auto" w:fill="auto"/>
            <w:noWrap/>
            <w:vAlign w:val="center"/>
            <w:hideMark/>
          </w:tcPr>
          <w:p w:rsidR="007063B9" w:rsidRDefault="007063B9">
            <w:pPr>
              <w:jc w:val="right"/>
              <w:rPr>
                <w:color w:val="000000"/>
                <w:sz w:val="16"/>
                <w:szCs w:val="16"/>
              </w:rPr>
            </w:pPr>
            <w:r>
              <w:rPr>
                <w:rFonts w:cs="Calibri"/>
                <w:color w:val="000000"/>
                <w:sz w:val="16"/>
                <w:szCs w:val="16"/>
              </w:rPr>
              <w:t>0,00</w:t>
            </w:r>
          </w:p>
        </w:tc>
        <w:tc>
          <w:tcPr>
            <w:tcW w:w="1216" w:type="dxa"/>
            <w:tcBorders>
              <w:top w:val="nil"/>
              <w:left w:val="nil"/>
              <w:bottom w:val="nil"/>
              <w:right w:val="nil"/>
            </w:tcBorders>
            <w:shd w:val="clear" w:color="auto" w:fill="auto"/>
            <w:noWrap/>
            <w:vAlign w:val="center"/>
            <w:hideMark/>
          </w:tcPr>
          <w:p w:rsidR="007063B9" w:rsidRDefault="007063B9">
            <w:pPr>
              <w:jc w:val="right"/>
              <w:rPr>
                <w:color w:val="000000"/>
                <w:sz w:val="16"/>
                <w:szCs w:val="16"/>
              </w:rPr>
            </w:pPr>
            <w:r>
              <w:rPr>
                <w:color w:val="000000"/>
                <w:sz w:val="16"/>
                <w:szCs w:val="16"/>
              </w:rPr>
              <w:t>0,00</w:t>
            </w:r>
          </w:p>
        </w:tc>
        <w:tc>
          <w:tcPr>
            <w:tcW w:w="1193" w:type="dxa"/>
            <w:tcBorders>
              <w:top w:val="nil"/>
              <w:left w:val="nil"/>
              <w:bottom w:val="nil"/>
              <w:right w:val="nil"/>
            </w:tcBorders>
            <w:shd w:val="clear" w:color="auto" w:fill="auto"/>
            <w:noWrap/>
            <w:vAlign w:val="center"/>
            <w:hideMark/>
          </w:tcPr>
          <w:p w:rsidR="007063B9" w:rsidRDefault="007063B9">
            <w:pPr>
              <w:jc w:val="right"/>
              <w:rPr>
                <w:color w:val="000000"/>
                <w:sz w:val="16"/>
                <w:szCs w:val="16"/>
              </w:rPr>
            </w:pPr>
            <w:r>
              <w:rPr>
                <w:color w:val="000000"/>
                <w:sz w:val="16"/>
                <w:szCs w:val="16"/>
              </w:rPr>
              <w:t>350 000,00</w:t>
            </w:r>
          </w:p>
        </w:tc>
        <w:tc>
          <w:tcPr>
            <w:tcW w:w="1191" w:type="dxa"/>
            <w:tcBorders>
              <w:top w:val="nil"/>
              <w:left w:val="nil"/>
              <w:bottom w:val="nil"/>
              <w:right w:val="nil"/>
            </w:tcBorders>
            <w:shd w:val="clear" w:color="auto" w:fill="auto"/>
            <w:noWrap/>
            <w:vAlign w:val="center"/>
            <w:hideMark/>
          </w:tcPr>
          <w:p w:rsidR="007063B9" w:rsidRDefault="007063B9">
            <w:pPr>
              <w:jc w:val="right"/>
              <w:rPr>
                <w:color w:val="000000"/>
                <w:sz w:val="16"/>
                <w:szCs w:val="16"/>
              </w:rPr>
            </w:pPr>
            <w:r>
              <w:rPr>
                <w:color w:val="000000"/>
                <w:sz w:val="16"/>
                <w:szCs w:val="16"/>
              </w:rPr>
              <w:t>350 000,00</w:t>
            </w:r>
          </w:p>
        </w:tc>
        <w:tc>
          <w:tcPr>
            <w:tcW w:w="1109" w:type="dxa"/>
            <w:tcBorders>
              <w:top w:val="nil"/>
              <w:left w:val="nil"/>
              <w:bottom w:val="single" w:sz="8" w:space="0" w:color="DCE6F1"/>
              <w:right w:val="nil"/>
            </w:tcBorders>
            <w:shd w:val="clear" w:color="000000" w:fill="DBE5F1"/>
            <w:noWrap/>
            <w:vAlign w:val="center"/>
            <w:hideMark/>
          </w:tcPr>
          <w:p w:rsidR="007063B9" w:rsidRDefault="007063B9">
            <w:pPr>
              <w:jc w:val="right"/>
              <w:rPr>
                <w:b/>
                <w:bCs/>
                <w:color w:val="000000"/>
                <w:sz w:val="16"/>
                <w:szCs w:val="16"/>
              </w:rPr>
            </w:pPr>
            <w:r>
              <w:rPr>
                <w:b/>
                <w:bCs/>
                <w:color w:val="000000"/>
                <w:sz w:val="16"/>
                <w:szCs w:val="16"/>
              </w:rPr>
              <w:t>370 000,00</w:t>
            </w:r>
          </w:p>
        </w:tc>
        <w:tc>
          <w:tcPr>
            <w:tcW w:w="1102" w:type="dxa"/>
            <w:tcBorders>
              <w:top w:val="nil"/>
              <w:left w:val="nil"/>
              <w:bottom w:val="nil"/>
              <w:right w:val="nil"/>
            </w:tcBorders>
            <w:shd w:val="clear" w:color="auto" w:fill="auto"/>
            <w:noWrap/>
            <w:vAlign w:val="center"/>
            <w:hideMark/>
          </w:tcPr>
          <w:p w:rsidR="007063B9" w:rsidRDefault="007063B9">
            <w:pPr>
              <w:jc w:val="right"/>
              <w:rPr>
                <w:color w:val="000000"/>
                <w:sz w:val="16"/>
                <w:szCs w:val="16"/>
              </w:rPr>
            </w:pPr>
            <w:r>
              <w:rPr>
                <w:color w:val="000000"/>
                <w:sz w:val="16"/>
                <w:szCs w:val="16"/>
              </w:rPr>
              <w:t>84 000,00</w:t>
            </w:r>
          </w:p>
        </w:tc>
        <w:tc>
          <w:tcPr>
            <w:tcW w:w="1196" w:type="dxa"/>
            <w:tcBorders>
              <w:top w:val="nil"/>
              <w:left w:val="nil"/>
              <w:bottom w:val="nil"/>
              <w:right w:val="nil"/>
            </w:tcBorders>
            <w:shd w:val="clear" w:color="auto" w:fill="auto"/>
            <w:noWrap/>
            <w:vAlign w:val="center"/>
            <w:hideMark/>
          </w:tcPr>
          <w:p w:rsidR="007063B9" w:rsidRDefault="007063B9">
            <w:pPr>
              <w:jc w:val="right"/>
              <w:rPr>
                <w:color w:val="000000"/>
                <w:sz w:val="16"/>
                <w:szCs w:val="16"/>
              </w:rPr>
            </w:pPr>
            <w:r>
              <w:rPr>
                <w:color w:val="000000"/>
                <w:sz w:val="16"/>
                <w:szCs w:val="16"/>
              </w:rPr>
              <w:t>88 200,00</w:t>
            </w:r>
          </w:p>
        </w:tc>
      </w:tr>
      <w:tr w:rsidR="007063B9" w:rsidRPr="00DF082D" w:rsidTr="00187DC3">
        <w:trPr>
          <w:trHeight w:hRule="exact" w:val="454"/>
        </w:trPr>
        <w:tc>
          <w:tcPr>
            <w:tcW w:w="2835" w:type="dxa"/>
            <w:tcBorders>
              <w:top w:val="nil"/>
              <w:left w:val="nil"/>
              <w:bottom w:val="nil"/>
              <w:right w:val="nil"/>
            </w:tcBorders>
            <w:shd w:val="clear" w:color="auto" w:fill="auto"/>
            <w:noWrap/>
            <w:vAlign w:val="center"/>
            <w:hideMark/>
          </w:tcPr>
          <w:p w:rsidR="007063B9" w:rsidRDefault="007063B9">
            <w:pPr>
              <w:rPr>
                <w:color w:val="000000"/>
                <w:sz w:val="16"/>
                <w:szCs w:val="16"/>
              </w:rPr>
            </w:pPr>
            <w:r>
              <w:rPr>
                <w:rFonts w:cs="Calibri"/>
                <w:color w:val="000000"/>
                <w:sz w:val="16"/>
                <w:szCs w:val="16"/>
              </w:rPr>
              <w:t>Projekt MUNSSEF</w:t>
            </w:r>
          </w:p>
        </w:tc>
        <w:tc>
          <w:tcPr>
            <w:tcW w:w="1134" w:type="dxa"/>
            <w:tcBorders>
              <w:top w:val="nil"/>
              <w:left w:val="nil"/>
              <w:bottom w:val="nil"/>
              <w:right w:val="nil"/>
            </w:tcBorders>
            <w:shd w:val="clear" w:color="auto" w:fill="auto"/>
            <w:noWrap/>
            <w:vAlign w:val="center"/>
            <w:hideMark/>
          </w:tcPr>
          <w:p w:rsidR="007063B9" w:rsidRDefault="007063B9">
            <w:pPr>
              <w:jc w:val="right"/>
              <w:rPr>
                <w:color w:val="000000"/>
                <w:sz w:val="16"/>
                <w:szCs w:val="16"/>
              </w:rPr>
            </w:pPr>
            <w:r>
              <w:rPr>
                <w:rFonts w:cs="Calibri"/>
                <w:color w:val="000000"/>
                <w:sz w:val="16"/>
                <w:szCs w:val="16"/>
              </w:rPr>
              <w:t>0,00</w:t>
            </w:r>
          </w:p>
        </w:tc>
        <w:tc>
          <w:tcPr>
            <w:tcW w:w="1216" w:type="dxa"/>
            <w:tcBorders>
              <w:top w:val="nil"/>
              <w:left w:val="nil"/>
              <w:bottom w:val="nil"/>
              <w:right w:val="nil"/>
            </w:tcBorders>
            <w:shd w:val="clear" w:color="auto" w:fill="auto"/>
            <w:noWrap/>
            <w:vAlign w:val="center"/>
            <w:hideMark/>
          </w:tcPr>
          <w:p w:rsidR="007063B9" w:rsidRDefault="007063B9">
            <w:pPr>
              <w:jc w:val="right"/>
              <w:rPr>
                <w:color w:val="000000"/>
                <w:sz w:val="16"/>
                <w:szCs w:val="16"/>
              </w:rPr>
            </w:pPr>
            <w:r>
              <w:rPr>
                <w:color w:val="000000"/>
                <w:sz w:val="16"/>
                <w:szCs w:val="16"/>
              </w:rPr>
              <w:t>0,00</w:t>
            </w:r>
          </w:p>
        </w:tc>
        <w:tc>
          <w:tcPr>
            <w:tcW w:w="1193" w:type="dxa"/>
            <w:tcBorders>
              <w:top w:val="nil"/>
              <w:left w:val="nil"/>
              <w:bottom w:val="nil"/>
              <w:right w:val="nil"/>
            </w:tcBorders>
            <w:shd w:val="clear" w:color="auto" w:fill="auto"/>
            <w:noWrap/>
            <w:vAlign w:val="center"/>
            <w:hideMark/>
          </w:tcPr>
          <w:p w:rsidR="007063B9" w:rsidRDefault="007063B9">
            <w:pPr>
              <w:jc w:val="right"/>
              <w:rPr>
                <w:color w:val="000000"/>
                <w:sz w:val="16"/>
                <w:szCs w:val="16"/>
              </w:rPr>
            </w:pPr>
            <w:r>
              <w:rPr>
                <w:color w:val="000000"/>
                <w:sz w:val="16"/>
                <w:szCs w:val="16"/>
              </w:rPr>
              <w:t>705 663,46</w:t>
            </w:r>
          </w:p>
        </w:tc>
        <w:tc>
          <w:tcPr>
            <w:tcW w:w="1191" w:type="dxa"/>
            <w:tcBorders>
              <w:top w:val="nil"/>
              <w:left w:val="nil"/>
              <w:bottom w:val="nil"/>
              <w:right w:val="nil"/>
            </w:tcBorders>
            <w:shd w:val="clear" w:color="auto" w:fill="auto"/>
            <w:noWrap/>
            <w:vAlign w:val="center"/>
            <w:hideMark/>
          </w:tcPr>
          <w:p w:rsidR="007063B9" w:rsidRDefault="007063B9">
            <w:pPr>
              <w:jc w:val="right"/>
              <w:rPr>
                <w:color w:val="000000"/>
                <w:sz w:val="16"/>
                <w:szCs w:val="16"/>
              </w:rPr>
            </w:pPr>
            <w:r>
              <w:rPr>
                <w:color w:val="000000"/>
                <w:sz w:val="16"/>
                <w:szCs w:val="16"/>
              </w:rPr>
              <w:t>705 663,46</w:t>
            </w:r>
          </w:p>
        </w:tc>
        <w:tc>
          <w:tcPr>
            <w:tcW w:w="1109" w:type="dxa"/>
            <w:tcBorders>
              <w:top w:val="nil"/>
              <w:left w:val="nil"/>
              <w:bottom w:val="single" w:sz="8" w:space="0" w:color="DCE6F1"/>
              <w:right w:val="nil"/>
            </w:tcBorders>
            <w:shd w:val="clear" w:color="000000" w:fill="DBE5F1"/>
            <w:noWrap/>
            <w:vAlign w:val="center"/>
            <w:hideMark/>
          </w:tcPr>
          <w:p w:rsidR="007063B9" w:rsidRDefault="007063B9">
            <w:pPr>
              <w:jc w:val="right"/>
              <w:rPr>
                <w:b/>
                <w:bCs/>
                <w:color w:val="000000"/>
                <w:sz w:val="16"/>
                <w:szCs w:val="16"/>
              </w:rPr>
            </w:pPr>
            <w:r>
              <w:rPr>
                <w:b/>
                <w:bCs/>
                <w:color w:val="000000"/>
                <w:sz w:val="16"/>
                <w:szCs w:val="16"/>
              </w:rPr>
              <w:t>0,00</w:t>
            </w:r>
          </w:p>
        </w:tc>
        <w:tc>
          <w:tcPr>
            <w:tcW w:w="1102" w:type="dxa"/>
            <w:tcBorders>
              <w:top w:val="nil"/>
              <w:left w:val="nil"/>
              <w:bottom w:val="nil"/>
              <w:right w:val="nil"/>
            </w:tcBorders>
            <w:shd w:val="clear" w:color="auto" w:fill="auto"/>
            <w:noWrap/>
            <w:vAlign w:val="center"/>
            <w:hideMark/>
          </w:tcPr>
          <w:p w:rsidR="007063B9" w:rsidRDefault="007063B9">
            <w:pPr>
              <w:jc w:val="right"/>
              <w:rPr>
                <w:color w:val="000000"/>
                <w:sz w:val="16"/>
                <w:szCs w:val="16"/>
              </w:rPr>
            </w:pPr>
            <w:r>
              <w:rPr>
                <w:color w:val="000000"/>
                <w:sz w:val="16"/>
                <w:szCs w:val="16"/>
              </w:rPr>
              <w:t>0,00</w:t>
            </w:r>
          </w:p>
        </w:tc>
        <w:tc>
          <w:tcPr>
            <w:tcW w:w="1196" w:type="dxa"/>
            <w:tcBorders>
              <w:top w:val="nil"/>
              <w:left w:val="nil"/>
              <w:bottom w:val="nil"/>
              <w:right w:val="nil"/>
            </w:tcBorders>
            <w:shd w:val="clear" w:color="auto" w:fill="auto"/>
            <w:noWrap/>
            <w:vAlign w:val="center"/>
            <w:hideMark/>
          </w:tcPr>
          <w:p w:rsidR="007063B9" w:rsidRDefault="007063B9">
            <w:pPr>
              <w:jc w:val="right"/>
              <w:rPr>
                <w:color w:val="000000"/>
                <w:sz w:val="16"/>
                <w:szCs w:val="16"/>
              </w:rPr>
            </w:pPr>
            <w:r>
              <w:rPr>
                <w:color w:val="000000"/>
                <w:sz w:val="16"/>
                <w:szCs w:val="16"/>
              </w:rPr>
              <w:t>0,00</w:t>
            </w:r>
          </w:p>
        </w:tc>
      </w:tr>
    </w:tbl>
    <w:p w:rsidR="00351E2F" w:rsidRPr="009D099B" w:rsidRDefault="005B6FD5" w:rsidP="005B6FD5">
      <w:pPr>
        <w:spacing w:before="120" w:after="120"/>
        <w:ind w:firstLine="708"/>
        <w:jc w:val="both"/>
        <w:rPr>
          <w:rFonts w:cstheme="minorHAnsi"/>
          <w:sz w:val="24"/>
          <w:szCs w:val="24"/>
        </w:rPr>
      </w:pPr>
      <w:r>
        <w:rPr>
          <w:rFonts w:cstheme="minorHAnsi"/>
          <w:sz w:val="24"/>
          <w:szCs w:val="24"/>
        </w:rPr>
        <w:lastRenderedPageBreak/>
        <w:t>V</w:t>
      </w:r>
      <w:r w:rsidR="00351E2F" w:rsidRPr="009D099B">
        <w:rPr>
          <w:rFonts w:cstheme="minorHAnsi"/>
          <w:sz w:val="24"/>
          <w:szCs w:val="24"/>
        </w:rPr>
        <w:t>ýznamnú časť  </w:t>
      </w:r>
      <w:r w:rsidR="00351E2F" w:rsidRPr="005B6FD5">
        <w:rPr>
          <w:rFonts w:cstheme="minorHAnsi"/>
          <w:b/>
          <w:sz w:val="24"/>
          <w:szCs w:val="24"/>
        </w:rPr>
        <w:t>bežných grantov a transferov</w:t>
      </w:r>
      <w:r w:rsidR="00351E2F" w:rsidRPr="009D099B">
        <w:rPr>
          <w:rFonts w:cstheme="minorHAnsi"/>
          <w:sz w:val="24"/>
          <w:szCs w:val="24"/>
        </w:rPr>
        <w:t xml:space="preserve"> </w:t>
      </w:r>
      <w:r w:rsidRPr="009D099B">
        <w:rPr>
          <w:rFonts w:cstheme="minorHAnsi"/>
          <w:sz w:val="24"/>
          <w:szCs w:val="24"/>
        </w:rPr>
        <w:t>predstavujú v</w:t>
      </w:r>
      <w:r w:rsidR="00A854B5">
        <w:rPr>
          <w:rFonts w:cstheme="minorHAnsi"/>
          <w:sz w:val="24"/>
          <w:szCs w:val="24"/>
        </w:rPr>
        <w:t> </w:t>
      </w:r>
      <w:r w:rsidRPr="009D099B">
        <w:rPr>
          <w:rFonts w:cstheme="minorHAnsi"/>
          <w:sz w:val="24"/>
          <w:szCs w:val="24"/>
        </w:rPr>
        <w:t>roku</w:t>
      </w:r>
      <w:r w:rsidR="00A854B5">
        <w:rPr>
          <w:rFonts w:cstheme="minorHAnsi"/>
          <w:sz w:val="24"/>
          <w:szCs w:val="24"/>
        </w:rPr>
        <w:t xml:space="preserve"> </w:t>
      </w:r>
      <w:r w:rsidR="00D3195F">
        <w:rPr>
          <w:rFonts w:cstheme="minorHAnsi"/>
          <w:sz w:val="24"/>
          <w:szCs w:val="24"/>
        </w:rPr>
        <w:t xml:space="preserve">2017 </w:t>
      </w:r>
      <w:r w:rsidR="00351E2F" w:rsidRPr="009D099B">
        <w:rPr>
          <w:rFonts w:cstheme="minorHAnsi"/>
          <w:sz w:val="24"/>
          <w:szCs w:val="24"/>
        </w:rPr>
        <w:t xml:space="preserve">finančné prostriedky z Ministerstva školstva SR, ktoré sú určené na financovanie  prenesených kompetencií v zmysle zákona </w:t>
      </w:r>
      <w:r>
        <w:rPr>
          <w:rFonts w:cstheme="minorHAnsi"/>
          <w:sz w:val="24"/>
          <w:szCs w:val="24"/>
        </w:rPr>
        <w:br/>
      </w:r>
      <w:r w:rsidR="00351E2F" w:rsidRPr="009D099B">
        <w:rPr>
          <w:rFonts w:cstheme="minorHAnsi"/>
          <w:sz w:val="24"/>
          <w:szCs w:val="24"/>
        </w:rPr>
        <w:t xml:space="preserve">č. 596/2003 Z. z. o štátnej správe v školstve a školskej samospráve a o zmene a doplnení niektorých zákonov v znení neskorších </w:t>
      </w:r>
      <w:r w:rsidR="0045077C">
        <w:rPr>
          <w:rFonts w:cstheme="minorHAnsi"/>
          <w:sz w:val="24"/>
          <w:szCs w:val="24"/>
        </w:rPr>
        <w:t>predpisov</w:t>
      </w:r>
      <w:r w:rsidR="00351E2F" w:rsidRPr="009D099B">
        <w:rPr>
          <w:rFonts w:cstheme="minorHAnsi"/>
          <w:sz w:val="24"/>
          <w:szCs w:val="24"/>
        </w:rPr>
        <w:t xml:space="preserve"> vo výške</w:t>
      </w:r>
      <w:r w:rsidR="001F4710">
        <w:rPr>
          <w:rFonts w:cstheme="minorHAnsi"/>
          <w:sz w:val="24"/>
          <w:szCs w:val="24"/>
        </w:rPr>
        <w:t xml:space="preserve"> </w:t>
      </w:r>
      <w:r w:rsidR="00F206F1">
        <w:rPr>
          <w:rFonts w:cstheme="minorHAnsi"/>
          <w:sz w:val="24"/>
          <w:szCs w:val="24"/>
        </w:rPr>
        <w:t xml:space="preserve">40 255 249 </w:t>
      </w:r>
      <w:r w:rsidR="00351E2F" w:rsidRPr="009D099B">
        <w:rPr>
          <w:rFonts w:cstheme="minorHAnsi"/>
          <w:sz w:val="24"/>
          <w:szCs w:val="24"/>
        </w:rPr>
        <w:t xml:space="preserve">€. Objem pridelených finančných prostriedkov závisí od počtu žiakov a od výšky normatívu na jedného žiaka. </w:t>
      </w:r>
    </w:p>
    <w:p w:rsidR="0046126E" w:rsidRDefault="00351E2F" w:rsidP="003D421A">
      <w:pPr>
        <w:ind w:firstLine="709"/>
        <w:jc w:val="both"/>
        <w:rPr>
          <w:rFonts w:cstheme="minorHAnsi"/>
          <w:sz w:val="24"/>
          <w:szCs w:val="24"/>
        </w:rPr>
      </w:pPr>
      <w:r w:rsidRPr="009D099B">
        <w:rPr>
          <w:rFonts w:cstheme="minorHAnsi"/>
          <w:sz w:val="24"/>
          <w:szCs w:val="24"/>
        </w:rPr>
        <w:t xml:space="preserve">V rámci </w:t>
      </w:r>
      <w:r w:rsidRPr="009D099B">
        <w:rPr>
          <w:rFonts w:cstheme="minorHAnsi"/>
          <w:b/>
          <w:sz w:val="24"/>
          <w:szCs w:val="24"/>
        </w:rPr>
        <w:t>tuzemských kapitálových grantov a transferov</w:t>
      </w:r>
      <w:r w:rsidRPr="009D099B">
        <w:rPr>
          <w:rFonts w:cstheme="minorHAnsi"/>
          <w:sz w:val="24"/>
          <w:szCs w:val="24"/>
        </w:rPr>
        <w:t xml:space="preserve"> </w:t>
      </w:r>
      <w:r w:rsidR="00F206F1">
        <w:rPr>
          <w:rFonts w:cstheme="minorHAnsi"/>
          <w:sz w:val="24"/>
          <w:szCs w:val="24"/>
        </w:rPr>
        <w:t xml:space="preserve">sa </w:t>
      </w:r>
      <w:r w:rsidRPr="009D099B">
        <w:rPr>
          <w:rFonts w:cstheme="minorHAnsi"/>
          <w:sz w:val="24"/>
          <w:szCs w:val="24"/>
        </w:rPr>
        <w:t>v</w:t>
      </w:r>
      <w:r w:rsidR="00A854B5">
        <w:rPr>
          <w:rFonts w:cstheme="minorHAnsi"/>
          <w:sz w:val="24"/>
          <w:szCs w:val="24"/>
        </w:rPr>
        <w:t> </w:t>
      </w:r>
      <w:r w:rsidRPr="009D099B">
        <w:rPr>
          <w:rFonts w:cstheme="minorHAnsi"/>
          <w:sz w:val="24"/>
          <w:szCs w:val="24"/>
        </w:rPr>
        <w:t>roku</w:t>
      </w:r>
      <w:r w:rsidR="00A854B5">
        <w:rPr>
          <w:rFonts w:cstheme="minorHAnsi"/>
          <w:sz w:val="24"/>
          <w:szCs w:val="24"/>
        </w:rPr>
        <w:t xml:space="preserve"> </w:t>
      </w:r>
      <w:r w:rsidR="00D3195F">
        <w:rPr>
          <w:rFonts w:cstheme="minorHAnsi"/>
          <w:sz w:val="24"/>
          <w:szCs w:val="24"/>
        </w:rPr>
        <w:t xml:space="preserve">2017 </w:t>
      </w:r>
      <w:r w:rsidRPr="009D099B">
        <w:rPr>
          <w:rFonts w:cstheme="minorHAnsi"/>
          <w:sz w:val="24"/>
          <w:szCs w:val="24"/>
        </w:rPr>
        <w:t xml:space="preserve">rozpočtujú kapitálové príjmy  vo výške </w:t>
      </w:r>
      <w:r w:rsidR="00F206F1" w:rsidRPr="00F206F1">
        <w:rPr>
          <w:rFonts w:cstheme="minorHAnsi"/>
          <w:sz w:val="24"/>
          <w:szCs w:val="24"/>
        </w:rPr>
        <w:t>6 064 624,25</w:t>
      </w:r>
      <w:r w:rsidR="00F206F1">
        <w:rPr>
          <w:rFonts w:cstheme="minorHAnsi"/>
          <w:sz w:val="24"/>
          <w:szCs w:val="24"/>
        </w:rPr>
        <w:t xml:space="preserve"> </w:t>
      </w:r>
      <w:r w:rsidR="005579EB" w:rsidRPr="002B6DF6">
        <w:rPr>
          <w:rFonts w:cstheme="minorHAnsi"/>
          <w:b/>
          <w:sz w:val="24"/>
          <w:szCs w:val="24"/>
        </w:rPr>
        <w:t>€</w:t>
      </w:r>
      <w:r w:rsidR="00F206F1">
        <w:rPr>
          <w:rFonts w:cstheme="minorHAnsi"/>
          <w:b/>
          <w:sz w:val="24"/>
          <w:szCs w:val="24"/>
        </w:rPr>
        <w:t xml:space="preserve">, </w:t>
      </w:r>
      <w:r w:rsidR="00F206F1" w:rsidRPr="00F206F1">
        <w:rPr>
          <w:rFonts w:cstheme="minorHAnsi"/>
          <w:sz w:val="24"/>
          <w:szCs w:val="24"/>
        </w:rPr>
        <w:t>z toho 2 000 000,00 € dotácia z MK SR na rekonštrukciu Divadla Aréna a 3 664 624,25 €</w:t>
      </w:r>
      <w:r w:rsidR="00F206F1">
        <w:rPr>
          <w:rFonts w:cstheme="minorHAnsi"/>
          <w:sz w:val="24"/>
          <w:szCs w:val="24"/>
        </w:rPr>
        <w:t xml:space="preserve"> na projekty </w:t>
      </w:r>
      <w:r w:rsidR="00F213D7">
        <w:rPr>
          <w:rFonts w:cstheme="minorHAnsi"/>
          <w:sz w:val="24"/>
          <w:szCs w:val="24"/>
        </w:rPr>
        <w:t xml:space="preserve">financované </w:t>
      </w:r>
      <w:r w:rsidR="00F213D7" w:rsidRPr="00F213D7">
        <w:rPr>
          <w:rFonts w:cstheme="minorHAnsi"/>
          <w:sz w:val="24"/>
          <w:szCs w:val="24"/>
        </w:rPr>
        <w:t>z európskych štrukturálnych a investičných fondov EÚ</w:t>
      </w:r>
      <w:r w:rsidR="00F213D7">
        <w:rPr>
          <w:rFonts w:cstheme="minorHAnsi"/>
          <w:sz w:val="24"/>
          <w:szCs w:val="24"/>
        </w:rPr>
        <w:t>,</w:t>
      </w:r>
      <w:r w:rsidR="00F213D7" w:rsidRPr="00F213D7">
        <w:rPr>
          <w:rFonts w:cstheme="minorHAnsi"/>
          <w:sz w:val="24"/>
          <w:szCs w:val="24"/>
        </w:rPr>
        <w:t xml:space="preserve"> iných externých zdrojov</w:t>
      </w:r>
      <w:r w:rsidR="00F213D7">
        <w:rPr>
          <w:rFonts w:cstheme="minorHAnsi"/>
          <w:sz w:val="24"/>
          <w:szCs w:val="24"/>
        </w:rPr>
        <w:t xml:space="preserve"> a spolufinancované BSK (bližšia špecifikácia projektov je uvedená v</w:t>
      </w:r>
      <w:r w:rsidR="0046126E">
        <w:rPr>
          <w:rFonts w:cstheme="minorHAnsi"/>
          <w:sz w:val="24"/>
          <w:szCs w:val="24"/>
        </w:rPr>
        <w:t xml:space="preserve"> programovom rozpočte v </w:t>
      </w:r>
      <w:r w:rsidR="00F213D7">
        <w:rPr>
          <w:rFonts w:cstheme="minorHAnsi"/>
          <w:sz w:val="24"/>
          <w:szCs w:val="24"/>
        </w:rPr>
        <w:t xml:space="preserve">komentári </w:t>
      </w:r>
      <w:r w:rsidR="0046126E" w:rsidRPr="0046126E">
        <w:rPr>
          <w:rFonts w:cstheme="minorHAnsi"/>
          <w:sz w:val="24"/>
          <w:szCs w:val="24"/>
        </w:rPr>
        <w:t>Podprogram</w:t>
      </w:r>
      <w:r w:rsidR="0046126E">
        <w:rPr>
          <w:rFonts w:cstheme="minorHAnsi"/>
          <w:sz w:val="24"/>
          <w:szCs w:val="24"/>
        </w:rPr>
        <w:t>u</w:t>
      </w:r>
      <w:r w:rsidR="0046126E" w:rsidRPr="0046126E">
        <w:rPr>
          <w:rFonts w:cstheme="minorHAnsi"/>
          <w:sz w:val="24"/>
          <w:szCs w:val="24"/>
        </w:rPr>
        <w:t xml:space="preserve"> 1.3: Územné plánovanie, GIS, ŽP, stratégia a riadenie projektov</w:t>
      </w:r>
      <w:r w:rsidR="0046126E">
        <w:rPr>
          <w:rFonts w:cstheme="minorHAnsi"/>
          <w:sz w:val="24"/>
          <w:szCs w:val="24"/>
        </w:rPr>
        <w:t>).</w:t>
      </w:r>
    </w:p>
    <w:p w:rsidR="000704F6" w:rsidRPr="003E1C53" w:rsidRDefault="003E1C53" w:rsidP="003E1C53">
      <w:pPr>
        <w:ind w:left="709"/>
        <w:jc w:val="both"/>
        <w:rPr>
          <w:rFonts w:asciiTheme="minorHAnsi" w:hAnsiTheme="minorHAnsi" w:cstheme="minorHAnsi"/>
          <w:b/>
          <w:sz w:val="28"/>
          <w:szCs w:val="28"/>
        </w:rPr>
      </w:pPr>
      <w:r>
        <w:rPr>
          <w:rFonts w:asciiTheme="minorHAnsi" w:hAnsiTheme="minorHAnsi" w:cstheme="minorHAnsi"/>
          <w:b/>
          <w:sz w:val="28"/>
          <w:szCs w:val="28"/>
        </w:rPr>
        <w:t>2.4</w:t>
      </w:r>
      <w:r w:rsidRPr="003E1C53">
        <w:rPr>
          <w:rFonts w:asciiTheme="minorHAnsi" w:hAnsiTheme="minorHAnsi" w:cstheme="minorHAnsi"/>
          <w:b/>
          <w:sz w:val="28"/>
          <w:szCs w:val="28"/>
        </w:rPr>
        <w:t xml:space="preserve"> </w:t>
      </w:r>
      <w:r w:rsidR="000704F6" w:rsidRPr="003E1C53">
        <w:rPr>
          <w:rFonts w:asciiTheme="minorHAnsi" w:hAnsiTheme="minorHAnsi" w:cstheme="minorHAnsi"/>
          <w:b/>
          <w:sz w:val="28"/>
          <w:szCs w:val="28"/>
        </w:rPr>
        <w:t xml:space="preserve">Príjmové finančné operácie </w:t>
      </w:r>
    </w:p>
    <w:p w:rsidR="00B84E06" w:rsidRDefault="009C311C" w:rsidP="00656424">
      <w:pPr>
        <w:spacing w:after="0"/>
        <w:ind w:firstLine="709"/>
        <w:jc w:val="both"/>
        <w:rPr>
          <w:rFonts w:asciiTheme="minorHAnsi" w:hAnsiTheme="minorHAnsi" w:cstheme="minorHAnsi"/>
          <w:b/>
          <w:sz w:val="24"/>
          <w:szCs w:val="24"/>
        </w:rPr>
      </w:pPr>
      <w:r w:rsidRPr="00433778">
        <w:rPr>
          <w:rFonts w:asciiTheme="minorHAnsi" w:hAnsiTheme="minorHAnsi" w:cstheme="minorHAnsi"/>
          <w:sz w:val="24"/>
          <w:szCs w:val="24"/>
        </w:rPr>
        <w:t>Príjmové finančné operácie B</w:t>
      </w:r>
      <w:r w:rsidR="00CC6444" w:rsidRPr="00433778">
        <w:rPr>
          <w:rFonts w:asciiTheme="minorHAnsi" w:hAnsiTheme="minorHAnsi" w:cstheme="minorHAnsi"/>
          <w:sz w:val="24"/>
          <w:szCs w:val="24"/>
        </w:rPr>
        <w:t>ratislavského samosprávneho kraja</w:t>
      </w:r>
      <w:r w:rsidRPr="00433778">
        <w:rPr>
          <w:rFonts w:asciiTheme="minorHAnsi" w:hAnsiTheme="minorHAnsi" w:cstheme="minorHAnsi"/>
          <w:sz w:val="24"/>
          <w:szCs w:val="24"/>
        </w:rPr>
        <w:t xml:space="preserve"> </w:t>
      </w:r>
      <w:r w:rsidR="00CC6444" w:rsidRPr="00433778">
        <w:rPr>
          <w:rFonts w:asciiTheme="minorHAnsi" w:hAnsiTheme="minorHAnsi" w:cstheme="minorHAnsi"/>
          <w:b/>
          <w:sz w:val="24"/>
          <w:szCs w:val="24"/>
        </w:rPr>
        <w:t>pre rok</w:t>
      </w:r>
      <w:r w:rsidR="00D3195F">
        <w:rPr>
          <w:rFonts w:asciiTheme="minorHAnsi" w:hAnsiTheme="minorHAnsi" w:cstheme="minorHAnsi"/>
          <w:b/>
          <w:sz w:val="24"/>
          <w:szCs w:val="24"/>
        </w:rPr>
        <w:t xml:space="preserve"> 2017 </w:t>
      </w:r>
      <w:r w:rsidR="00CC6444" w:rsidRPr="00433778">
        <w:rPr>
          <w:rFonts w:asciiTheme="minorHAnsi" w:hAnsiTheme="minorHAnsi" w:cstheme="minorHAnsi"/>
          <w:b/>
          <w:sz w:val="24"/>
          <w:szCs w:val="24"/>
        </w:rPr>
        <w:t xml:space="preserve">sú </w:t>
      </w:r>
      <w:r w:rsidRPr="00433778">
        <w:rPr>
          <w:rFonts w:asciiTheme="minorHAnsi" w:hAnsiTheme="minorHAnsi" w:cstheme="minorHAnsi"/>
          <w:b/>
          <w:sz w:val="24"/>
          <w:szCs w:val="24"/>
        </w:rPr>
        <w:t>plánované</w:t>
      </w:r>
      <w:r w:rsidR="00390B20">
        <w:rPr>
          <w:rFonts w:asciiTheme="minorHAnsi" w:hAnsiTheme="minorHAnsi" w:cstheme="minorHAnsi"/>
          <w:b/>
          <w:sz w:val="24"/>
          <w:szCs w:val="24"/>
        </w:rPr>
        <w:t xml:space="preserve"> vo výške  </w:t>
      </w:r>
      <w:r w:rsidR="001351BA" w:rsidRPr="001351BA">
        <w:rPr>
          <w:rFonts w:asciiTheme="minorHAnsi" w:hAnsiTheme="minorHAnsi" w:cstheme="minorHAnsi"/>
          <w:b/>
          <w:sz w:val="24"/>
          <w:szCs w:val="24"/>
        </w:rPr>
        <w:t>4 600 000,00</w:t>
      </w:r>
      <w:r w:rsidR="00CC6444" w:rsidRPr="00433778">
        <w:rPr>
          <w:rFonts w:asciiTheme="minorHAnsi" w:hAnsiTheme="minorHAnsi" w:cstheme="minorHAnsi"/>
          <w:b/>
          <w:sz w:val="24"/>
          <w:szCs w:val="24"/>
        </w:rPr>
        <w:t>.</w:t>
      </w:r>
      <w:r w:rsidR="00A2765A">
        <w:rPr>
          <w:rFonts w:asciiTheme="minorHAnsi" w:hAnsiTheme="minorHAnsi" w:cstheme="minorHAnsi"/>
          <w:b/>
          <w:sz w:val="24"/>
          <w:szCs w:val="24"/>
        </w:rPr>
        <w:t xml:space="preserve"> </w:t>
      </w:r>
    </w:p>
    <w:p w:rsidR="00B84E06" w:rsidRDefault="00B84E06" w:rsidP="00656424">
      <w:pPr>
        <w:spacing w:after="0"/>
        <w:ind w:firstLine="709"/>
        <w:jc w:val="both"/>
        <w:rPr>
          <w:rFonts w:asciiTheme="minorHAnsi" w:hAnsiTheme="minorHAnsi" w:cstheme="minorHAnsi"/>
          <w:b/>
          <w:sz w:val="24"/>
          <w:szCs w:val="24"/>
        </w:rPr>
      </w:pPr>
    </w:p>
    <w:p w:rsidR="00B84E06" w:rsidRPr="001F4710" w:rsidRDefault="00A2765A" w:rsidP="00B84E06">
      <w:pPr>
        <w:spacing w:after="0"/>
        <w:ind w:firstLine="709"/>
        <w:jc w:val="both"/>
        <w:rPr>
          <w:rFonts w:cstheme="minorHAnsi"/>
          <w:sz w:val="24"/>
          <w:szCs w:val="24"/>
        </w:rPr>
      </w:pPr>
      <w:r w:rsidRPr="001F4710">
        <w:rPr>
          <w:rFonts w:cstheme="minorHAnsi"/>
          <w:sz w:val="24"/>
          <w:szCs w:val="24"/>
        </w:rPr>
        <w:t>BSK plánuje v</w:t>
      </w:r>
      <w:r w:rsidR="0047345D" w:rsidRPr="001F4710">
        <w:rPr>
          <w:rFonts w:cstheme="minorHAnsi"/>
          <w:sz w:val="24"/>
          <w:szCs w:val="24"/>
        </w:rPr>
        <w:t> </w:t>
      </w:r>
      <w:r w:rsidRPr="001F4710">
        <w:rPr>
          <w:rFonts w:cstheme="minorHAnsi"/>
          <w:sz w:val="24"/>
          <w:szCs w:val="24"/>
        </w:rPr>
        <w:t>roku</w:t>
      </w:r>
      <w:r w:rsidR="0047345D" w:rsidRPr="001F4710">
        <w:rPr>
          <w:rFonts w:cstheme="minorHAnsi"/>
          <w:sz w:val="24"/>
          <w:szCs w:val="24"/>
        </w:rPr>
        <w:t xml:space="preserve"> </w:t>
      </w:r>
      <w:r w:rsidR="00D3195F" w:rsidRPr="001F4710">
        <w:rPr>
          <w:rFonts w:cstheme="minorHAnsi"/>
          <w:sz w:val="24"/>
          <w:szCs w:val="24"/>
        </w:rPr>
        <w:t xml:space="preserve">2017 </w:t>
      </w:r>
      <w:r w:rsidRPr="001F4710">
        <w:rPr>
          <w:rFonts w:cstheme="minorHAnsi"/>
          <w:sz w:val="24"/>
          <w:szCs w:val="24"/>
        </w:rPr>
        <w:t xml:space="preserve">zapojiť </w:t>
      </w:r>
      <w:r w:rsidR="00B0469D" w:rsidRPr="001F4710">
        <w:rPr>
          <w:rFonts w:cstheme="minorHAnsi"/>
          <w:sz w:val="24"/>
          <w:szCs w:val="24"/>
        </w:rPr>
        <w:t>prostredníctvom príjmových finančných operácii</w:t>
      </w:r>
      <w:r w:rsidR="00B84E06" w:rsidRPr="001F4710">
        <w:rPr>
          <w:rFonts w:cstheme="minorHAnsi"/>
          <w:sz w:val="24"/>
          <w:szCs w:val="24"/>
        </w:rPr>
        <w:t>:</w:t>
      </w:r>
    </w:p>
    <w:p w:rsidR="00B84E06" w:rsidRPr="001F4710" w:rsidRDefault="00A2765A" w:rsidP="00B84E06">
      <w:pPr>
        <w:pStyle w:val="Odsekzoznamu"/>
        <w:numPr>
          <w:ilvl w:val="0"/>
          <w:numId w:val="32"/>
        </w:numPr>
        <w:spacing w:before="0" w:beforeAutospacing="0" w:after="0" w:afterAutospacing="0"/>
        <w:jc w:val="both"/>
        <w:rPr>
          <w:rFonts w:ascii="Calibri" w:hAnsi="Calibri" w:cstheme="minorHAnsi"/>
          <w:lang w:eastAsia="en-US"/>
        </w:rPr>
      </w:pPr>
      <w:r w:rsidRPr="001F4710">
        <w:rPr>
          <w:rFonts w:ascii="Calibri" w:hAnsi="Calibri" w:cstheme="minorHAnsi"/>
          <w:lang w:eastAsia="en-US"/>
        </w:rPr>
        <w:t>prostri</w:t>
      </w:r>
      <w:r w:rsidR="00B0469D" w:rsidRPr="001F4710">
        <w:rPr>
          <w:rFonts w:ascii="Calibri" w:hAnsi="Calibri" w:cstheme="minorHAnsi"/>
          <w:lang w:eastAsia="en-US"/>
        </w:rPr>
        <w:t xml:space="preserve">edky rezervného fondu vo výške </w:t>
      </w:r>
      <w:r w:rsidR="0047345D" w:rsidRPr="001F4710">
        <w:rPr>
          <w:rFonts w:ascii="Calibri" w:hAnsi="Calibri" w:cstheme="minorHAnsi"/>
          <w:lang w:eastAsia="en-US"/>
        </w:rPr>
        <w:t>2</w:t>
      </w:r>
      <w:r w:rsidR="005602D8" w:rsidRPr="001F4710">
        <w:rPr>
          <w:rFonts w:ascii="Calibri" w:hAnsi="Calibri" w:cstheme="minorHAnsi"/>
          <w:lang w:eastAsia="en-US"/>
        </w:rPr>
        <w:t> 000 000,00</w:t>
      </w:r>
      <w:r w:rsidR="00B60258" w:rsidRPr="001F4710">
        <w:rPr>
          <w:rFonts w:ascii="Calibri" w:hAnsi="Calibri" w:cstheme="minorHAnsi"/>
          <w:lang w:eastAsia="en-US"/>
        </w:rPr>
        <w:t xml:space="preserve"> </w:t>
      </w:r>
      <w:r w:rsidRPr="001F4710">
        <w:rPr>
          <w:rFonts w:ascii="Calibri" w:hAnsi="Calibri" w:cstheme="minorHAnsi"/>
          <w:lang w:eastAsia="en-US"/>
        </w:rPr>
        <w:t>€</w:t>
      </w:r>
      <w:r w:rsidR="00B84E06" w:rsidRPr="001F4710">
        <w:rPr>
          <w:rFonts w:ascii="Calibri" w:hAnsi="Calibri" w:cstheme="minorHAnsi"/>
          <w:lang w:eastAsia="en-US"/>
        </w:rPr>
        <w:t>,</w:t>
      </w:r>
    </w:p>
    <w:p w:rsidR="00B84E06" w:rsidRPr="001F4710" w:rsidRDefault="00B84E06" w:rsidP="00B84E06">
      <w:pPr>
        <w:pStyle w:val="Odsekzoznamu"/>
        <w:numPr>
          <w:ilvl w:val="0"/>
          <w:numId w:val="32"/>
        </w:numPr>
        <w:spacing w:before="0" w:beforeAutospacing="0" w:after="0" w:afterAutospacing="0"/>
        <w:ind w:left="1468" w:hanging="357"/>
        <w:jc w:val="both"/>
        <w:rPr>
          <w:rFonts w:ascii="Calibri" w:hAnsi="Calibri" w:cstheme="minorHAnsi"/>
          <w:lang w:eastAsia="en-US"/>
        </w:rPr>
      </w:pPr>
      <w:r w:rsidRPr="001F4710">
        <w:rPr>
          <w:rFonts w:ascii="Calibri" w:hAnsi="Calibri" w:cstheme="minorHAnsi"/>
          <w:lang w:eastAsia="en-US"/>
        </w:rPr>
        <w:t>zostatky z minulých rokov, ktoré predstavujú nevyčerpanú účelovú dotáciu z roku 2016 z MF SR pre Divadlo Aréna na rekonštrukciu divadla vo výške 2 500 000,00 €</w:t>
      </w:r>
      <w:r w:rsidR="001351BA" w:rsidRPr="001F4710">
        <w:rPr>
          <w:rFonts w:ascii="Calibri" w:hAnsi="Calibri" w:cstheme="minorHAnsi"/>
          <w:lang w:eastAsia="en-US"/>
        </w:rPr>
        <w:t xml:space="preserve"> a</w:t>
      </w:r>
      <w:r w:rsidRPr="001F4710">
        <w:rPr>
          <w:rFonts w:ascii="Calibri" w:hAnsi="Calibri" w:cstheme="minorHAnsi"/>
          <w:lang w:eastAsia="en-US"/>
        </w:rPr>
        <w:t xml:space="preserve"> vyčlenené finančné prostriedky na udrža</w:t>
      </w:r>
      <w:r w:rsidR="0000179C">
        <w:rPr>
          <w:rFonts w:ascii="Calibri" w:hAnsi="Calibri" w:cstheme="minorHAnsi"/>
          <w:lang w:eastAsia="en-US"/>
        </w:rPr>
        <w:t>teľnosť</w:t>
      </w:r>
      <w:r w:rsidR="004B27DA">
        <w:rPr>
          <w:rFonts w:ascii="Calibri" w:hAnsi="Calibri" w:cstheme="minorHAnsi"/>
          <w:lang w:eastAsia="en-US"/>
        </w:rPr>
        <w:t xml:space="preserve"> </w:t>
      </w:r>
      <w:r w:rsidRPr="001F4710">
        <w:rPr>
          <w:rFonts w:ascii="Calibri" w:hAnsi="Calibri" w:cstheme="minorHAnsi"/>
          <w:lang w:eastAsia="en-US"/>
        </w:rPr>
        <w:t xml:space="preserve">projektu Hydrocentra GAUDEAMUS Fond udržateľnosti projektu "Komplexné centrum hydroterapie </w:t>
      </w:r>
      <w:r w:rsidR="001351BA" w:rsidRPr="001F4710">
        <w:rPr>
          <w:rFonts w:ascii="Calibri" w:hAnsi="Calibri" w:cstheme="minorHAnsi"/>
          <w:lang w:eastAsia="en-US"/>
        </w:rPr>
        <w:t>GAUDEAMUS" vo výške 50 000,00 €,</w:t>
      </w:r>
    </w:p>
    <w:p w:rsidR="00B84E06" w:rsidRPr="001F4710" w:rsidRDefault="00B84E06" w:rsidP="00B84E06">
      <w:pPr>
        <w:pStyle w:val="Odsekzoznamu"/>
        <w:numPr>
          <w:ilvl w:val="0"/>
          <w:numId w:val="32"/>
        </w:numPr>
        <w:spacing w:after="0"/>
        <w:jc w:val="both"/>
        <w:rPr>
          <w:rFonts w:ascii="Calibri" w:hAnsi="Calibri" w:cstheme="minorHAnsi"/>
          <w:lang w:eastAsia="en-US"/>
        </w:rPr>
      </w:pPr>
      <w:r w:rsidRPr="001F4710">
        <w:rPr>
          <w:rFonts w:ascii="Calibri" w:hAnsi="Calibri" w:cstheme="minorHAnsi"/>
          <w:lang w:eastAsia="en-US"/>
        </w:rPr>
        <w:t xml:space="preserve">príjmy zo splátok </w:t>
      </w:r>
      <w:r w:rsidR="001351BA" w:rsidRPr="001F4710">
        <w:rPr>
          <w:rFonts w:ascii="Calibri" w:hAnsi="Calibri" w:cstheme="minorHAnsi"/>
          <w:lang w:eastAsia="en-US"/>
        </w:rPr>
        <w:t xml:space="preserve">bezúročnej </w:t>
      </w:r>
      <w:r w:rsidR="001D3C3B" w:rsidRPr="001F4710">
        <w:rPr>
          <w:rFonts w:ascii="Calibri" w:hAnsi="Calibri" w:cstheme="minorHAnsi"/>
          <w:lang w:eastAsia="en-US"/>
        </w:rPr>
        <w:t>návratnej finančnej výpomoci</w:t>
      </w:r>
      <w:r w:rsidRPr="001F4710">
        <w:rPr>
          <w:rFonts w:ascii="Calibri" w:hAnsi="Calibri" w:cstheme="minorHAnsi"/>
          <w:lang w:eastAsia="en-US"/>
        </w:rPr>
        <w:t xml:space="preserve"> vo výške 50 000,00 €, ktoré predstavujú </w:t>
      </w:r>
      <w:r w:rsidR="001D3C3B" w:rsidRPr="001F4710">
        <w:rPr>
          <w:rFonts w:ascii="Calibri" w:hAnsi="Calibri" w:cstheme="minorHAnsi"/>
          <w:lang w:eastAsia="en-US"/>
        </w:rPr>
        <w:t>vráten</w:t>
      </w:r>
      <w:r w:rsidR="001351BA" w:rsidRPr="001F4710">
        <w:rPr>
          <w:rFonts w:ascii="Calibri" w:hAnsi="Calibri" w:cstheme="minorHAnsi"/>
          <w:lang w:eastAsia="en-US"/>
        </w:rPr>
        <w:t>é</w:t>
      </w:r>
      <w:r w:rsidR="001D3C3B" w:rsidRPr="001F4710">
        <w:rPr>
          <w:rFonts w:ascii="Calibri" w:hAnsi="Calibri" w:cstheme="minorHAnsi"/>
          <w:lang w:eastAsia="en-US"/>
        </w:rPr>
        <w:t xml:space="preserve"> </w:t>
      </w:r>
      <w:r w:rsidR="002F2B56" w:rsidRPr="001F4710">
        <w:rPr>
          <w:rFonts w:ascii="Calibri" w:hAnsi="Calibri" w:cstheme="minorHAnsi"/>
          <w:lang w:eastAsia="en-US"/>
        </w:rPr>
        <w:t>finančn</w:t>
      </w:r>
      <w:r w:rsidR="001351BA" w:rsidRPr="001F4710">
        <w:rPr>
          <w:rFonts w:ascii="Calibri" w:hAnsi="Calibri" w:cstheme="minorHAnsi"/>
          <w:lang w:eastAsia="en-US"/>
        </w:rPr>
        <w:t>é</w:t>
      </w:r>
      <w:r w:rsidR="002F2B56" w:rsidRPr="001F4710">
        <w:rPr>
          <w:rFonts w:ascii="Calibri" w:hAnsi="Calibri" w:cstheme="minorHAnsi"/>
          <w:lang w:eastAsia="en-US"/>
        </w:rPr>
        <w:t xml:space="preserve"> prostriedk</w:t>
      </w:r>
      <w:r w:rsidR="001351BA" w:rsidRPr="001F4710">
        <w:rPr>
          <w:rFonts w:ascii="Calibri" w:hAnsi="Calibri" w:cstheme="minorHAnsi"/>
          <w:lang w:eastAsia="en-US"/>
        </w:rPr>
        <w:t>y</w:t>
      </w:r>
      <w:r w:rsidR="002F2B56" w:rsidRPr="001F4710">
        <w:rPr>
          <w:rFonts w:ascii="Calibri" w:hAnsi="Calibri" w:cstheme="minorHAnsi"/>
          <w:lang w:eastAsia="en-US"/>
        </w:rPr>
        <w:t xml:space="preserve"> </w:t>
      </w:r>
      <w:r w:rsidR="00F257F1" w:rsidRPr="001F4710">
        <w:rPr>
          <w:rFonts w:ascii="Calibri" w:hAnsi="Calibri" w:cstheme="minorHAnsi"/>
          <w:lang w:eastAsia="en-US"/>
        </w:rPr>
        <w:t xml:space="preserve">zariadeniam v zriaďovateľskej pôsobnosti BSK </w:t>
      </w:r>
      <w:r w:rsidR="001351BA" w:rsidRPr="001F4710">
        <w:rPr>
          <w:rFonts w:ascii="Calibri" w:hAnsi="Calibri" w:cstheme="minorHAnsi"/>
          <w:lang w:eastAsia="en-US"/>
        </w:rPr>
        <w:t xml:space="preserve">poskytnuté na </w:t>
      </w:r>
      <w:r w:rsidR="001D3C3B" w:rsidRPr="001F4710">
        <w:rPr>
          <w:rFonts w:ascii="Calibri" w:hAnsi="Calibri" w:cstheme="minorHAnsi"/>
          <w:lang w:eastAsia="en-US"/>
        </w:rPr>
        <w:t xml:space="preserve">predfinancovanie projektov </w:t>
      </w:r>
      <w:r w:rsidR="00736D46" w:rsidRPr="001F4710">
        <w:rPr>
          <w:rFonts w:ascii="Calibri" w:hAnsi="Calibri" w:cstheme="minorHAnsi"/>
          <w:lang w:eastAsia="en-US"/>
        </w:rPr>
        <w:t>EÚ</w:t>
      </w:r>
      <w:r w:rsidR="0000179C">
        <w:rPr>
          <w:rFonts w:ascii="Calibri" w:hAnsi="Calibri" w:cstheme="minorHAnsi"/>
          <w:lang w:eastAsia="en-US"/>
        </w:rPr>
        <w:t xml:space="preserve"> (napr. Program ERAZMUS+</w:t>
      </w:r>
      <w:r w:rsidR="00EE6D1C">
        <w:rPr>
          <w:rFonts w:ascii="Calibri" w:hAnsi="Calibri" w:cstheme="minorHAnsi"/>
          <w:lang w:eastAsia="en-US"/>
        </w:rPr>
        <w:t>)</w:t>
      </w:r>
      <w:r w:rsidRPr="001F4710">
        <w:rPr>
          <w:rFonts w:ascii="Calibri" w:hAnsi="Calibri" w:cstheme="minorHAnsi"/>
          <w:lang w:eastAsia="en-US"/>
        </w:rPr>
        <w:t xml:space="preserve">, </w:t>
      </w:r>
    </w:p>
    <w:p w:rsidR="008E6E30" w:rsidRDefault="009C311C" w:rsidP="005602D8">
      <w:pPr>
        <w:spacing w:after="0"/>
        <w:ind w:firstLine="709"/>
        <w:jc w:val="both"/>
        <w:rPr>
          <w:rFonts w:asciiTheme="minorHAnsi" w:hAnsiTheme="minorHAnsi" w:cstheme="minorHAnsi"/>
          <w:sz w:val="24"/>
          <w:szCs w:val="24"/>
        </w:rPr>
      </w:pPr>
      <w:r w:rsidRPr="00433778">
        <w:rPr>
          <w:rFonts w:asciiTheme="minorHAnsi" w:hAnsiTheme="minorHAnsi" w:cstheme="minorHAnsi"/>
          <w:sz w:val="24"/>
          <w:szCs w:val="24"/>
        </w:rPr>
        <w:t xml:space="preserve">Odhadovaný vývoj príjmových finančných operácií </w:t>
      </w:r>
      <w:r w:rsidR="00E90906" w:rsidRPr="00433778">
        <w:rPr>
          <w:rFonts w:asciiTheme="minorHAnsi" w:hAnsiTheme="minorHAnsi" w:cstheme="minorHAnsi"/>
          <w:sz w:val="24"/>
          <w:szCs w:val="24"/>
        </w:rPr>
        <w:t>BSK</w:t>
      </w:r>
      <w:r w:rsidRPr="00433778">
        <w:rPr>
          <w:rFonts w:asciiTheme="minorHAnsi" w:hAnsiTheme="minorHAnsi" w:cstheme="minorHAnsi"/>
          <w:sz w:val="24"/>
          <w:szCs w:val="24"/>
        </w:rPr>
        <w:t xml:space="preserve"> </w:t>
      </w:r>
      <w:r w:rsidR="00236573">
        <w:rPr>
          <w:rFonts w:asciiTheme="minorHAnsi" w:hAnsiTheme="minorHAnsi" w:cstheme="minorHAnsi"/>
          <w:sz w:val="24"/>
          <w:szCs w:val="24"/>
        </w:rPr>
        <w:t xml:space="preserve">v roku 2017 </w:t>
      </w:r>
      <w:r w:rsidR="00D835FB" w:rsidRPr="00433778">
        <w:rPr>
          <w:rFonts w:asciiTheme="minorHAnsi" w:hAnsiTheme="minorHAnsi" w:cstheme="minorHAnsi"/>
          <w:sz w:val="24"/>
          <w:szCs w:val="24"/>
        </w:rPr>
        <w:t>v porovnaní s očakávanou skutočnosťou na rok 201</w:t>
      </w:r>
      <w:r w:rsidR="006C59E9">
        <w:rPr>
          <w:rFonts w:asciiTheme="minorHAnsi" w:hAnsiTheme="minorHAnsi" w:cstheme="minorHAnsi"/>
          <w:sz w:val="24"/>
          <w:szCs w:val="24"/>
        </w:rPr>
        <w:t>6</w:t>
      </w:r>
      <w:r w:rsidR="00D835FB" w:rsidRPr="00433778">
        <w:rPr>
          <w:rFonts w:asciiTheme="minorHAnsi" w:hAnsiTheme="minorHAnsi" w:cstheme="minorHAnsi"/>
          <w:sz w:val="24"/>
          <w:szCs w:val="24"/>
        </w:rPr>
        <w:t xml:space="preserve"> a skutočnosťou za roky 201</w:t>
      </w:r>
      <w:r w:rsidR="006C59E9">
        <w:rPr>
          <w:rFonts w:asciiTheme="minorHAnsi" w:hAnsiTheme="minorHAnsi" w:cstheme="minorHAnsi"/>
          <w:sz w:val="24"/>
          <w:szCs w:val="24"/>
        </w:rPr>
        <w:t>4</w:t>
      </w:r>
      <w:r w:rsidR="00D835FB" w:rsidRPr="00433778">
        <w:rPr>
          <w:rFonts w:asciiTheme="minorHAnsi" w:hAnsiTheme="minorHAnsi" w:cstheme="minorHAnsi"/>
          <w:sz w:val="24"/>
          <w:szCs w:val="24"/>
        </w:rPr>
        <w:t xml:space="preserve"> a 201</w:t>
      </w:r>
      <w:r w:rsidR="006C59E9">
        <w:rPr>
          <w:rFonts w:asciiTheme="minorHAnsi" w:hAnsiTheme="minorHAnsi" w:cstheme="minorHAnsi"/>
          <w:sz w:val="24"/>
          <w:szCs w:val="24"/>
        </w:rPr>
        <w:t>5</w:t>
      </w:r>
      <w:r w:rsidR="005602D8">
        <w:rPr>
          <w:rFonts w:asciiTheme="minorHAnsi" w:hAnsiTheme="minorHAnsi" w:cstheme="minorHAnsi"/>
          <w:sz w:val="24"/>
          <w:szCs w:val="24"/>
        </w:rPr>
        <w:t xml:space="preserve"> je nasledovný</w:t>
      </w:r>
    </w:p>
    <w:p w:rsidR="00390B20" w:rsidRDefault="00390B20" w:rsidP="005602D8">
      <w:pPr>
        <w:spacing w:after="0"/>
        <w:jc w:val="both"/>
        <w:rPr>
          <w:rFonts w:asciiTheme="minorHAnsi" w:hAnsiTheme="minorHAnsi" w:cstheme="minorHAnsi"/>
          <w:sz w:val="24"/>
          <w:szCs w:val="24"/>
        </w:rPr>
      </w:pPr>
    </w:p>
    <w:tbl>
      <w:tblPr>
        <w:tblW w:w="10647" w:type="dxa"/>
        <w:tblInd w:w="70" w:type="dxa"/>
        <w:tblCellMar>
          <w:left w:w="70" w:type="dxa"/>
          <w:right w:w="70" w:type="dxa"/>
        </w:tblCellMar>
        <w:tblLook w:val="04A0" w:firstRow="1" w:lastRow="0" w:firstColumn="1" w:lastColumn="0" w:noHBand="0" w:noVBand="1"/>
      </w:tblPr>
      <w:tblGrid>
        <w:gridCol w:w="2694"/>
        <w:gridCol w:w="1134"/>
        <w:gridCol w:w="1196"/>
        <w:gridCol w:w="924"/>
        <w:gridCol w:w="198"/>
        <w:gridCol w:w="958"/>
        <w:gridCol w:w="198"/>
        <w:gridCol w:w="971"/>
        <w:gridCol w:w="198"/>
        <w:gridCol w:w="919"/>
        <w:gridCol w:w="198"/>
        <w:gridCol w:w="1059"/>
      </w:tblGrid>
      <w:tr w:rsidR="0063258E" w:rsidRPr="00390B20" w:rsidTr="00DC4014">
        <w:trPr>
          <w:trHeight w:val="324"/>
        </w:trPr>
        <w:tc>
          <w:tcPr>
            <w:tcW w:w="2694" w:type="dxa"/>
            <w:tcBorders>
              <w:top w:val="nil"/>
              <w:left w:val="nil"/>
              <w:bottom w:val="single" w:sz="8" w:space="0" w:color="DCE6F1"/>
              <w:right w:val="nil"/>
            </w:tcBorders>
            <w:shd w:val="clear" w:color="000000" w:fill="366092"/>
            <w:noWrap/>
            <w:hideMark/>
          </w:tcPr>
          <w:p w:rsidR="0063258E" w:rsidRPr="00A81509" w:rsidRDefault="0063258E" w:rsidP="00DC4014">
            <w:pPr>
              <w:spacing w:after="0" w:line="240" w:lineRule="auto"/>
              <w:rPr>
                <w:rFonts w:cs="Calibri"/>
                <w:color w:val="000000"/>
                <w:lang w:eastAsia="sk-SK"/>
              </w:rPr>
            </w:pPr>
            <w:r w:rsidRPr="00A81509">
              <w:rPr>
                <w:rFonts w:cs="Calibri"/>
                <w:color w:val="000000"/>
                <w:lang w:eastAsia="sk-SK"/>
              </w:rPr>
              <w:t> </w:t>
            </w:r>
            <w:r w:rsidR="00DC4014" w:rsidRPr="00A81509">
              <w:rPr>
                <w:rFonts w:cs="Calibri"/>
                <w:b/>
                <w:color w:val="FFFFFF"/>
                <w:lang w:eastAsia="sk-SK"/>
              </w:rPr>
              <w:t>Ukazovateľ</w:t>
            </w:r>
          </w:p>
        </w:tc>
        <w:tc>
          <w:tcPr>
            <w:tcW w:w="1134" w:type="dxa"/>
            <w:tcBorders>
              <w:top w:val="nil"/>
              <w:left w:val="nil"/>
              <w:bottom w:val="single" w:sz="8" w:space="0" w:color="B8CCE4"/>
              <w:right w:val="nil"/>
            </w:tcBorders>
            <w:shd w:val="clear" w:color="000000" w:fill="366092"/>
            <w:noWrap/>
            <w:vAlign w:val="bottom"/>
            <w:hideMark/>
          </w:tcPr>
          <w:p w:rsidR="0063258E" w:rsidRPr="00DC4014" w:rsidRDefault="0063258E" w:rsidP="0063258E">
            <w:pPr>
              <w:jc w:val="center"/>
              <w:rPr>
                <w:b/>
                <w:color w:val="FFFFFF"/>
                <w:sz w:val="18"/>
                <w:szCs w:val="18"/>
              </w:rPr>
            </w:pPr>
            <w:r w:rsidRPr="00DC4014">
              <w:rPr>
                <w:b/>
                <w:color w:val="FFFFFF"/>
                <w:sz w:val="18"/>
                <w:szCs w:val="18"/>
              </w:rPr>
              <w:t>2014 S</w:t>
            </w:r>
          </w:p>
        </w:tc>
        <w:tc>
          <w:tcPr>
            <w:tcW w:w="1196" w:type="dxa"/>
            <w:tcBorders>
              <w:top w:val="nil"/>
              <w:left w:val="nil"/>
              <w:bottom w:val="single" w:sz="8" w:space="0" w:color="B8CCE4"/>
              <w:right w:val="nil"/>
            </w:tcBorders>
            <w:shd w:val="clear" w:color="000000" w:fill="366092"/>
            <w:noWrap/>
            <w:vAlign w:val="bottom"/>
            <w:hideMark/>
          </w:tcPr>
          <w:p w:rsidR="0063258E" w:rsidRPr="00DC4014" w:rsidRDefault="0063258E" w:rsidP="0063258E">
            <w:pPr>
              <w:jc w:val="center"/>
              <w:rPr>
                <w:b/>
                <w:color w:val="FFFFFF"/>
                <w:sz w:val="18"/>
                <w:szCs w:val="18"/>
              </w:rPr>
            </w:pPr>
            <w:r w:rsidRPr="00DC4014">
              <w:rPr>
                <w:b/>
                <w:color w:val="FFFFFF"/>
                <w:sz w:val="18"/>
                <w:szCs w:val="18"/>
              </w:rPr>
              <w:t>2015 S</w:t>
            </w:r>
          </w:p>
        </w:tc>
        <w:tc>
          <w:tcPr>
            <w:tcW w:w="924" w:type="dxa"/>
            <w:tcBorders>
              <w:top w:val="nil"/>
              <w:left w:val="nil"/>
              <w:bottom w:val="single" w:sz="8" w:space="0" w:color="B8CCE4"/>
              <w:right w:val="nil"/>
            </w:tcBorders>
            <w:shd w:val="clear" w:color="000000" w:fill="366092"/>
            <w:noWrap/>
            <w:vAlign w:val="bottom"/>
            <w:hideMark/>
          </w:tcPr>
          <w:p w:rsidR="0063258E" w:rsidRPr="00DC4014" w:rsidRDefault="0063258E" w:rsidP="0063258E">
            <w:pPr>
              <w:jc w:val="center"/>
              <w:rPr>
                <w:b/>
                <w:color w:val="FFFFFF"/>
                <w:sz w:val="18"/>
                <w:szCs w:val="18"/>
              </w:rPr>
            </w:pPr>
            <w:r w:rsidRPr="00DC4014">
              <w:rPr>
                <w:b/>
                <w:color w:val="FFFFFF"/>
                <w:sz w:val="18"/>
                <w:szCs w:val="18"/>
              </w:rPr>
              <w:t>2016 SR</w:t>
            </w:r>
          </w:p>
        </w:tc>
        <w:tc>
          <w:tcPr>
            <w:tcW w:w="1156" w:type="dxa"/>
            <w:gridSpan w:val="2"/>
            <w:tcBorders>
              <w:top w:val="nil"/>
              <w:left w:val="nil"/>
              <w:bottom w:val="single" w:sz="8" w:space="0" w:color="B8CCE4"/>
              <w:right w:val="nil"/>
            </w:tcBorders>
            <w:shd w:val="clear" w:color="000000" w:fill="366092"/>
            <w:noWrap/>
            <w:vAlign w:val="bottom"/>
            <w:hideMark/>
          </w:tcPr>
          <w:p w:rsidR="0063258E" w:rsidRPr="00DC4014" w:rsidRDefault="0063258E" w:rsidP="0063258E">
            <w:pPr>
              <w:jc w:val="center"/>
              <w:rPr>
                <w:b/>
                <w:color w:val="FFFFFF"/>
                <w:sz w:val="18"/>
                <w:szCs w:val="18"/>
              </w:rPr>
            </w:pPr>
            <w:r w:rsidRPr="00DC4014">
              <w:rPr>
                <w:b/>
                <w:color w:val="FFFFFF"/>
                <w:sz w:val="18"/>
                <w:szCs w:val="18"/>
              </w:rPr>
              <w:t>2016 OS</w:t>
            </w:r>
          </w:p>
        </w:tc>
        <w:tc>
          <w:tcPr>
            <w:tcW w:w="1169" w:type="dxa"/>
            <w:gridSpan w:val="2"/>
            <w:tcBorders>
              <w:top w:val="nil"/>
              <w:left w:val="nil"/>
              <w:bottom w:val="single" w:sz="8" w:space="0" w:color="B8CCE4"/>
              <w:right w:val="nil"/>
            </w:tcBorders>
            <w:shd w:val="clear" w:color="000000" w:fill="366092"/>
            <w:noWrap/>
            <w:vAlign w:val="bottom"/>
            <w:hideMark/>
          </w:tcPr>
          <w:p w:rsidR="0063258E" w:rsidRPr="00DC4014" w:rsidRDefault="0063258E" w:rsidP="0063258E">
            <w:pPr>
              <w:jc w:val="center"/>
              <w:rPr>
                <w:b/>
                <w:color w:val="FFFFFF"/>
                <w:sz w:val="18"/>
                <w:szCs w:val="18"/>
              </w:rPr>
            </w:pPr>
            <w:r w:rsidRPr="00DC4014">
              <w:rPr>
                <w:b/>
                <w:color w:val="FFFFFF"/>
                <w:sz w:val="18"/>
                <w:szCs w:val="18"/>
              </w:rPr>
              <w:t>2017 N</w:t>
            </w:r>
          </w:p>
        </w:tc>
        <w:tc>
          <w:tcPr>
            <w:tcW w:w="1117" w:type="dxa"/>
            <w:gridSpan w:val="2"/>
            <w:tcBorders>
              <w:top w:val="nil"/>
              <w:left w:val="nil"/>
              <w:bottom w:val="single" w:sz="8" w:space="0" w:color="B8CCE4"/>
              <w:right w:val="nil"/>
            </w:tcBorders>
            <w:shd w:val="clear" w:color="000000" w:fill="366092"/>
            <w:noWrap/>
            <w:vAlign w:val="bottom"/>
            <w:hideMark/>
          </w:tcPr>
          <w:p w:rsidR="0063258E" w:rsidRPr="00DC4014" w:rsidRDefault="0063258E" w:rsidP="0063258E">
            <w:pPr>
              <w:jc w:val="center"/>
              <w:rPr>
                <w:b/>
                <w:color w:val="FFFFFF"/>
                <w:sz w:val="18"/>
                <w:szCs w:val="18"/>
              </w:rPr>
            </w:pPr>
            <w:r w:rsidRPr="00DC4014">
              <w:rPr>
                <w:b/>
                <w:color w:val="FFFFFF"/>
                <w:sz w:val="18"/>
                <w:szCs w:val="18"/>
              </w:rPr>
              <w:t>2018 N</w:t>
            </w:r>
          </w:p>
        </w:tc>
        <w:tc>
          <w:tcPr>
            <w:tcW w:w="1257" w:type="dxa"/>
            <w:gridSpan w:val="2"/>
            <w:tcBorders>
              <w:top w:val="nil"/>
              <w:left w:val="nil"/>
              <w:bottom w:val="single" w:sz="8" w:space="0" w:color="B8CCE4"/>
              <w:right w:val="nil"/>
            </w:tcBorders>
            <w:shd w:val="clear" w:color="000000" w:fill="366092"/>
            <w:noWrap/>
            <w:vAlign w:val="bottom"/>
            <w:hideMark/>
          </w:tcPr>
          <w:p w:rsidR="0063258E" w:rsidRPr="00DC4014" w:rsidRDefault="0063258E" w:rsidP="0063258E">
            <w:pPr>
              <w:jc w:val="center"/>
              <w:rPr>
                <w:b/>
                <w:color w:val="FFFFFF"/>
                <w:sz w:val="18"/>
                <w:szCs w:val="18"/>
              </w:rPr>
            </w:pPr>
            <w:r w:rsidRPr="00DC4014">
              <w:rPr>
                <w:b/>
                <w:color w:val="FFFFFF"/>
                <w:sz w:val="18"/>
                <w:szCs w:val="18"/>
              </w:rPr>
              <w:t>2019 N</w:t>
            </w:r>
          </w:p>
        </w:tc>
      </w:tr>
      <w:tr w:rsidR="001351BA" w:rsidRPr="00390B20" w:rsidTr="0039188A">
        <w:trPr>
          <w:trHeight w:val="324"/>
        </w:trPr>
        <w:tc>
          <w:tcPr>
            <w:tcW w:w="2694" w:type="dxa"/>
            <w:tcBorders>
              <w:top w:val="nil"/>
              <w:left w:val="nil"/>
              <w:bottom w:val="single" w:sz="8" w:space="0" w:color="DCE6F1"/>
              <w:right w:val="nil"/>
            </w:tcBorders>
            <w:shd w:val="clear" w:color="000000" w:fill="95B3D7"/>
            <w:noWrap/>
            <w:vAlign w:val="center"/>
            <w:hideMark/>
          </w:tcPr>
          <w:p w:rsidR="001351BA" w:rsidRPr="00390B20" w:rsidRDefault="001351BA" w:rsidP="00390B20">
            <w:pPr>
              <w:spacing w:after="0" w:line="240" w:lineRule="auto"/>
              <w:rPr>
                <w:rFonts w:cs="Calibri"/>
                <w:b/>
                <w:bCs/>
                <w:color w:val="000000"/>
                <w:sz w:val="16"/>
                <w:szCs w:val="16"/>
                <w:lang w:eastAsia="sk-SK"/>
              </w:rPr>
            </w:pPr>
            <w:r w:rsidRPr="00390B20">
              <w:rPr>
                <w:rFonts w:cs="Calibri"/>
                <w:b/>
                <w:bCs/>
                <w:color w:val="000000"/>
                <w:sz w:val="16"/>
                <w:szCs w:val="16"/>
                <w:lang w:eastAsia="sk-SK"/>
              </w:rPr>
              <w:t>Príjmové finančné operácie v EUR</w:t>
            </w:r>
          </w:p>
        </w:tc>
        <w:tc>
          <w:tcPr>
            <w:tcW w:w="1134" w:type="dxa"/>
            <w:tcBorders>
              <w:top w:val="nil"/>
              <w:left w:val="nil"/>
              <w:bottom w:val="single" w:sz="8" w:space="0" w:color="DCE6F1"/>
              <w:right w:val="nil"/>
            </w:tcBorders>
            <w:shd w:val="clear" w:color="000000" w:fill="95B3D7"/>
            <w:noWrap/>
            <w:vAlign w:val="center"/>
          </w:tcPr>
          <w:p w:rsidR="001351BA" w:rsidRDefault="001351BA">
            <w:pPr>
              <w:jc w:val="right"/>
              <w:rPr>
                <w:b/>
                <w:bCs/>
                <w:color w:val="000000"/>
                <w:sz w:val="16"/>
                <w:szCs w:val="16"/>
              </w:rPr>
            </w:pPr>
            <w:r>
              <w:rPr>
                <w:b/>
                <w:bCs/>
                <w:color w:val="000000"/>
                <w:sz w:val="16"/>
                <w:szCs w:val="16"/>
              </w:rPr>
              <w:t>1 508 664,95</w:t>
            </w:r>
          </w:p>
        </w:tc>
        <w:tc>
          <w:tcPr>
            <w:tcW w:w="1196" w:type="dxa"/>
            <w:tcBorders>
              <w:top w:val="nil"/>
              <w:left w:val="nil"/>
              <w:bottom w:val="single" w:sz="8" w:space="0" w:color="DCE6F1"/>
              <w:right w:val="nil"/>
            </w:tcBorders>
            <w:shd w:val="clear" w:color="000000" w:fill="95B3D7"/>
            <w:noWrap/>
            <w:vAlign w:val="center"/>
          </w:tcPr>
          <w:p w:rsidR="001351BA" w:rsidRDefault="001351BA">
            <w:pPr>
              <w:jc w:val="right"/>
              <w:rPr>
                <w:b/>
                <w:bCs/>
                <w:color w:val="000000"/>
                <w:sz w:val="16"/>
                <w:szCs w:val="16"/>
              </w:rPr>
            </w:pPr>
            <w:r>
              <w:rPr>
                <w:b/>
                <w:bCs/>
                <w:color w:val="000000"/>
                <w:sz w:val="16"/>
                <w:szCs w:val="16"/>
              </w:rPr>
              <w:t>6 173 998,71</w:t>
            </w:r>
          </w:p>
        </w:tc>
        <w:tc>
          <w:tcPr>
            <w:tcW w:w="1122" w:type="dxa"/>
            <w:gridSpan w:val="2"/>
            <w:tcBorders>
              <w:top w:val="nil"/>
              <w:left w:val="nil"/>
              <w:bottom w:val="single" w:sz="8" w:space="0" w:color="DCE6F1"/>
              <w:right w:val="nil"/>
            </w:tcBorders>
            <w:shd w:val="clear" w:color="000000" w:fill="95B3D7"/>
            <w:noWrap/>
            <w:vAlign w:val="center"/>
          </w:tcPr>
          <w:p w:rsidR="001351BA" w:rsidRDefault="001351BA">
            <w:pPr>
              <w:jc w:val="right"/>
              <w:rPr>
                <w:b/>
                <w:bCs/>
                <w:color w:val="000000"/>
                <w:sz w:val="16"/>
                <w:szCs w:val="16"/>
              </w:rPr>
            </w:pPr>
            <w:r>
              <w:rPr>
                <w:b/>
                <w:bCs/>
                <w:color w:val="000000"/>
                <w:sz w:val="16"/>
                <w:szCs w:val="16"/>
              </w:rPr>
              <w:t>10 102 715,35</w:t>
            </w:r>
          </w:p>
        </w:tc>
        <w:tc>
          <w:tcPr>
            <w:tcW w:w="1156" w:type="dxa"/>
            <w:gridSpan w:val="2"/>
            <w:tcBorders>
              <w:top w:val="nil"/>
              <w:left w:val="nil"/>
              <w:bottom w:val="single" w:sz="8" w:space="0" w:color="DCE6F1"/>
              <w:right w:val="nil"/>
            </w:tcBorders>
            <w:shd w:val="clear" w:color="000000" w:fill="95B3D7"/>
            <w:noWrap/>
            <w:vAlign w:val="center"/>
          </w:tcPr>
          <w:p w:rsidR="001351BA" w:rsidRDefault="001351BA">
            <w:pPr>
              <w:jc w:val="right"/>
              <w:rPr>
                <w:b/>
                <w:bCs/>
                <w:color w:val="000000"/>
                <w:sz w:val="16"/>
                <w:szCs w:val="16"/>
              </w:rPr>
            </w:pPr>
            <w:r>
              <w:rPr>
                <w:b/>
                <w:bCs/>
                <w:color w:val="000000"/>
                <w:sz w:val="16"/>
                <w:szCs w:val="16"/>
              </w:rPr>
              <w:t>12 268 848,73</w:t>
            </w:r>
          </w:p>
        </w:tc>
        <w:tc>
          <w:tcPr>
            <w:tcW w:w="1169" w:type="dxa"/>
            <w:gridSpan w:val="2"/>
            <w:tcBorders>
              <w:top w:val="nil"/>
              <w:left w:val="nil"/>
              <w:bottom w:val="single" w:sz="8" w:space="0" w:color="DCE6F1"/>
              <w:right w:val="nil"/>
            </w:tcBorders>
            <w:shd w:val="clear" w:color="000000" w:fill="95B3D7"/>
            <w:noWrap/>
            <w:vAlign w:val="center"/>
          </w:tcPr>
          <w:p w:rsidR="001351BA" w:rsidRDefault="001351BA">
            <w:pPr>
              <w:jc w:val="right"/>
              <w:rPr>
                <w:b/>
                <w:bCs/>
                <w:color w:val="000000"/>
                <w:sz w:val="16"/>
                <w:szCs w:val="16"/>
              </w:rPr>
            </w:pPr>
            <w:r>
              <w:rPr>
                <w:b/>
                <w:bCs/>
                <w:color w:val="000000"/>
                <w:sz w:val="16"/>
                <w:szCs w:val="16"/>
              </w:rPr>
              <w:t>4 600 000,00</w:t>
            </w:r>
          </w:p>
        </w:tc>
        <w:tc>
          <w:tcPr>
            <w:tcW w:w="1117" w:type="dxa"/>
            <w:gridSpan w:val="2"/>
            <w:tcBorders>
              <w:top w:val="nil"/>
              <w:left w:val="nil"/>
              <w:bottom w:val="single" w:sz="8" w:space="0" w:color="DCE6F1"/>
              <w:right w:val="nil"/>
            </w:tcBorders>
            <w:shd w:val="clear" w:color="000000" w:fill="95B3D7"/>
            <w:noWrap/>
            <w:vAlign w:val="center"/>
          </w:tcPr>
          <w:p w:rsidR="001351BA" w:rsidRDefault="00715170" w:rsidP="00715170">
            <w:pPr>
              <w:jc w:val="right"/>
              <w:rPr>
                <w:b/>
                <w:bCs/>
                <w:color w:val="000000"/>
                <w:sz w:val="16"/>
                <w:szCs w:val="16"/>
              </w:rPr>
            </w:pPr>
            <w:r>
              <w:rPr>
                <w:b/>
                <w:bCs/>
                <w:color w:val="000000"/>
                <w:sz w:val="16"/>
                <w:szCs w:val="16"/>
              </w:rPr>
              <w:t>1</w:t>
            </w:r>
            <w:r w:rsidR="001351BA">
              <w:rPr>
                <w:b/>
                <w:bCs/>
                <w:color w:val="000000"/>
                <w:sz w:val="16"/>
                <w:szCs w:val="16"/>
              </w:rPr>
              <w:t xml:space="preserve"> 090 000,00</w:t>
            </w:r>
          </w:p>
        </w:tc>
        <w:tc>
          <w:tcPr>
            <w:tcW w:w="1059" w:type="dxa"/>
            <w:tcBorders>
              <w:top w:val="nil"/>
              <w:left w:val="nil"/>
              <w:bottom w:val="single" w:sz="8" w:space="0" w:color="DCE6F1"/>
              <w:right w:val="nil"/>
            </w:tcBorders>
            <w:shd w:val="clear" w:color="000000" w:fill="95B3D7"/>
            <w:noWrap/>
            <w:vAlign w:val="center"/>
          </w:tcPr>
          <w:p w:rsidR="001351BA" w:rsidRDefault="001351BA">
            <w:pPr>
              <w:jc w:val="right"/>
              <w:rPr>
                <w:b/>
                <w:bCs/>
                <w:color w:val="000000"/>
                <w:sz w:val="16"/>
                <w:szCs w:val="16"/>
              </w:rPr>
            </w:pPr>
            <w:r>
              <w:rPr>
                <w:b/>
                <w:bCs/>
                <w:color w:val="000000"/>
                <w:sz w:val="16"/>
                <w:szCs w:val="16"/>
              </w:rPr>
              <w:t>80 000,00</w:t>
            </w:r>
          </w:p>
        </w:tc>
      </w:tr>
      <w:tr w:rsidR="001351BA" w:rsidRPr="00520726" w:rsidTr="0039188A">
        <w:trPr>
          <w:trHeight w:val="324"/>
        </w:trPr>
        <w:tc>
          <w:tcPr>
            <w:tcW w:w="2694" w:type="dxa"/>
            <w:tcBorders>
              <w:top w:val="nil"/>
              <w:left w:val="nil"/>
              <w:bottom w:val="single" w:sz="8" w:space="0" w:color="DCE6F1"/>
              <w:right w:val="nil"/>
            </w:tcBorders>
            <w:shd w:val="clear" w:color="auto" w:fill="auto"/>
            <w:noWrap/>
            <w:vAlign w:val="center"/>
            <w:hideMark/>
          </w:tcPr>
          <w:p w:rsidR="001351BA" w:rsidRDefault="001351BA">
            <w:pPr>
              <w:rPr>
                <w:color w:val="000000"/>
                <w:sz w:val="18"/>
                <w:szCs w:val="18"/>
              </w:rPr>
            </w:pPr>
            <w:r>
              <w:rPr>
                <w:rFonts w:cs="Calibri"/>
                <w:color w:val="000000"/>
                <w:sz w:val="18"/>
                <w:szCs w:val="18"/>
              </w:rPr>
              <w:t>Rezervný fond</w:t>
            </w:r>
          </w:p>
        </w:tc>
        <w:tc>
          <w:tcPr>
            <w:tcW w:w="1134" w:type="dxa"/>
            <w:tcBorders>
              <w:top w:val="nil"/>
              <w:left w:val="nil"/>
              <w:bottom w:val="single" w:sz="8" w:space="0" w:color="DCE6F1"/>
              <w:right w:val="nil"/>
            </w:tcBorders>
            <w:shd w:val="clear" w:color="auto" w:fill="auto"/>
            <w:noWrap/>
            <w:vAlign w:val="center"/>
          </w:tcPr>
          <w:p w:rsidR="001351BA" w:rsidRDefault="001351BA">
            <w:pPr>
              <w:jc w:val="right"/>
              <w:rPr>
                <w:color w:val="000000"/>
                <w:sz w:val="16"/>
                <w:szCs w:val="16"/>
              </w:rPr>
            </w:pPr>
            <w:r>
              <w:rPr>
                <w:color w:val="000000"/>
                <w:sz w:val="16"/>
                <w:szCs w:val="16"/>
              </w:rPr>
              <w:t>1 045 768,87</w:t>
            </w:r>
          </w:p>
        </w:tc>
        <w:tc>
          <w:tcPr>
            <w:tcW w:w="1196" w:type="dxa"/>
            <w:tcBorders>
              <w:top w:val="nil"/>
              <w:left w:val="nil"/>
              <w:bottom w:val="single" w:sz="8" w:space="0" w:color="DCE6F1"/>
              <w:right w:val="nil"/>
            </w:tcBorders>
            <w:shd w:val="clear" w:color="auto" w:fill="auto"/>
            <w:noWrap/>
            <w:vAlign w:val="center"/>
          </w:tcPr>
          <w:p w:rsidR="001351BA" w:rsidRDefault="001351BA">
            <w:pPr>
              <w:jc w:val="right"/>
              <w:rPr>
                <w:color w:val="000000"/>
                <w:sz w:val="16"/>
                <w:szCs w:val="16"/>
              </w:rPr>
            </w:pPr>
            <w:r>
              <w:rPr>
                <w:color w:val="000000"/>
                <w:sz w:val="16"/>
                <w:szCs w:val="16"/>
              </w:rPr>
              <w:t>1 063 626,60</w:t>
            </w:r>
          </w:p>
        </w:tc>
        <w:tc>
          <w:tcPr>
            <w:tcW w:w="1122" w:type="dxa"/>
            <w:gridSpan w:val="2"/>
            <w:tcBorders>
              <w:top w:val="nil"/>
              <w:left w:val="nil"/>
              <w:bottom w:val="single" w:sz="8" w:space="0" w:color="DCE6F1"/>
              <w:right w:val="nil"/>
            </w:tcBorders>
            <w:shd w:val="clear" w:color="auto" w:fill="auto"/>
            <w:noWrap/>
            <w:vAlign w:val="center"/>
          </w:tcPr>
          <w:p w:rsidR="001351BA" w:rsidRDefault="001351BA">
            <w:pPr>
              <w:jc w:val="right"/>
              <w:rPr>
                <w:color w:val="000000"/>
                <w:sz w:val="16"/>
                <w:szCs w:val="16"/>
              </w:rPr>
            </w:pPr>
            <w:r>
              <w:rPr>
                <w:color w:val="000000"/>
                <w:sz w:val="16"/>
                <w:szCs w:val="16"/>
              </w:rPr>
              <w:t>10 000 000,00</w:t>
            </w:r>
          </w:p>
        </w:tc>
        <w:tc>
          <w:tcPr>
            <w:tcW w:w="1156" w:type="dxa"/>
            <w:gridSpan w:val="2"/>
            <w:tcBorders>
              <w:top w:val="nil"/>
              <w:left w:val="nil"/>
              <w:bottom w:val="single" w:sz="8" w:space="0" w:color="DCE6F1"/>
              <w:right w:val="nil"/>
            </w:tcBorders>
            <w:shd w:val="clear" w:color="auto" w:fill="auto"/>
            <w:noWrap/>
            <w:vAlign w:val="center"/>
          </w:tcPr>
          <w:p w:rsidR="001351BA" w:rsidRDefault="001351BA">
            <w:pPr>
              <w:jc w:val="right"/>
              <w:rPr>
                <w:color w:val="000000"/>
                <w:sz w:val="16"/>
                <w:szCs w:val="16"/>
              </w:rPr>
            </w:pPr>
            <w:r>
              <w:rPr>
                <w:color w:val="000000"/>
                <w:sz w:val="16"/>
                <w:szCs w:val="16"/>
              </w:rPr>
              <w:t>11 891 800,70</w:t>
            </w:r>
          </w:p>
        </w:tc>
        <w:tc>
          <w:tcPr>
            <w:tcW w:w="1169" w:type="dxa"/>
            <w:gridSpan w:val="2"/>
            <w:tcBorders>
              <w:top w:val="nil"/>
              <w:left w:val="nil"/>
              <w:bottom w:val="single" w:sz="8" w:space="0" w:color="DCE6F1"/>
              <w:right w:val="nil"/>
            </w:tcBorders>
            <w:shd w:val="clear" w:color="000000" w:fill="DBE5F1"/>
            <w:noWrap/>
            <w:vAlign w:val="center"/>
          </w:tcPr>
          <w:p w:rsidR="001351BA" w:rsidRDefault="001351BA">
            <w:pPr>
              <w:jc w:val="right"/>
              <w:rPr>
                <w:b/>
                <w:bCs/>
                <w:color w:val="000000"/>
                <w:sz w:val="16"/>
                <w:szCs w:val="16"/>
              </w:rPr>
            </w:pPr>
            <w:r>
              <w:rPr>
                <w:b/>
                <w:bCs/>
                <w:color w:val="000000"/>
                <w:sz w:val="16"/>
                <w:szCs w:val="16"/>
              </w:rPr>
              <w:t>2 000 000,00</w:t>
            </w:r>
          </w:p>
        </w:tc>
        <w:tc>
          <w:tcPr>
            <w:tcW w:w="1117" w:type="dxa"/>
            <w:gridSpan w:val="2"/>
            <w:tcBorders>
              <w:top w:val="nil"/>
              <w:left w:val="nil"/>
              <w:bottom w:val="single" w:sz="8" w:space="0" w:color="DCE6F1"/>
              <w:right w:val="nil"/>
            </w:tcBorders>
            <w:shd w:val="clear" w:color="auto" w:fill="auto"/>
            <w:noWrap/>
            <w:vAlign w:val="center"/>
          </w:tcPr>
          <w:p w:rsidR="001351BA" w:rsidRDefault="001351BA">
            <w:pPr>
              <w:jc w:val="right"/>
              <w:rPr>
                <w:color w:val="000000"/>
                <w:sz w:val="16"/>
                <w:szCs w:val="16"/>
              </w:rPr>
            </w:pPr>
            <w:r>
              <w:rPr>
                <w:color w:val="000000"/>
                <w:sz w:val="16"/>
                <w:szCs w:val="16"/>
              </w:rPr>
              <w:t>1 000 000,00</w:t>
            </w:r>
          </w:p>
        </w:tc>
        <w:tc>
          <w:tcPr>
            <w:tcW w:w="1059" w:type="dxa"/>
            <w:tcBorders>
              <w:top w:val="nil"/>
              <w:left w:val="nil"/>
              <w:bottom w:val="single" w:sz="8" w:space="0" w:color="DCE6F1"/>
              <w:right w:val="nil"/>
            </w:tcBorders>
            <w:shd w:val="clear" w:color="auto" w:fill="auto"/>
            <w:noWrap/>
            <w:vAlign w:val="center"/>
          </w:tcPr>
          <w:p w:rsidR="001351BA" w:rsidRDefault="001351BA">
            <w:pPr>
              <w:jc w:val="right"/>
              <w:rPr>
                <w:color w:val="000000"/>
                <w:sz w:val="16"/>
                <w:szCs w:val="16"/>
              </w:rPr>
            </w:pPr>
            <w:r>
              <w:rPr>
                <w:color w:val="000000"/>
                <w:sz w:val="16"/>
                <w:szCs w:val="16"/>
              </w:rPr>
              <w:t>0,00</w:t>
            </w:r>
          </w:p>
        </w:tc>
      </w:tr>
      <w:tr w:rsidR="001351BA" w:rsidRPr="00390B20" w:rsidTr="0039188A">
        <w:trPr>
          <w:trHeight w:val="324"/>
        </w:trPr>
        <w:tc>
          <w:tcPr>
            <w:tcW w:w="2694" w:type="dxa"/>
            <w:tcBorders>
              <w:top w:val="nil"/>
              <w:left w:val="nil"/>
              <w:bottom w:val="single" w:sz="8" w:space="0" w:color="DCE6F1"/>
              <w:right w:val="nil"/>
            </w:tcBorders>
            <w:shd w:val="clear" w:color="auto" w:fill="auto"/>
            <w:noWrap/>
            <w:vAlign w:val="center"/>
            <w:hideMark/>
          </w:tcPr>
          <w:p w:rsidR="001351BA" w:rsidRDefault="001351BA">
            <w:pPr>
              <w:rPr>
                <w:color w:val="000000"/>
                <w:sz w:val="18"/>
                <w:szCs w:val="18"/>
              </w:rPr>
            </w:pPr>
            <w:r>
              <w:rPr>
                <w:rFonts w:cs="Calibri"/>
                <w:color w:val="000000"/>
                <w:sz w:val="18"/>
                <w:szCs w:val="18"/>
              </w:rPr>
              <w:t>Zostatky z minulých rokov</w:t>
            </w:r>
          </w:p>
        </w:tc>
        <w:tc>
          <w:tcPr>
            <w:tcW w:w="1134" w:type="dxa"/>
            <w:tcBorders>
              <w:top w:val="nil"/>
              <w:left w:val="nil"/>
              <w:bottom w:val="single" w:sz="8" w:space="0" w:color="DCE6F1"/>
              <w:right w:val="nil"/>
            </w:tcBorders>
            <w:shd w:val="clear" w:color="auto" w:fill="auto"/>
            <w:noWrap/>
            <w:vAlign w:val="center"/>
          </w:tcPr>
          <w:p w:rsidR="001351BA" w:rsidRDefault="001351BA">
            <w:pPr>
              <w:jc w:val="right"/>
              <w:rPr>
                <w:color w:val="000000"/>
                <w:sz w:val="18"/>
                <w:szCs w:val="18"/>
              </w:rPr>
            </w:pPr>
            <w:r>
              <w:rPr>
                <w:color w:val="000000"/>
                <w:sz w:val="18"/>
                <w:szCs w:val="18"/>
              </w:rPr>
              <w:t>462 896,08</w:t>
            </w:r>
          </w:p>
        </w:tc>
        <w:tc>
          <w:tcPr>
            <w:tcW w:w="1196" w:type="dxa"/>
            <w:tcBorders>
              <w:top w:val="nil"/>
              <w:left w:val="nil"/>
              <w:bottom w:val="single" w:sz="8" w:space="0" w:color="DCE6F1"/>
              <w:right w:val="nil"/>
            </w:tcBorders>
            <w:shd w:val="clear" w:color="auto" w:fill="auto"/>
            <w:noWrap/>
            <w:vAlign w:val="center"/>
          </w:tcPr>
          <w:p w:rsidR="001351BA" w:rsidRDefault="001351BA">
            <w:pPr>
              <w:jc w:val="right"/>
              <w:rPr>
                <w:color w:val="000000"/>
                <w:sz w:val="16"/>
                <w:szCs w:val="16"/>
              </w:rPr>
            </w:pPr>
            <w:r>
              <w:rPr>
                <w:color w:val="000000"/>
                <w:sz w:val="16"/>
                <w:szCs w:val="16"/>
              </w:rPr>
              <w:t>405 981,31</w:t>
            </w:r>
          </w:p>
        </w:tc>
        <w:tc>
          <w:tcPr>
            <w:tcW w:w="1122" w:type="dxa"/>
            <w:gridSpan w:val="2"/>
            <w:tcBorders>
              <w:top w:val="nil"/>
              <w:left w:val="nil"/>
              <w:bottom w:val="single" w:sz="8" w:space="0" w:color="DCE6F1"/>
              <w:right w:val="nil"/>
            </w:tcBorders>
            <w:shd w:val="clear" w:color="auto" w:fill="auto"/>
            <w:noWrap/>
            <w:vAlign w:val="center"/>
          </w:tcPr>
          <w:p w:rsidR="001351BA" w:rsidRDefault="001351BA">
            <w:pPr>
              <w:jc w:val="right"/>
              <w:rPr>
                <w:color w:val="000000"/>
                <w:sz w:val="16"/>
                <w:szCs w:val="16"/>
              </w:rPr>
            </w:pPr>
            <w:r>
              <w:rPr>
                <w:color w:val="000000"/>
                <w:sz w:val="16"/>
                <w:szCs w:val="16"/>
              </w:rPr>
              <w:t>102 715,35</w:t>
            </w:r>
          </w:p>
        </w:tc>
        <w:tc>
          <w:tcPr>
            <w:tcW w:w="1156" w:type="dxa"/>
            <w:gridSpan w:val="2"/>
            <w:tcBorders>
              <w:top w:val="nil"/>
              <w:left w:val="nil"/>
              <w:bottom w:val="single" w:sz="8" w:space="0" w:color="DCE6F1"/>
              <w:right w:val="nil"/>
            </w:tcBorders>
            <w:shd w:val="clear" w:color="auto" w:fill="auto"/>
            <w:noWrap/>
            <w:vAlign w:val="center"/>
          </w:tcPr>
          <w:p w:rsidR="001351BA" w:rsidRDefault="001351BA">
            <w:pPr>
              <w:jc w:val="right"/>
              <w:rPr>
                <w:color w:val="000000"/>
                <w:sz w:val="16"/>
                <w:szCs w:val="16"/>
              </w:rPr>
            </w:pPr>
            <w:r>
              <w:rPr>
                <w:color w:val="000000"/>
                <w:sz w:val="16"/>
                <w:szCs w:val="16"/>
              </w:rPr>
              <w:t>377 048,03</w:t>
            </w:r>
          </w:p>
        </w:tc>
        <w:tc>
          <w:tcPr>
            <w:tcW w:w="1169" w:type="dxa"/>
            <w:gridSpan w:val="2"/>
            <w:tcBorders>
              <w:top w:val="nil"/>
              <w:left w:val="nil"/>
              <w:bottom w:val="single" w:sz="8" w:space="0" w:color="DCE6F1"/>
              <w:right w:val="nil"/>
            </w:tcBorders>
            <w:shd w:val="clear" w:color="000000" w:fill="DBE5F1"/>
            <w:noWrap/>
            <w:vAlign w:val="center"/>
          </w:tcPr>
          <w:p w:rsidR="001351BA" w:rsidRDefault="001351BA">
            <w:pPr>
              <w:jc w:val="right"/>
              <w:rPr>
                <w:b/>
                <w:bCs/>
                <w:color w:val="000000"/>
                <w:sz w:val="16"/>
                <w:szCs w:val="16"/>
              </w:rPr>
            </w:pPr>
            <w:r>
              <w:rPr>
                <w:b/>
                <w:bCs/>
                <w:color w:val="000000"/>
                <w:sz w:val="16"/>
                <w:szCs w:val="16"/>
              </w:rPr>
              <w:t>2 550 000,00</w:t>
            </w:r>
          </w:p>
        </w:tc>
        <w:tc>
          <w:tcPr>
            <w:tcW w:w="1117" w:type="dxa"/>
            <w:gridSpan w:val="2"/>
            <w:tcBorders>
              <w:top w:val="nil"/>
              <w:left w:val="nil"/>
              <w:bottom w:val="single" w:sz="8" w:space="0" w:color="DCE6F1"/>
              <w:right w:val="nil"/>
            </w:tcBorders>
            <w:shd w:val="clear" w:color="auto" w:fill="auto"/>
            <w:noWrap/>
            <w:vAlign w:val="center"/>
          </w:tcPr>
          <w:p w:rsidR="001351BA" w:rsidRDefault="001351BA">
            <w:pPr>
              <w:jc w:val="right"/>
              <w:rPr>
                <w:color w:val="000000"/>
                <w:sz w:val="16"/>
                <w:szCs w:val="16"/>
              </w:rPr>
            </w:pPr>
            <w:r>
              <w:rPr>
                <w:color w:val="000000"/>
                <w:sz w:val="16"/>
                <w:szCs w:val="16"/>
              </w:rPr>
              <w:t>0,00</w:t>
            </w:r>
          </w:p>
        </w:tc>
        <w:tc>
          <w:tcPr>
            <w:tcW w:w="1059" w:type="dxa"/>
            <w:tcBorders>
              <w:top w:val="nil"/>
              <w:left w:val="nil"/>
              <w:bottom w:val="single" w:sz="8" w:space="0" w:color="DCE6F1"/>
              <w:right w:val="nil"/>
            </w:tcBorders>
            <w:shd w:val="clear" w:color="auto" w:fill="auto"/>
            <w:noWrap/>
            <w:vAlign w:val="center"/>
          </w:tcPr>
          <w:p w:rsidR="001351BA" w:rsidRDefault="001351BA">
            <w:pPr>
              <w:jc w:val="right"/>
              <w:rPr>
                <w:color w:val="000000"/>
                <w:sz w:val="16"/>
                <w:szCs w:val="16"/>
              </w:rPr>
            </w:pPr>
            <w:r>
              <w:rPr>
                <w:color w:val="000000"/>
                <w:sz w:val="16"/>
                <w:szCs w:val="16"/>
              </w:rPr>
              <w:t>0,00</w:t>
            </w:r>
          </w:p>
        </w:tc>
      </w:tr>
      <w:tr w:rsidR="001351BA" w:rsidRPr="00390B20" w:rsidTr="0039188A">
        <w:trPr>
          <w:trHeight w:val="324"/>
        </w:trPr>
        <w:tc>
          <w:tcPr>
            <w:tcW w:w="2694" w:type="dxa"/>
            <w:tcBorders>
              <w:top w:val="nil"/>
              <w:left w:val="nil"/>
              <w:bottom w:val="single" w:sz="8" w:space="0" w:color="DCE6F1"/>
              <w:right w:val="nil"/>
            </w:tcBorders>
            <w:shd w:val="clear" w:color="auto" w:fill="auto"/>
            <w:noWrap/>
            <w:vAlign w:val="center"/>
            <w:hideMark/>
          </w:tcPr>
          <w:p w:rsidR="001351BA" w:rsidRDefault="001351BA" w:rsidP="002F2B56">
            <w:pPr>
              <w:rPr>
                <w:color w:val="000000"/>
                <w:sz w:val="18"/>
                <w:szCs w:val="18"/>
              </w:rPr>
            </w:pPr>
            <w:r>
              <w:rPr>
                <w:rFonts w:cs="Calibri"/>
                <w:color w:val="000000"/>
                <w:sz w:val="18"/>
                <w:szCs w:val="18"/>
              </w:rPr>
              <w:t>Príjmy zo splátok  NFV</w:t>
            </w:r>
          </w:p>
        </w:tc>
        <w:tc>
          <w:tcPr>
            <w:tcW w:w="1134" w:type="dxa"/>
            <w:tcBorders>
              <w:top w:val="nil"/>
              <w:left w:val="nil"/>
              <w:bottom w:val="single" w:sz="8" w:space="0" w:color="DCE6F1"/>
              <w:right w:val="nil"/>
            </w:tcBorders>
            <w:shd w:val="clear" w:color="auto" w:fill="auto"/>
            <w:noWrap/>
            <w:vAlign w:val="center"/>
          </w:tcPr>
          <w:p w:rsidR="001351BA" w:rsidRDefault="001351BA">
            <w:pPr>
              <w:jc w:val="right"/>
              <w:rPr>
                <w:color w:val="000000"/>
                <w:sz w:val="18"/>
                <w:szCs w:val="18"/>
              </w:rPr>
            </w:pPr>
            <w:r>
              <w:rPr>
                <w:color w:val="000000"/>
                <w:sz w:val="18"/>
                <w:szCs w:val="18"/>
              </w:rPr>
              <w:t>0,00</w:t>
            </w:r>
          </w:p>
        </w:tc>
        <w:tc>
          <w:tcPr>
            <w:tcW w:w="1196" w:type="dxa"/>
            <w:tcBorders>
              <w:top w:val="nil"/>
              <w:left w:val="nil"/>
              <w:bottom w:val="single" w:sz="8" w:space="0" w:color="DCE6F1"/>
              <w:right w:val="nil"/>
            </w:tcBorders>
            <w:shd w:val="clear" w:color="auto" w:fill="auto"/>
            <w:noWrap/>
            <w:vAlign w:val="center"/>
          </w:tcPr>
          <w:p w:rsidR="001351BA" w:rsidRDefault="001351BA">
            <w:pPr>
              <w:jc w:val="right"/>
              <w:rPr>
                <w:color w:val="000000"/>
                <w:sz w:val="16"/>
                <w:szCs w:val="16"/>
              </w:rPr>
            </w:pPr>
            <w:r>
              <w:rPr>
                <w:color w:val="000000"/>
                <w:sz w:val="16"/>
                <w:szCs w:val="16"/>
              </w:rPr>
              <w:t>0,00</w:t>
            </w:r>
          </w:p>
        </w:tc>
        <w:tc>
          <w:tcPr>
            <w:tcW w:w="1122" w:type="dxa"/>
            <w:gridSpan w:val="2"/>
            <w:tcBorders>
              <w:top w:val="nil"/>
              <w:left w:val="nil"/>
              <w:bottom w:val="single" w:sz="8" w:space="0" w:color="DCE6F1"/>
              <w:right w:val="nil"/>
            </w:tcBorders>
            <w:shd w:val="clear" w:color="auto" w:fill="auto"/>
            <w:noWrap/>
            <w:vAlign w:val="center"/>
          </w:tcPr>
          <w:p w:rsidR="001351BA" w:rsidRDefault="001351BA">
            <w:pPr>
              <w:jc w:val="right"/>
              <w:rPr>
                <w:color w:val="000000"/>
                <w:sz w:val="16"/>
                <w:szCs w:val="16"/>
              </w:rPr>
            </w:pPr>
            <w:r>
              <w:rPr>
                <w:color w:val="000000"/>
                <w:sz w:val="16"/>
                <w:szCs w:val="16"/>
              </w:rPr>
              <w:t>0,00</w:t>
            </w:r>
          </w:p>
        </w:tc>
        <w:tc>
          <w:tcPr>
            <w:tcW w:w="1156" w:type="dxa"/>
            <w:gridSpan w:val="2"/>
            <w:tcBorders>
              <w:top w:val="nil"/>
              <w:left w:val="nil"/>
              <w:bottom w:val="single" w:sz="8" w:space="0" w:color="DCE6F1"/>
              <w:right w:val="nil"/>
            </w:tcBorders>
            <w:shd w:val="clear" w:color="auto" w:fill="auto"/>
            <w:noWrap/>
            <w:vAlign w:val="center"/>
          </w:tcPr>
          <w:p w:rsidR="001351BA" w:rsidRDefault="001351BA">
            <w:pPr>
              <w:jc w:val="right"/>
              <w:rPr>
                <w:color w:val="000000"/>
                <w:sz w:val="16"/>
                <w:szCs w:val="16"/>
              </w:rPr>
            </w:pPr>
            <w:r>
              <w:rPr>
                <w:color w:val="000000"/>
                <w:sz w:val="16"/>
                <w:szCs w:val="16"/>
              </w:rPr>
              <w:t>0,00</w:t>
            </w:r>
          </w:p>
        </w:tc>
        <w:tc>
          <w:tcPr>
            <w:tcW w:w="1169" w:type="dxa"/>
            <w:gridSpan w:val="2"/>
            <w:tcBorders>
              <w:top w:val="nil"/>
              <w:left w:val="nil"/>
              <w:bottom w:val="single" w:sz="8" w:space="0" w:color="DCE6F1"/>
              <w:right w:val="nil"/>
            </w:tcBorders>
            <w:shd w:val="clear" w:color="000000" w:fill="DBE5F1"/>
            <w:noWrap/>
            <w:vAlign w:val="center"/>
          </w:tcPr>
          <w:p w:rsidR="001351BA" w:rsidRDefault="001351BA">
            <w:pPr>
              <w:jc w:val="right"/>
              <w:rPr>
                <w:b/>
                <w:bCs/>
                <w:color w:val="000000"/>
                <w:sz w:val="16"/>
                <w:szCs w:val="16"/>
              </w:rPr>
            </w:pPr>
            <w:r>
              <w:rPr>
                <w:b/>
                <w:bCs/>
                <w:color w:val="000000"/>
                <w:sz w:val="16"/>
                <w:szCs w:val="16"/>
              </w:rPr>
              <w:t>50 000,00</w:t>
            </w:r>
          </w:p>
        </w:tc>
        <w:tc>
          <w:tcPr>
            <w:tcW w:w="1117" w:type="dxa"/>
            <w:gridSpan w:val="2"/>
            <w:tcBorders>
              <w:top w:val="nil"/>
              <w:left w:val="nil"/>
              <w:bottom w:val="single" w:sz="8" w:space="0" w:color="DCE6F1"/>
              <w:right w:val="nil"/>
            </w:tcBorders>
            <w:shd w:val="clear" w:color="auto" w:fill="auto"/>
            <w:noWrap/>
            <w:vAlign w:val="center"/>
          </w:tcPr>
          <w:p w:rsidR="001351BA" w:rsidRDefault="001351BA">
            <w:pPr>
              <w:jc w:val="right"/>
              <w:rPr>
                <w:color w:val="000000"/>
                <w:sz w:val="16"/>
                <w:szCs w:val="16"/>
              </w:rPr>
            </w:pPr>
            <w:r>
              <w:rPr>
                <w:color w:val="000000"/>
                <w:sz w:val="16"/>
                <w:szCs w:val="16"/>
              </w:rPr>
              <w:t>90 000,00</w:t>
            </w:r>
          </w:p>
        </w:tc>
        <w:tc>
          <w:tcPr>
            <w:tcW w:w="1059" w:type="dxa"/>
            <w:tcBorders>
              <w:top w:val="nil"/>
              <w:left w:val="nil"/>
              <w:bottom w:val="single" w:sz="8" w:space="0" w:color="DCE6F1"/>
              <w:right w:val="nil"/>
            </w:tcBorders>
            <w:shd w:val="clear" w:color="auto" w:fill="auto"/>
            <w:noWrap/>
            <w:vAlign w:val="center"/>
          </w:tcPr>
          <w:p w:rsidR="001351BA" w:rsidRDefault="001351BA">
            <w:pPr>
              <w:jc w:val="right"/>
              <w:rPr>
                <w:color w:val="000000"/>
                <w:sz w:val="16"/>
                <w:szCs w:val="16"/>
              </w:rPr>
            </w:pPr>
            <w:r>
              <w:rPr>
                <w:color w:val="000000"/>
                <w:sz w:val="16"/>
                <w:szCs w:val="16"/>
              </w:rPr>
              <w:t>80 000,00</w:t>
            </w:r>
          </w:p>
        </w:tc>
      </w:tr>
      <w:tr w:rsidR="001351BA" w:rsidRPr="00390B20" w:rsidTr="0039188A">
        <w:trPr>
          <w:trHeight w:val="324"/>
        </w:trPr>
        <w:tc>
          <w:tcPr>
            <w:tcW w:w="2694" w:type="dxa"/>
            <w:tcBorders>
              <w:top w:val="nil"/>
              <w:left w:val="nil"/>
              <w:bottom w:val="nil"/>
              <w:right w:val="nil"/>
            </w:tcBorders>
            <w:shd w:val="clear" w:color="auto" w:fill="auto"/>
            <w:noWrap/>
            <w:vAlign w:val="center"/>
            <w:hideMark/>
          </w:tcPr>
          <w:p w:rsidR="001351BA" w:rsidRDefault="001351BA">
            <w:pPr>
              <w:rPr>
                <w:color w:val="000000"/>
                <w:sz w:val="18"/>
                <w:szCs w:val="18"/>
              </w:rPr>
            </w:pPr>
            <w:r>
              <w:rPr>
                <w:color w:val="000000"/>
                <w:sz w:val="18"/>
                <w:szCs w:val="18"/>
              </w:rPr>
              <w:t>Úvery - tuzemské dlhodobé</w:t>
            </w:r>
          </w:p>
        </w:tc>
        <w:tc>
          <w:tcPr>
            <w:tcW w:w="1134" w:type="dxa"/>
            <w:tcBorders>
              <w:top w:val="nil"/>
              <w:left w:val="nil"/>
              <w:bottom w:val="nil"/>
              <w:right w:val="nil"/>
            </w:tcBorders>
            <w:shd w:val="clear" w:color="auto" w:fill="auto"/>
            <w:noWrap/>
            <w:vAlign w:val="center"/>
          </w:tcPr>
          <w:p w:rsidR="001351BA" w:rsidRDefault="001351BA">
            <w:pPr>
              <w:jc w:val="right"/>
              <w:rPr>
                <w:color w:val="000000"/>
                <w:sz w:val="18"/>
                <w:szCs w:val="18"/>
              </w:rPr>
            </w:pPr>
            <w:r>
              <w:rPr>
                <w:color w:val="000000"/>
                <w:sz w:val="18"/>
                <w:szCs w:val="18"/>
              </w:rPr>
              <w:t>0,00</w:t>
            </w:r>
          </w:p>
        </w:tc>
        <w:tc>
          <w:tcPr>
            <w:tcW w:w="1196" w:type="dxa"/>
            <w:tcBorders>
              <w:top w:val="nil"/>
              <w:left w:val="nil"/>
              <w:bottom w:val="nil"/>
              <w:right w:val="nil"/>
            </w:tcBorders>
            <w:shd w:val="clear" w:color="auto" w:fill="auto"/>
            <w:noWrap/>
            <w:vAlign w:val="center"/>
          </w:tcPr>
          <w:p w:rsidR="001351BA" w:rsidRDefault="001351BA">
            <w:pPr>
              <w:jc w:val="right"/>
              <w:rPr>
                <w:color w:val="000000"/>
                <w:sz w:val="16"/>
                <w:szCs w:val="16"/>
              </w:rPr>
            </w:pPr>
            <w:r>
              <w:rPr>
                <w:color w:val="000000"/>
                <w:sz w:val="16"/>
                <w:szCs w:val="16"/>
              </w:rPr>
              <w:t>4 704 390,80</w:t>
            </w:r>
          </w:p>
        </w:tc>
        <w:tc>
          <w:tcPr>
            <w:tcW w:w="1122" w:type="dxa"/>
            <w:gridSpan w:val="2"/>
            <w:tcBorders>
              <w:top w:val="nil"/>
              <w:left w:val="nil"/>
              <w:bottom w:val="nil"/>
              <w:right w:val="nil"/>
            </w:tcBorders>
            <w:shd w:val="clear" w:color="auto" w:fill="auto"/>
            <w:noWrap/>
            <w:vAlign w:val="center"/>
          </w:tcPr>
          <w:p w:rsidR="001351BA" w:rsidRDefault="001351BA">
            <w:pPr>
              <w:jc w:val="right"/>
              <w:rPr>
                <w:color w:val="000000"/>
                <w:sz w:val="16"/>
                <w:szCs w:val="16"/>
              </w:rPr>
            </w:pPr>
            <w:r>
              <w:rPr>
                <w:color w:val="000000"/>
                <w:sz w:val="16"/>
                <w:szCs w:val="16"/>
              </w:rPr>
              <w:t>0,00</w:t>
            </w:r>
          </w:p>
        </w:tc>
        <w:tc>
          <w:tcPr>
            <w:tcW w:w="1156" w:type="dxa"/>
            <w:gridSpan w:val="2"/>
            <w:tcBorders>
              <w:top w:val="nil"/>
              <w:left w:val="nil"/>
              <w:bottom w:val="nil"/>
              <w:right w:val="nil"/>
            </w:tcBorders>
            <w:shd w:val="clear" w:color="auto" w:fill="auto"/>
            <w:noWrap/>
            <w:vAlign w:val="center"/>
          </w:tcPr>
          <w:p w:rsidR="001351BA" w:rsidRDefault="001351BA">
            <w:pPr>
              <w:jc w:val="right"/>
              <w:rPr>
                <w:color w:val="000000"/>
                <w:sz w:val="16"/>
                <w:szCs w:val="16"/>
              </w:rPr>
            </w:pPr>
            <w:r>
              <w:rPr>
                <w:color w:val="000000"/>
                <w:sz w:val="16"/>
                <w:szCs w:val="16"/>
              </w:rPr>
              <w:t>0,00</w:t>
            </w:r>
          </w:p>
        </w:tc>
        <w:tc>
          <w:tcPr>
            <w:tcW w:w="1169" w:type="dxa"/>
            <w:gridSpan w:val="2"/>
            <w:tcBorders>
              <w:top w:val="nil"/>
              <w:left w:val="nil"/>
              <w:bottom w:val="single" w:sz="8" w:space="0" w:color="DCE6F1"/>
              <w:right w:val="nil"/>
            </w:tcBorders>
            <w:shd w:val="clear" w:color="000000" w:fill="DBE5F1"/>
            <w:noWrap/>
            <w:vAlign w:val="center"/>
          </w:tcPr>
          <w:p w:rsidR="001351BA" w:rsidRDefault="00715170" w:rsidP="00325504">
            <w:pPr>
              <w:jc w:val="right"/>
              <w:rPr>
                <w:b/>
                <w:bCs/>
                <w:color w:val="000000"/>
                <w:sz w:val="16"/>
                <w:szCs w:val="16"/>
              </w:rPr>
            </w:pPr>
            <w:r>
              <w:rPr>
                <w:b/>
                <w:bCs/>
                <w:color w:val="000000"/>
                <w:sz w:val="16"/>
                <w:szCs w:val="16"/>
              </w:rPr>
              <w:t>0,00</w:t>
            </w:r>
          </w:p>
        </w:tc>
        <w:tc>
          <w:tcPr>
            <w:tcW w:w="1117" w:type="dxa"/>
            <w:gridSpan w:val="2"/>
            <w:tcBorders>
              <w:top w:val="nil"/>
              <w:left w:val="nil"/>
              <w:bottom w:val="nil"/>
              <w:right w:val="nil"/>
            </w:tcBorders>
            <w:shd w:val="clear" w:color="auto" w:fill="auto"/>
            <w:noWrap/>
            <w:vAlign w:val="center"/>
          </w:tcPr>
          <w:p w:rsidR="001351BA" w:rsidRDefault="001351BA">
            <w:pPr>
              <w:jc w:val="right"/>
              <w:rPr>
                <w:color w:val="000000"/>
                <w:sz w:val="16"/>
                <w:szCs w:val="16"/>
              </w:rPr>
            </w:pPr>
            <w:r>
              <w:rPr>
                <w:color w:val="000000"/>
                <w:sz w:val="16"/>
                <w:szCs w:val="16"/>
              </w:rPr>
              <w:t>0,00</w:t>
            </w:r>
          </w:p>
        </w:tc>
        <w:tc>
          <w:tcPr>
            <w:tcW w:w="1059" w:type="dxa"/>
            <w:tcBorders>
              <w:top w:val="nil"/>
              <w:left w:val="nil"/>
              <w:bottom w:val="nil"/>
              <w:right w:val="nil"/>
            </w:tcBorders>
            <w:shd w:val="clear" w:color="auto" w:fill="auto"/>
            <w:noWrap/>
            <w:vAlign w:val="center"/>
          </w:tcPr>
          <w:p w:rsidR="001351BA" w:rsidRDefault="001351BA">
            <w:pPr>
              <w:jc w:val="right"/>
              <w:rPr>
                <w:color w:val="000000"/>
                <w:sz w:val="16"/>
                <w:szCs w:val="16"/>
              </w:rPr>
            </w:pPr>
            <w:r>
              <w:rPr>
                <w:color w:val="000000"/>
                <w:sz w:val="16"/>
                <w:szCs w:val="16"/>
              </w:rPr>
              <w:t>0,00</w:t>
            </w:r>
          </w:p>
        </w:tc>
      </w:tr>
    </w:tbl>
    <w:p w:rsidR="00C73B4A" w:rsidRDefault="00C73B4A" w:rsidP="0090692C">
      <w:pPr>
        <w:jc w:val="both"/>
        <w:rPr>
          <w:rFonts w:asciiTheme="minorHAnsi" w:hAnsiTheme="minorHAnsi" w:cstheme="minorHAnsi"/>
        </w:rPr>
      </w:pPr>
    </w:p>
    <w:p w:rsidR="00AE1277" w:rsidRDefault="00AE1277" w:rsidP="0090692C">
      <w:pPr>
        <w:jc w:val="both"/>
        <w:rPr>
          <w:rFonts w:asciiTheme="minorHAnsi" w:hAnsiTheme="minorHAnsi" w:cstheme="minorHAnsi"/>
        </w:rPr>
      </w:pPr>
    </w:p>
    <w:p w:rsidR="00715170" w:rsidRDefault="00715170" w:rsidP="0090692C">
      <w:pPr>
        <w:jc w:val="both"/>
        <w:rPr>
          <w:rFonts w:asciiTheme="minorHAnsi" w:hAnsiTheme="minorHAnsi" w:cstheme="minorHAnsi"/>
        </w:rPr>
      </w:pPr>
    </w:p>
    <w:p w:rsidR="000704F6" w:rsidRPr="00954CB9" w:rsidRDefault="000704F6" w:rsidP="004219CA">
      <w:pPr>
        <w:pStyle w:val="Odsekzoznamu"/>
        <w:numPr>
          <w:ilvl w:val="0"/>
          <w:numId w:val="17"/>
        </w:numPr>
        <w:rPr>
          <w:rFonts w:asciiTheme="minorHAnsi" w:hAnsiTheme="minorHAnsi" w:cstheme="minorHAnsi"/>
          <w:b/>
          <w:sz w:val="32"/>
          <w:szCs w:val="32"/>
        </w:rPr>
      </w:pPr>
      <w:r w:rsidRPr="00954CB9">
        <w:rPr>
          <w:rFonts w:asciiTheme="minorHAnsi" w:hAnsiTheme="minorHAnsi" w:cstheme="minorHAnsi"/>
          <w:b/>
          <w:sz w:val="32"/>
          <w:szCs w:val="32"/>
        </w:rPr>
        <w:lastRenderedPageBreak/>
        <w:t xml:space="preserve">Výdavky </w:t>
      </w:r>
      <w:r w:rsidR="0077247A" w:rsidRPr="00954CB9">
        <w:rPr>
          <w:rFonts w:asciiTheme="minorHAnsi" w:hAnsiTheme="minorHAnsi" w:cstheme="minorHAnsi"/>
          <w:b/>
          <w:sz w:val="32"/>
          <w:szCs w:val="32"/>
        </w:rPr>
        <w:t xml:space="preserve">a výdavkové finančné operácie </w:t>
      </w:r>
      <w:r w:rsidRPr="00954CB9">
        <w:rPr>
          <w:rFonts w:asciiTheme="minorHAnsi" w:hAnsiTheme="minorHAnsi" w:cstheme="minorHAnsi"/>
          <w:b/>
          <w:sz w:val="32"/>
          <w:szCs w:val="32"/>
        </w:rPr>
        <w:t>rozpočtu B</w:t>
      </w:r>
      <w:r w:rsidR="0077247A" w:rsidRPr="00954CB9">
        <w:rPr>
          <w:rFonts w:asciiTheme="minorHAnsi" w:hAnsiTheme="minorHAnsi" w:cstheme="minorHAnsi"/>
          <w:b/>
          <w:sz w:val="32"/>
          <w:szCs w:val="32"/>
        </w:rPr>
        <w:t>SK</w:t>
      </w:r>
    </w:p>
    <w:p w:rsidR="004219CA" w:rsidRPr="00433778" w:rsidRDefault="004219CA" w:rsidP="00433778">
      <w:pPr>
        <w:spacing w:after="0"/>
        <w:ind w:firstLine="708"/>
        <w:jc w:val="both"/>
        <w:rPr>
          <w:rFonts w:asciiTheme="minorHAnsi" w:hAnsiTheme="minorHAnsi" w:cstheme="minorHAnsi"/>
          <w:sz w:val="24"/>
          <w:szCs w:val="24"/>
        </w:rPr>
      </w:pPr>
      <w:r w:rsidRPr="00433778">
        <w:rPr>
          <w:rFonts w:asciiTheme="minorHAnsi" w:hAnsiTheme="minorHAnsi" w:cstheme="minorHAnsi"/>
          <w:b/>
          <w:sz w:val="24"/>
          <w:szCs w:val="24"/>
        </w:rPr>
        <w:t>Výdavky Bratislavského samosprávneho kraja v</w:t>
      </w:r>
      <w:r w:rsidR="00D3195F">
        <w:rPr>
          <w:rFonts w:asciiTheme="minorHAnsi" w:hAnsiTheme="minorHAnsi" w:cstheme="minorHAnsi"/>
          <w:b/>
          <w:sz w:val="24"/>
          <w:szCs w:val="24"/>
        </w:rPr>
        <w:t> </w:t>
      </w:r>
      <w:r w:rsidRPr="00433778">
        <w:rPr>
          <w:rFonts w:asciiTheme="minorHAnsi" w:hAnsiTheme="minorHAnsi" w:cstheme="minorHAnsi"/>
          <w:b/>
          <w:sz w:val="24"/>
          <w:szCs w:val="24"/>
        </w:rPr>
        <w:t>roku</w:t>
      </w:r>
      <w:r w:rsidR="00D3195F">
        <w:rPr>
          <w:rFonts w:asciiTheme="minorHAnsi" w:hAnsiTheme="minorHAnsi" w:cstheme="minorHAnsi"/>
          <w:b/>
          <w:sz w:val="24"/>
          <w:szCs w:val="24"/>
        </w:rPr>
        <w:t xml:space="preserve"> 2017 </w:t>
      </w:r>
      <w:r w:rsidRPr="00433778">
        <w:rPr>
          <w:rFonts w:asciiTheme="minorHAnsi" w:hAnsiTheme="minorHAnsi" w:cstheme="minorHAnsi"/>
          <w:sz w:val="24"/>
          <w:szCs w:val="24"/>
        </w:rPr>
        <w:t xml:space="preserve">sú plánované vo výške </w:t>
      </w:r>
      <w:r w:rsidR="00B51DFE">
        <w:rPr>
          <w:rFonts w:asciiTheme="minorHAnsi" w:hAnsiTheme="minorHAnsi" w:cstheme="minorHAnsi"/>
          <w:sz w:val="24"/>
          <w:szCs w:val="24"/>
        </w:rPr>
        <w:br/>
      </w:r>
      <w:r w:rsidR="00B51DFE" w:rsidRPr="00B51DFE">
        <w:rPr>
          <w:rFonts w:asciiTheme="minorHAnsi" w:hAnsiTheme="minorHAnsi" w:cstheme="minorHAnsi"/>
          <w:b/>
          <w:sz w:val="24"/>
          <w:szCs w:val="24"/>
        </w:rPr>
        <w:t>1</w:t>
      </w:r>
      <w:r w:rsidR="001369F4">
        <w:rPr>
          <w:rFonts w:asciiTheme="minorHAnsi" w:hAnsiTheme="minorHAnsi" w:cstheme="minorHAnsi"/>
          <w:b/>
          <w:sz w:val="24"/>
          <w:szCs w:val="24"/>
        </w:rPr>
        <w:t>4</w:t>
      </w:r>
      <w:r w:rsidR="00B51DFE" w:rsidRPr="00B51DFE">
        <w:rPr>
          <w:rFonts w:asciiTheme="minorHAnsi" w:hAnsiTheme="minorHAnsi" w:cstheme="minorHAnsi"/>
          <w:b/>
          <w:sz w:val="24"/>
          <w:szCs w:val="24"/>
        </w:rPr>
        <w:t>4 727 095,46</w:t>
      </w:r>
      <w:r w:rsidR="00B51DFE">
        <w:rPr>
          <w:rFonts w:asciiTheme="minorHAnsi" w:hAnsiTheme="minorHAnsi" w:cstheme="minorHAnsi"/>
          <w:b/>
          <w:sz w:val="24"/>
          <w:szCs w:val="24"/>
        </w:rPr>
        <w:t xml:space="preserve"> </w:t>
      </w:r>
      <w:r w:rsidR="00033FB6">
        <w:rPr>
          <w:rFonts w:asciiTheme="minorHAnsi" w:hAnsiTheme="minorHAnsi" w:cstheme="minorHAnsi"/>
          <w:b/>
          <w:sz w:val="24"/>
          <w:szCs w:val="24"/>
        </w:rPr>
        <w:t>€</w:t>
      </w:r>
      <w:r w:rsidR="00B51DFE">
        <w:rPr>
          <w:rFonts w:asciiTheme="minorHAnsi" w:hAnsiTheme="minorHAnsi" w:cstheme="minorHAnsi"/>
          <w:b/>
          <w:sz w:val="24"/>
          <w:szCs w:val="24"/>
        </w:rPr>
        <w:t>,</w:t>
      </w:r>
      <w:r w:rsidRPr="00433778">
        <w:rPr>
          <w:rFonts w:asciiTheme="minorHAnsi" w:hAnsiTheme="minorHAnsi" w:cstheme="minorHAnsi"/>
          <w:sz w:val="24"/>
          <w:szCs w:val="24"/>
        </w:rPr>
        <w:t xml:space="preserve"> z toho bežné výdavky vo výške </w:t>
      </w:r>
      <w:r w:rsidR="001369F4" w:rsidRPr="001369F4">
        <w:rPr>
          <w:rFonts w:asciiTheme="minorHAnsi" w:hAnsiTheme="minorHAnsi" w:cstheme="minorHAnsi"/>
          <w:sz w:val="24"/>
          <w:szCs w:val="24"/>
        </w:rPr>
        <w:t>123 491 976,49</w:t>
      </w:r>
      <w:r w:rsidR="001369F4">
        <w:rPr>
          <w:rFonts w:asciiTheme="minorHAnsi" w:hAnsiTheme="minorHAnsi" w:cstheme="minorHAnsi"/>
          <w:sz w:val="24"/>
          <w:szCs w:val="24"/>
        </w:rPr>
        <w:t xml:space="preserve"> </w:t>
      </w:r>
      <w:r w:rsidRPr="00433778">
        <w:rPr>
          <w:rFonts w:asciiTheme="minorHAnsi" w:hAnsiTheme="minorHAnsi" w:cstheme="minorHAnsi"/>
          <w:sz w:val="24"/>
          <w:szCs w:val="24"/>
        </w:rPr>
        <w:t xml:space="preserve">€ </w:t>
      </w:r>
      <w:r w:rsidR="00D80FFD" w:rsidRPr="00433778">
        <w:rPr>
          <w:rFonts w:asciiTheme="minorHAnsi" w:hAnsiTheme="minorHAnsi" w:cstheme="minorHAnsi"/>
          <w:sz w:val="24"/>
          <w:szCs w:val="24"/>
        </w:rPr>
        <w:t>(</w:t>
      </w:r>
      <w:r w:rsidR="001369F4">
        <w:rPr>
          <w:rFonts w:asciiTheme="minorHAnsi" w:hAnsiTheme="minorHAnsi" w:cstheme="minorHAnsi"/>
          <w:sz w:val="24"/>
          <w:szCs w:val="24"/>
        </w:rPr>
        <w:t>85,33</w:t>
      </w:r>
      <w:r w:rsidR="00DE3165" w:rsidRPr="00DE3165">
        <w:rPr>
          <w:rFonts w:asciiTheme="minorHAnsi" w:hAnsiTheme="minorHAnsi" w:cstheme="minorHAnsi"/>
          <w:sz w:val="24"/>
          <w:szCs w:val="24"/>
        </w:rPr>
        <w:t>%</w:t>
      </w:r>
      <w:r w:rsidR="00D80FFD" w:rsidRPr="00433778">
        <w:rPr>
          <w:rFonts w:asciiTheme="minorHAnsi" w:hAnsiTheme="minorHAnsi" w:cstheme="minorHAnsi"/>
          <w:sz w:val="24"/>
          <w:szCs w:val="24"/>
        </w:rPr>
        <w:t xml:space="preserve"> podiel z celkových výdavkov</w:t>
      </w:r>
      <w:r w:rsidRPr="00433778">
        <w:rPr>
          <w:rFonts w:asciiTheme="minorHAnsi" w:hAnsiTheme="minorHAnsi" w:cstheme="minorHAnsi"/>
          <w:sz w:val="24"/>
          <w:szCs w:val="24"/>
        </w:rPr>
        <w:t xml:space="preserve">) a kapitálové výdavky vo výške </w:t>
      </w:r>
      <w:r w:rsidR="001369F4" w:rsidRPr="001369F4">
        <w:rPr>
          <w:rFonts w:asciiTheme="minorHAnsi" w:hAnsiTheme="minorHAnsi" w:cstheme="minorHAnsi"/>
          <w:sz w:val="24"/>
          <w:szCs w:val="24"/>
        </w:rPr>
        <w:t>18 517 623,51</w:t>
      </w:r>
      <w:r w:rsidR="001369F4">
        <w:rPr>
          <w:rFonts w:asciiTheme="minorHAnsi" w:hAnsiTheme="minorHAnsi" w:cstheme="minorHAnsi"/>
          <w:sz w:val="24"/>
          <w:szCs w:val="24"/>
        </w:rPr>
        <w:t xml:space="preserve"> </w:t>
      </w:r>
      <w:r w:rsidRPr="00433778">
        <w:rPr>
          <w:rFonts w:asciiTheme="minorHAnsi" w:hAnsiTheme="minorHAnsi" w:cstheme="minorHAnsi"/>
          <w:sz w:val="24"/>
          <w:szCs w:val="24"/>
        </w:rPr>
        <w:t>€ (</w:t>
      </w:r>
      <w:r w:rsidR="001369F4">
        <w:rPr>
          <w:rFonts w:asciiTheme="minorHAnsi" w:hAnsiTheme="minorHAnsi" w:cstheme="minorHAnsi"/>
          <w:sz w:val="24"/>
          <w:szCs w:val="24"/>
        </w:rPr>
        <w:t>12,79</w:t>
      </w:r>
      <w:r w:rsidR="00DE3165" w:rsidRPr="00DE3165">
        <w:rPr>
          <w:rFonts w:asciiTheme="minorHAnsi" w:hAnsiTheme="minorHAnsi" w:cstheme="minorHAnsi"/>
          <w:sz w:val="24"/>
          <w:szCs w:val="24"/>
        </w:rPr>
        <w:t>%</w:t>
      </w:r>
      <w:r w:rsidR="00D80FFD" w:rsidRPr="00433778">
        <w:rPr>
          <w:rFonts w:asciiTheme="minorHAnsi" w:hAnsiTheme="minorHAnsi" w:cstheme="minorHAnsi"/>
          <w:sz w:val="24"/>
          <w:szCs w:val="24"/>
        </w:rPr>
        <w:t xml:space="preserve"> podiel z celkových výdavkov)</w:t>
      </w:r>
      <w:r w:rsidR="00A828CF">
        <w:rPr>
          <w:rFonts w:asciiTheme="minorHAnsi" w:hAnsiTheme="minorHAnsi" w:cstheme="minorHAnsi"/>
          <w:sz w:val="24"/>
          <w:szCs w:val="24"/>
        </w:rPr>
        <w:t xml:space="preserve"> a výdavk</w:t>
      </w:r>
      <w:r w:rsidR="00A933B4">
        <w:rPr>
          <w:rFonts w:asciiTheme="minorHAnsi" w:hAnsiTheme="minorHAnsi" w:cstheme="minorHAnsi"/>
          <w:sz w:val="24"/>
          <w:szCs w:val="24"/>
        </w:rPr>
        <w:t xml:space="preserve">ové finančné operácie vo výške </w:t>
      </w:r>
      <w:r w:rsidR="00B51DFE" w:rsidRPr="00B51DFE">
        <w:rPr>
          <w:rFonts w:asciiTheme="minorHAnsi" w:hAnsiTheme="minorHAnsi" w:cstheme="minorHAnsi"/>
          <w:sz w:val="24"/>
          <w:szCs w:val="24"/>
        </w:rPr>
        <w:t>2 717 495,46</w:t>
      </w:r>
      <w:r w:rsidR="00B51DFE">
        <w:rPr>
          <w:rFonts w:asciiTheme="minorHAnsi" w:hAnsiTheme="minorHAnsi" w:cstheme="minorHAnsi"/>
          <w:sz w:val="24"/>
          <w:szCs w:val="24"/>
        </w:rPr>
        <w:t xml:space="preserve"> </w:t>
      </w:r>
      <w:r w:rsidR="00A828CF">
        <w:rPr>
          <w:rFonts w:asciiTheme="minorHAnsi" w:hAnsiTheme="minorHAnsi" w:cstheme="minorHAnsi"/>
          <w:sz w:val="24"/>
          <w:szCs w:val="24"/>
        </w:rPr>
        <w:t xml:space="preserve">€ </w:t>
      </w:r>
      <w:r w:rsidR="00A828CF" w:rsidRPr="00433778">
        <w:rPr>
          <w:rFonts w:asciiTheme="minorHAnsi" w:hAnsiTheme="minorHAnsi" w:cstheme="minorHAnsi"/>
          <w:sz w:val="24"/>
          <w:szCs w:val="24"/>
        </w:rPr>
        <w:t>(</w:t>
      </w:r>
      <w:r w:rsidR="00B51DFE">
        <w:rPr>
          <w:rFonts w:asciiTheme="minorHAnsi" w:hAnsiTheme="minorHAnsi" w:cstheme="minorHAnsi"/>
          <w:sz w:val="24"/>
          <w:szCs w:val="24"/>
        </w:rPr>
        <w:t>1,</w:t>
      </w:r>
      <w:r w:rsidR="001369F4">
        <w:rPr>
          <w:rFonts w:asciiTheme="minorHAnsi" w:hAnsiTheme="minorHAnsi" w:cstheme="minorHAnsi"/>
          <w:sz w:val="24"/>
          <w:szCs w:val="24"/>
        </w:rPr>
        <w:t>88</w:t>
      </w:r>
      <w:r w:rsidR="00DE3165" w:rsidRPr="00DE3165">
        <w:rPr>
          <w:rFonts w:asciiTheme="minorHAnsi" w:hAnsiTheme="minorHAnsi" w:cstheme="minorHAnsi"/>
          <w:sz w:val="24"/>
          <w:szCs w:val="24"/>
        </w:rPr>
        <w:t>%</w:t>
      </w:r>
      <w:r w:rsidR="00A828CF" w:rsidRPr="00433778">
        <w:rPr>
          <w:rFonts w:asciiTheme="minorHAnsi" w:hAnsiTheme="minorHAnsi" w:cstheme="minorHAnsi"/>
          <w:sz w:val="24"/>
          <w:szCs w:val="24"/>
        </w:rPr>
        <w:t xml:space="preserve"> podiel z celkových výdavkov)</w:t>
      </w:r>
      <w:r w:rsidRPr="00433778">
        <w:rPr>
          <w:rFonts w:asciiTheme="minorHAnsi" w:hAnsiTheme="minorHAnsi" w:cstheme="minorHAnsi"/>
          <w:sz w:val="24"/>
          <w:szCs w:val="24"/>
        </w:rPr>
        <w:t>.</w:t>
      </w:r>
    </w:p>
    <w:p w:rsidR="000704F6" w:rsidRPr="00433778" w:rsidRDefault="000704F6" w:rsidP="00433778">
      <w:pPr>
        <w:pStyle w:val="Zkladntext"/>
        <w:spacing w:after="0" w:line="276" w:lineRule="auto"/>
        <w:ind w:firstLine="709"/>
        <w:jc w:val="both"/>
        <w:rPr>
          <w:rFonts w:asciiTheme="minorHAnsi" w:hAnsiTheme="minorHAnsi" w:cstheme="minorHAnsi"/>
        </w:rPr>
      </w:pPr>
    </w:p>
    <w:p w:rsidR="00611550" w:rsidRDefault="009D4C6E" w:rsidP="00433778">
      <w:pPr>
        <w:pStyle w:val="Zkladntext"/>
        <w:spacing w:after="0" w:line="276" w:lineRule="auto"/>
        <w:ind w:firstLine="708"/>
        <w:jc w:val="both"/>
        <w:rPr>
          <w:rFonts w:asciiTheme="minorHAnsi" w:hAnsiTheme="minorHAnsi" w:cstheme="minorHAnsi"/>
          <w:lang w:eastAsia="en-US"/>
        </w:rPr>
      </w:pPr>
      <w:r w:rsidRPr="00433778">
        <w:rPr>
          <w:rFonts w:asciiTheme="minorHAnsi" w:hAnsiTheme="minorHAnsi" w:cstheme="minorHAnsi"/>
          <w:lang w:eastAsia="en-US"/>
        </w:rPr>
        <w:t>Prehľad</w:t>
      </w:r>
      <w:r w:rsidR="00271903" w:rsidRPr="00433778">
        <w:rPr>
          <w:rFonts w:asciiTheme="minorHAnsi" w:hAnsiTheme="minorHAnsi" w:cstheme="minorHAnsi"/>
          <w:lang w:eastAsia="en-US"/>
        </w:rPr>
        <w:t xml:space="preserve"> výdavkov rozpočtu </w:t>
      </w:r>
      <w:r w:rsidR="00CE52C8" w:rsidRPr="00433778">
        <w:rPr>
          <w:rFonts w:asciiTheme="minorHAnsi" w:hAnsiTheme="minorHAnsi" w:cstheme="minorHAnsi"/>
          <w:lang w:eastAsia="en-US"/>
        </w:rPr>
        <w:t xml:space="preserve">BSK </w:t>
      </w:r>
      <w:r w:rsidRPr="00433778">
        <w:rPr>
          <w:rFonts w:asciiTheme="minorHAnsi" w:hAnsiTheme="minorHAnsi" w:cstheme="minorHAnsi"/>
          <w:lang w:eastAsia="en-US"/>
        </w:rPr>
        <w:t>podľa druhu ekonomickej klasifikácie od roku 201</w:t>
      </w:r>
      <w:r w:rsidR="00D3195F">
        <w:rPr>
          <w:rFonts w:asciiTheme="minorHAnsi" w:hAnsiTheme="minorHAnsi" w:cstheme="minorHAnsi"/>
          <w:lang w:eastAsia="en-US"/>
        </w:rPr>
        <w:t>4</w:t>
      </w:r>
      <w:r w:rsidRPr="00433778">
        <w:rPr>
          <w:rFonts w:asciiTheme="minorHAnsi" w:hAnsiTheme="minorHAnsi" w:cstheme="minorHAnsi"/>
          <w:lang w:eastAsia="en-US"/>
        </w:rPr>
        <w:t xml:space="preserve"> a</w:t>
      </w:r>
      <w:r w:rsidR="00DD23FC">
        <w:rPr>
          <w:rFonts w:asciiTheme="minorHAnsi" w:hAnsiTheme="minorHAnsi" w:cstheme="minorHAnsi"/>
          <w:lang w:eastAsia="en-US"/>
        </w:rPr>
        <w:t> </w:t>
      </w:r>
      <w:r w:rsidRPr="00433778">
        <w:rPr>
          <w:rFonts w:asciiTheme="minorHAnsi" w:hAnsiTheme="minorHAnsi" w:cstheme="minorHAnsi"/>
          <w:lang w:eastAsia="en-US"/>
        </w:rPr>
        <w:t>odhad</w:t>
      </w:r>
      <w:r w:rsidR="00DD23FC">
        <w:rPr>
          <w:rFonts w:asciiTheme="minorHAnsi" w:hAnsiTheme="minorHAnsi" w:cstheme="minorHAnsi"/>
          <w:lang w:eastAsia="en-US"/>
        </w:rPr>
        <w:t>ovaný vývoj v rokoch 2017</w:t>
      </w:r>
      <w:r w:rsidR="00D3195F">
        <w:rPr>
          <w:rFonts w:asciiTheme="minorHAnsi" w:hAnsiTheme="minorHAnsi" w:cstheme="minorHAnsi"/>
          <w:lang w:eastAsia="en-US"/>
        </w:rPr>
        <w:t xml:space="preserve"> </w:t>
      </w:r>
      <w:r w:rsidR="00CE52C8" w:rsidRPr="00433778">
        <w:rPr>
          <w:rFonts w:asciiTheme="minorHAnsi" w:hAnsiTheme="minorHAnsi" w:cstheme="minorHAnsi"/>
          <w:lang w:eastAsia="en-US"/>
        </w:rPr>
        <w:t>až 201</w:t>
      </w:r>
      <w:r w:rsidR="00D3195F">
        <w:rPr>
          <w:rFonts w:asciiTheme="minorHAnsi" w:hAnsiTheme="minorHAnsi" w:cstheme="minorHAnsi"/>
          <w:lang w:eastAsia="en-US"/>
        </w:rPr>
        <w:t>9</w:t>
      </w:r>
      <w:r w:rsidR="00271903" w:rsidRPr="00433778">
        <w:rPr>
          <w:rFonts w:asciiTheme="minorHAnsi" w:hAnsiTheme="minorHAnsi" w:cstheme="minorHAnsi"/>
          <w:lang w:eastAsia="en-US"/>
        </w:rPr>
        <w:t>:</w:t>
      </w:r>
    </w:p>
    <w:p w:rsidR="00DE3165" w:rsidRDefault="00DE3165" w:rsidP="00433778">
      <w:pPr>
        <w:pStyle w:val="Zkladntext"/>
        <w:spacing w:after="0" w:line="276" w:lineRule="auto"/>
        <w:ind w:firstLine="708"/>
        <w:jc w:val="both"/>
        <w:rPr>
          <w:rFonts w:asciiTheme="minorHAnsi" w:hAnsiTheme="minorHAnsi" w:cstheme="minorHAnsi"/>
          <w:lang w:eastAsia="en-US"/>
        </w:rPr>
      </w:pPr>
    </w:p>
    <w:tbl>
      <w:tblPr>
        <w:tblW w:w="10985" w:type="dxa"/>
        <w:tblInd w:w="-382" w:type="dxa"/>
        <w:tblCellMar>
          <w:left w:w="70" w:type="dxa"/>
          <w:right w:w="70" w:type="dxa"/>
        </w:tblCellMar>
        <w:tblLook w:val="04A0" w:firstRow="1" w:lastRow="0" w:firstColumn="1" w:lastColumn="0" w:noHBand="0" w:noVBand="1"/>
      </w:tblPr>
      <w:tblGrid>
        <w:gridCol w:w="1843"/>
        <w:gridCol w:w="1283"/>
        <w:gridCol w:w="1302"/>
        <w:gridCol w:w="1339"/>
        <w:gridCol w:w="1321"/>
        <w:gridCol w:w="1283"/>
        <w:gridCol w:w="1339"/>
        <w:gridCol w:w="1275"/>
      </w:tblGrid>
      <w:tr w:rsidR="00B51DFE" w:rsidRPr="00181B5A" w:rsidTr="00E62336">
        <w:trPr>
          <w:trHeight w:val="316"/>
        </w:trPr>
        <w:tc>
          <w:tcPr>
            <w:tcW w:w="1843" w:type="dxa"/>
            <w:tcBorders>
              <w:top w:val="nil"/>
              <w:left w:val="nil"/>
              <w:bottom w:val="single" w:sz="8" w:space="0" w:color="DCE6F1"/>
              <w:right w:val="nil"/>
            </w:tcBorders>
            <w:shd w:val="clear" w:color="000000" w:fill="366092"/>
            <w:noWrap/>
            <w:vAlign w:val="center"/>
            <w:hideMark/>
          </w:tcPr>
          <w:p w:rsidR="00B51DFE" w:rsidRPr="00A81509" w:rsidRDefault="00B51DFE" w:rsidP="005F6E8D">
            <w:pPr>
              <w:spacing w:after="0" w:line="240" w:lineRule="auto"/>
              <w:rPr>
                <w:rFonts w:cs="Calibri"/>
                <w:b/>
                <w:color w:val="FFFFFF"/>
                <w:sz w:val="20"/>
                <w:szCs w:val="20"/>
                <w:lang w:eastAsia="sk-SK"/>
              </w:rPr>
            </w:pPr>
            <w:r w:rsidRPr="00A81509">
              <w:rPr>
                <w:rFonts w:cs="Calibri"/>
                <w:b/>
                <w:color w:val="FFFFFF"/>
                <w:sz w:val="20"/>
                <w:szCs w:val="20"/>
                <w:lang w:eastAsia="sk-SK"/>
              </w:rPr>
              <w:t>Ukazovateľ</w:t>
            </w:r>
          </w:p>
        </w:tc>
        <w:tc>
          <w:tcPr>
            <w:tcW w:w="1283" w:type="dxa"/>
            <w:tcBorders>
              <w:top w:val="nil"/>
              <w:left w:val="nil"/>
              <w:bottom w:val="single" w:sz="8" w:space="0" w:color="B8CCE4"/>
              <w:right w:val="nil"/>
            </w:tcBorders>
            <w:shd w:val="clear" w:color="000000" w:fill="366092"/>
            <w:noWrap/>
            <w:vAlign w:val="center"/>
            <w:hideMark/>
          </w:tcPr>
          <w:p w:rsidR="00B51DFE" w:rsidRPr="00A81509" w:rsidRDefault="00B51DFE">
            <w:pPr>
              <w:jc w:val="center"/>
              <w:rPr>
                <w:b/>
                <w:color w:val="FFFFFF"/>
                <w:sz w:val="20"/>
                <w:szCs w:val="20"/>
              </w:rPr>
            </w:pPr>
            <w:r w:rsidRPr="00A81509">
              <w:rPr>
                <w:b/>
                <w:color w:val="FFFFFF"/>
                <w:sz w:val="20"/>
                <w:szCs w:val="20"/>
              </w:rPr>
              <w:t>2014 S</w:t>
            </w:r>
          </w:p>
        </w:tc>
        <w:tc>
          <w:tcPr>
            <w:tcW w:w="1302" w:type="dxa"/>
            <w:tcBorders>
              <w:top w:val="nil"/>
              <w:left w:val="nil"/>
              <w:bottom w:val="single" w:sz="8" w:space="0" w:color="B8CCE4"/>
              <w:right w:val="nil"/>
            </w:tcBorders>
            <w:shd w:val="clear" w:color="000000" w:fill="366092"/>
            <w:noWrap/>
            <w:vAlign w:val="center"/>
            <w:hideMark/>
          </w:tcPr>
          <w:p w:rsidR="00B51DFE" w:rsidRPr="00A81509" w:rsidRDefault="00B51DFE">
            <w:pPr>
              <w:jc w:val="center"/>
              <w:rPr>
                <w:b/>
                <w:color w:val="FFFFFF"/>
                <w:sz w:val="20"/>
                <w:szCs w:val="20"/>
              </w:rPr>
            </w:pPr>
            <w:r w:rsidRPr="00A81509">
              <w:rPr>
                <w:b/>
                <w:color w:val="FFFFFF"/>
                <w:sz w:val="20"/>
                <w:szCs w:val="20"/>
              </w:rPr>
              <w:t>2015 S</w:t>
            </w:r>
          </w:p>
        </w:tc>
        <w:tc>
          <w:tcPr>
            <w:tcW w:w="1339" w:type="dxa"/>
            <w:tcBorders>
              <w:top w:val="nil"/>
              <w:left w:val="nil"/>
              <w:bottom w:val="single" w:sz="8" w:space="0" w:color="B8CCE4"/>
              <w:right w:val="nil"/>
            </w:tcBorders>
            <w:shd w:val="clear" w:color="000000" w:fill="366092"/>
            <w:noWrap/>
            <w:vAlign w:val="center"/>
            <w:hideMark/>
          </w:tcPr>
          <w:p w:rsidR="00B51DFE" w:rsidRPr="00A81509" w:rsidRDefault="00B51DFE">
            <w:pPr>
              <w:jc w:val="center"/>
              <w:rPr>
                <w:b/>
                <w:color w:val="FFFFFF"/>
                <w:sz w:val="20"/>
                <w:szCs w:val="20"/>
              </w:rPr>
            </w:pPr>
            <w:r w:rsidRPr="00A81509">
              <w:rPr>
                <w:b/>
                <w:color w:val="FFFFFF"/>
                <w:sz w:val="20"/>
                <w:szCs w:val="20"/>
              </w:rPr>
              <w:t>2016 SR</w:t>
            </w:r>
          </w:p>
        </w:tc>
        <w:tc>
          <w:tcPr>
            <w:tcW w:w="1321" w:type="dxa"/>
            <w:tcBorders>
              <w:top w:val="nil"/>
              <w:left w:val="nil"/>
              <w:bottom w:val="single" w:sz="8" w:space="0" w:color="B8CCE4"/>
              <w:right w:val="nil"/>
            </w:tcBorders>
            <w:shd w:val="clear" w:color="000000" w:fill="366092"/>
            <w:noWrap/>
            <w:vAlign w:val="center"/>
            <w:hideMark/>
          </w:tcPr>
          <w:p w:rsidR="00B51DFE" w:rsidRPr="00A81509" w:rsidRDefault="00B51DFE">
            <w:pPr>
              <w:jc w:val="center"/>
              <w:rPr>
                <w:b/>
                <w:color w:val="FFFFFF"/>
                <w:sz w:val="20"/>
                <w:szCs w:val="20"/>
              </w:rPr>
            </w:pPr>
            <w:r w:rsidRPr="00A81509">
              <w:rPr>
                <w:b/>
                <w:color w:val="FFFFFF"/>
                <w:sz w:val="20"/>
                <w:szCs w:val="20"/>
              </w:rPr>
              <w:t>2016 OS</w:t>
            </w:r>
          </w:p>
        </w:tc>
        <w:tc>
          <w:tcPr>
            <w:tcW w:w="1283" w:type="dxa"/>
            <w:tcBorders>
              <w:top w:val="nil"/>
              <w:left w:val="nil"/>
              <w:bottom w:val="single" w:sz="8" w:space="0" w:color="B8CCE4"/>
              <w:right w:val="nil"/>
            </w:tcBorders>
            <w:shd w:val="clear" w:color="000000" w:fill="366092"/>
            <w:noWrap/>
            <w:vAlign w:val="center"/>
            <w:hideMark/>
          </w:tcPr>
          <w:p w:rsidR="00B51DFE" w:rsidRPr="00A81509" w:rsidRDefault="00B51DFE">
            <w:pPr>
              <w:jc w:val="center"/>
              <w:rPr>
                <w:b/>
                <w:color w:val="FFFFFF"/>
                <w:sz w:val="20"/>
                <w:szCs w:val="20"/>
              </w:rPr>
            </w:pPr>
            <w:r w:rsidRPr="00A81509">
              <w:rPr>
                <w:b/>
                <w:color w:val="FFFFFF"/>
                <w:sz w:val="20"/>
                <w:szCs w:val="20"/>
              </w:rPr>
              <w:t>2017 N</w:t>
            </w:r>
          </w:p>
        </w:tc>
        <w:tc>
          <w:tcPr>
            <w:tcW w:w="1339" w:type="dxa"/>
            <w:tcBorders>
              <w:top w:val="nil"/>
              <w:left w:val="nil"/>
              <w:bottom w:val="single" w:sz="8" w:space="0" w:color="B8CCE4"/>
              <w:right w:val="nil"/>
            </w:tcBorders>
            <w:shd w:val="clear" w:color="000000" w:fill="366092"/>
            <w:noWrap/>
            <w:vAlign w:val="center"/>
            <w:hideMark/>
          </w:tcPr>
          <w:p w:rsidR="00B51DFE" w:rsidRPr="00A81509" w:rsidRDefault="00B51DFE">
            <w:pPr>
              <w:jc w:val="center"/>
              <w:rPr>
                <w:b/>
                <w:color w:val="FFFFFF"/>
                <w:sz w:val="20"/>
                <w:szCs w:val="20"/>
              </w:rPr>
            </w:pPr>
            <w:r w:rsidRPr="00A81509">
              <w:rPr>
                <w:b/>
                <w:color w:val="FFFFFF"/>
                <w:sz w:val="20"/>
                <w:szCs w:val="20"/>
              </w:rPr>
              <w:t>2018 N</w:t>
            </w:r>
          </w:p>
        </w:tc>
        <w:tc>
          <w:tcPr>
            <w:tcW w:w="1275" w:type="dxa"/>
            <w:tcBorders>
              <w:top w:val="nil"/>
              <w:left w:val="nil"/>
              <w:bottom w:val="single" w:sz="8" w:space="0" w:color="B8CCE4"/>
              <w:right w:val="nil"/>
            </w:tcBorders>
            <w:shd w:val="clear" w:color="000000" w:fill="366092"/>
            <w:noWrap/>
            <w:vAlign w:val="center"/>
            <w:hideMark/>
          </w:tcPr>
          <w:p w:rsidR="00B51DFE" w:rsidRPr="00A81509" w:rsidRDefault="00B51DFE">
            <w:pPr>
              <w:jc w:val="center"/>
              <w:rPr>
                <w:b/>
                <w:color w:val="FFFFFF"/>
                <w:sz w:val="20"/>
                <w:szCs w:val="20"/>
              </w:rPr>
            </w:pPr>
            <w:r w:rsidRPr="00A81509">
              <w:rPr>
                <w:b/>
                <w:color w:val="FFFFFF"/>
                <w:sz w:val="20"/>
                <w:szCs w:val="20"/>
              </w:rPr>
              <w:t>2019 N</w:t>
            </w:r>
          </w:p>
        </w:tc>
      </w:tr>
      <w:tr w:rsidR="00632088" w:rsidRPr="00181B5A" w:rsidTr="003B56A6">
        <w:trPr>
          <w:trHeight w:val="316"/>
        </w:trPr>
        <w:tc>
          <w:tcPr>
            <w:tcW w:w="1843" w:type="dxa"/>
            <w:tcBorders>
              <w:top w:val="nil"/>
              <w:left w:val="nil"/>
              <w:bottom w:val="single" w:sz="8" w:space="0" w:color="DCE6F1"/>
              <w:right w:val="nil"/>
            </w:tcBorders>
            <w:shd w:val="clear" w:color="000000" w:fill="95B3D7"/>
            <w:noWrap/>
            <w:vAlign w:val="center"/>
            <w:hideMark/>
          </w:tcPr>
          <w:p w:rsidR="00632088" w:rsidRPr="00181B5A" w:rsidRDefault="00632088" w:rsidP="005F6E8D">
            <w:pPr>
              <w:spacing w:after="0" w:line="240" w:lineRule="auto"/>
              <w:rPr>
                <w:rFonts w:cs="Calibri"/>
                <w:b/>
                <w:bCs/>
                <w:color w:val="000000"/>
                <w:sz w:val="18"/>
                <w:szCs w:val="18"/>
                <w:lang w:eastAsia="sk-SK"/>
              </w:rPr>
            </w:pPr>
            <w:r w:rsidRPr="00181B5A">
              <w:rPr>
                <w:rFonts w:cs="Calibri"/>
                <w:b/>
                <w:bCs/>
                <w:color w:val="000000"/>
                <w:sz w:val="18"/>
                <w:szCs w:val="18"/>
                <w:lang w:eastAsia="sk-SK"/>
              </w:rPr>
              <w:t>Výdavky v EUR</w:t>
            </w:r>
          </w:p>
        </w:tc>
        <w:tc>
          <w:tcPr>
            <w:tcW w:w="1283" w:type="dxa"/>
            <w:tcBorders>
              <w:top w:val="nil"/>
              <w:left w:val="nil"/>
              <w:bottom w:val="single" w:sz="8" w:space="0" w:color="DCE6F1"/>
              <w:right w:val="nil"/>
            </w:tcBorders>
            <w:shd w:val="clear" w:color="000000" w:fill="95B3D7"/>
            <w:noWrap/>
            <w:vAlign w:val="center"/>
            <w:hideMark/>
          </w:tcPr>
          <w:p w:rsidR="00632088" w:rsidRDefault="00632088">
            <w:pPr>
              <w:jc w:val="right"/>
              <w:rPr>
                <w:b/>
                <w:bCs/>
                <w:color w:val="000000"/>
                <w:sz w:val="18"/>
                <w:szCs w:val="18"/>
              </w:rPr>
            </w:pPr>
            <w:r>
              <w:rPr>
                <w:b/>
                <w:bCs/>
                <w:color w:val="000000"/>
                <w:sz w:val="18"/>
                <w:szCs w:val="18"/>
              </w:rPr>
              <w:t>113 948 031,07</w:t>
            </w:r>
          </w:p>
        </w:tc>
        <w:tc>
          <w:tcPr>
            <w:tcW w:w="1302" w:type="dxa"/>
            <w:tcBorders>
              <w:top w:val="nil"/>
              <w:left w:val="nil"/>
              <w:bottom w:val="single" w:sz="8" w:space="0" w:color="DCE6F1"/>
              <w:right w:val="nil"/>
            </w:tcBorders>
            <w:shd w:val="clear" w:color="000000" w:fill="95B3D7"/>
            <w:noWrap/>
            <w:vAlign w:val="center"/>
            <w:hideMark/>
          </w:tcPr>
          <w:p w:rsidR="00632088" w:rsidRDefault="00632088">
            <w:pPr>
              <w:jc w:val="right"/>
              <w:rPr>
                <w:b/>
                <w:bCs/>
                <w:color w:val="000000"/>
                <w:sz w:val="18"/>
                <w:szCs w:val="18"/>
              </w:rPr>
            </w:pPr>
            <w:r>
              <w:rPr>
                <w:b/>
                <w:bCs/>
                <w:color w:val="000000"/>
                <w:sz w:val="18"/>
                <w:szCs w:val="18"/>
              </w:rPr>
              <w:t>127 766 525,40</w:t>
            </w:r>
          </w:p>
        </w:tc>
        <w:tc>
          <w:tcPr>
            <w:tcW w:w="1339" w:type="dxa"/>
            <w:tcBorders>
              <w:top w:val="nil"/>
              <w:left w:val="nil"/>
              <w:bottom w:val="single" w:sz="8" w:space="0" w:color="DCE6F1"/>
              <w:right w:val="nil"/>
            </w:tcBorders>
            <w:shd w:val="clear" w:color="000000" w:fill="95B3D7"/>
            <w:noWrap/>
            <w:vAlign w:val="center"/>
            <w:hideMark/>
          </w:tcPr>
          <w:p w:rsidR="00632088" w:rsidRDefault="00632088">
            <w:pPr>
              <w:jc w:val="right"/>
              <w:rPr>
                <w:b/>
                <w:bCs/>
                <w:color w:val="000000"/>
                <w:sz w:val="18"/>
                <w:szCs w:val="18"/>
              </w:rPr>
            </w:pPr>
            <w:r>
              <w:rPr>
                <w:b/>
                <w:bCs/>
                <w:color w:val="000000"/>
                <w:sz w:val="18"/>
                <w:szCs w:val="18"/>
              </w:rPr>
              <w:t>139 758 848,78</w:t>
            </w:r>
          </w:p>
        </w:tc>
        <w:tc>
          <w:tcPr>
            <w:tcW w:w="1321" w:type="dxa"/>
            <w:tcBorders>
              <w:top w:val="nil"/>
              <w:left w:val="nil"/>
              <w:bottom w:val="single" w:sz="8" w:space="0" w:color="DCE6F1"/>
              <w:right w:val="nil"/>
            </w:tcBorders>
            <w:shd w:val="clear" w:color="000000" w:fill="95B3D7"/>
            <w:noWrap/>
            <w:vAlign w:val="center"/>
            <w:hideMark/>
          </w:tcPr>
          <w:p w:rsidR="00632088" w:rsidRDefault="00632088">
            <w:pPr>
              <w:jc w:val="right"/>
              <w:rPr>
                <w:b/>
                <w:bCs/>
                <w:color w:val="000000"/>
                <w:sz w:val="18"/>
                <w:szCs w:val="18"/>
              </w:rPr>
            </w:pPr>
            <w:r>
              <w:rPr>
                <w:b/>
                <w:bCs/>
                <w:color w:val="000000"/>
                <w:sz w:val="18"/>
                <w:szCs w:val="18"/>
              </w:rPr>
              <w:t>152 217 366,78</w:t>
            </w:r>
          </w:p>
        </w:tc>
        <w:tc>
          <w:tcPr>
            <w:tcW w:w="1283" w:type="dxa"/>
            <w:tcBorders>
              <w:top w:val="nil"/>
              <w:left w:val="nil"/>
              <w:bottom w:val="single" w:sz="8" w:space="0" w:color="DCE6F1"/>
              <w:right w:val="nil"/>
            </w:tcBorders>
            <w:shd w:val="clear" w:color="000000" w:fill="95B3D7"/>
            <w:noWrap/>
            <w:vAlign w:val="bottom"/>
            <w:hideMark/>
          </w:tcPr>
          <w:p w:rsidR="00632088" w:rsidRPr="00632088" w:rsidRDefault="00632088">
            <w:pPr>
              <w:jc w:val="right"/>
              <w:rPr>
                <w:b/>
                <w:sz w:val="18"/>
                <w:szCs w:val="18"/>
              </w:rPr>
            </w:pPr>
            <w:r w:rsidRPr="00632088">
              <w:rPr>
                <w:b/>
                <w:sz w:val="18"/>
                <w:szCs w:val="18"/>
              </w:rPr>
              <w:t>142 009 600,00</w:t>
            </w:r>
          </w:p>
        </w:tc>
        <w:tc>
          <w:tcPr>
            <w:tcW w:w="1339" w:type="dxa"/>
            <w:tcBorders>
              <w:top w:val="nil"/>
              <w:left w:val="nil"/>
              <w:bottom w:val="single" w:sz="8" w:space="0" w:color="DCE6F1"/>
              <w:right w:val="nil"/>
            </w:tcBorders>
            <w:shd w:val="clear" w:color="000000" w:fill="95B3D7"/>
            <w:noWrap/>
            <w:vAlign w:val="bottom"/>
            <w:hideMark/>
          </w:tcPr>
          <w:p w:rsidR="00632088" w:rsidRPr="00632088" w:rsidRDefault="00632088">
            <w:pPr>
              <w:jc w:val="right"/>
              <w:rPr>
                <w:b/>
                <w:sz w:val="18"/>
                <w:szCs w:val="18"/>
              </w:rPr>
            </w:pPr>
            <w:r w:rsidRPr="00632088">
              <w:rPr>
                <w:b/>
                <w:sz w:val="18"/>
                <w:szCs w:val="18"/>
              </w:rPr>
              <w:t>154 100 458,96</w:t>
            </w:r>
          </w:p>
        </w:tc>
        <w:tc>
          <w:tcPr>
            <w:tcW w:w="1275" w:type="dxa"/>
            <w:tcBorders>
              <w:top w:val="nil"/>
              <w:left w:val="nil"/>
              <w:bottom w:val="single" w:sz="8" w:space="0" w:color="DCE6F1"/>
              <w:right w:val="nil"/>
            </w:tcBorders>
            <w:shd w:val="clear" w:color="000000" w:fill="95B3D7"/>
            <w:noWrap/>
            <w:vAlign w:val="bottom"/>
            <w:hideMark/>
          </w:tcPr>
          <w:p w:rsidR="00632088" w:rsidRPr="00632088" w:rsidRDefault="00632088">
            <w:pPr>
              <w:jc w:val="right"/>
              <w:rPr>
                <w:b/>
                <w:sz w:val="18"/>
                <w:szCs w:val="18"/>
              </w:rPr>
            </w:pPr>
            <w:r w:rsidRPr="00632088">
              <w:rPr>
                <w:b/>
                <w:sz w:val="18"/>
                <w:szCs w:val="18"/>
              </w:rPr>
              <w:t>147 233 410,04</w:t>
            </w:r>
          </w:p>
        </w:tc>
      </w:tr>
      <w:tr w:rsidR="00632088" w:rsidRPr="00181B5A" w:rsidTr="003B56A6">
        <w:trPr>
          <w:trHeight w:val="316"/>
        </w:trPr>
        <w:tc>
          <w:tcPr>
            <w:tcW w:w="1843" w:type="dxa"/>
            <w:tcBorders>
              <w:top w:val="nil"/>
              <w:left w:val="nil"/>
              <w:bottom w:val="single" w:sz="8" w:space="0" w:color="4F81BD"/>
              <w:right w:val="nil"/>
            </w:tcBorders>
            <w:shd w:val="clear" w:color="000000" w:fill="DCE6F1"/>
            <w:noWrap/>
            <w:vAlign w:val="center"/>
            <w:hideMark/>
          </w:tcPr>
          <w:p w:rsidR="00632088" w:rsidRPr="00181B5A" w:rsidRDefault="00632088" w:rsidP="005F6E8D">
            <w:pPr>
              <w:spacing w:after="0" w:line="240" w:lineRule="auto"/>
              <w:rPr>
                <w:rFonts w:cs="Calibri"/>
                <w:b/>
                <w:bCs/>
                <w:color w:val="000000"/>
                <w:sz w:val="18"/>
                <w:szCs w:val="18"/>
                <w:lang w:eastAsia="sk-SK"/>
              </w:rPr>
            </w:pPr>
            <w:r w:rsidRPr="00181B5A">
              <w:rPr>
                <w:rFonts w:cs="Calibri"/>
                <w:b/>
                <w:bCs/>
                <w:color w:val="000000"/>
                <w:sz w:val="18"/>
                <w:szCs w:val="18"/>
                <w:lang w:eastAsia="sk-SK"/>
              </w:rPr>
              <w:t>Bežné výdavky</w:t>
            </w:r>
          </w:p>
        </w:tc>
        <w:tc>
          <w:tcPr>
            <w:tcW w:w="1283" w:type="dxa"/>
            <w:tcBorders>
              <w:top w:val="nil"/>
              <w:left w:val="nil"/>
              <w:bottom w:val="single" w:sz="8" w:space="0" w:color="4F81BD"/>
              <w:right w:val="nil"/>
            </w:tcBorders>
            <w:shd w:val="clear" w:color="000000" w:fill="DCE6F1"/>
            <w:noWrap/>
            <w:vAlign w:val="center"/>
            <w:hideMark/>
          </w:tcPr>
          <w:p w:rsidR="00632088" w:rsidRDefault="00632088">
            <w:pPr>
              <w:jc w:val="right"/>
              <w:rPr>
                <w:b/>
                <w:bCs/>
                <w:color w:val="000000"/>
                <w:sz w:val="18"/>
                <w:szCs w:val="18"/>
              </w:rPr>
            </w:pPr>
            <w:r>
              <w:rPr>
                <w:b/>
                <w:bCs/>
                <w:color w:val="000000"/>
                <w:sz w:val="18"/>
                <w:szCs w:val="18"/>
              </w:rPr>
              <w:t>108 016 269,93</w:t>
            </w:r>
          </w:p>
        </w:tc>
        <w:tc>
          <w:tcPr>
            <w:tcW w:w="1302" w:type="dxa"/>
            <w:tcBorders>
              <w:top w:val="nil"/>
              <w:left w:val="nil"/>
              <w:bottom w:val="single" w:sz="8" w:space="0" w:color="4F81BD"/>
              <w:right w:val="nil"/>
            </w:tcBorders>
            <w:shd w:val="clear" w:color="000000" w:fill="DCE6F1"/>
            <w:noWrap/>
            <w:vAlign w:val="center"/>
            <w:hideMark/>
          </w:tcPr>
          <w:p w:rsidR="00632088" w:rsidRDefault="00632088">
            <w:pPr>
              <w:jc w:val="right"/>
              <w:rPr>
                <w:b/>
                <w:bCs/>
                <w:color w:val="000000"/>
                <w:sz w:val="18"/>
                <w:szCs w:val="18"/>
              </w:rPr>
            </w:pPr>
            <w:r>
              <w:rPr>
                <w:b/>
                <w:bCs/>
                <w:color w:val="000000"/>
                <w:sz w:val="18"/>
                <w:szCs w:val="18"/>
              </w:rPr>
              <w:t>112 663 481,16</w:t>
            </w:r>
          </w:p>
        </w:tc>
        <w:tc>
          <w:tcPr>
            <w:tcW w:w="1339" w:type="dxa"/>
            <w:tcBorders>
              <w:top w:val="nil"/>
              <w:left w:val="nil"/>
              <w:bottom w:val="single" w:sz="8" w:space="0" w:color="4F81BD"/>
              <w:right w:val="nil"/>
            </w:tcBorders>
            <w:shd w:val="clear" w:color="000000" w:fill="DCE6F1"/>
            <w:noWrap/>
            <w:vAlign w:val="center"/>
            <w:hideMark/>
          </w:tcPr>
          <w:p w:rsidR="00632088" w:rsidRDefault="00632088">
            <w:pPr>
              <w:jc w:val="right"/>
              <w:rPr>
                <w:b/>
                <w:bCs/>
                <w:color w:val="000000"/>
                <w:sz w:val="18"/>
                <w:szCs w:val="18"/>
              </w:rPr>
            </w:pPr>
            <w:r>
              <w:rPr>
                <w:b/>
                <w:bCs/>
                <w:color w:val="000000"/>
                <w:sz w:val="18"/>
                <w:szCs w:val="18"/>
              </w:rPr>
              <w:t>120 986 464,71</w:t>
            </w:r>
          </w:p>
        </w:tc>
        <w:tc>
          <w:tcPr>
            <w:tcW w:w="1321" w:type="dxa"/>
            <w:tcBorders>
              <w:top w:val="nil"/>
              <w:left w:val="nil"/>
              <w:bottom w:val="single" w:sz="8" w:space="0" w:color="4F81BD"/>
              <w:right w:val="nil"/>
            </w:tcBorders>
            <w:shd w:val="clear" w:color="000000" w:fill="DCE6F1"/>
            <w:noWrap/>
            <w:vAlign w:val="center"/>
            <w:hideMark/>
          </w:tcPr>
          <w:p w:rsidR="00632088" w:rsidRDefault="00632088">
            <w:pPr>
              <w:jc w:val="right"/>
              <w:rPr>
                <w:b/>
                <w:bCs/>
                <w:color w:val="000000"/>
                <w:sz w:val="18"/>
                <w:szCs w:val="18"/>
              </w:rPr>
            </w:pPr>
            <w:r>
              <w:rPr>
                <w:b/>
                <w:bCs/>
                <w:color w:val="000000"/>
                <w:sz w:val="18"/>
                <w:szCs w:val="18"/>
              </w:rPr>
              <w:t>126 393 179,46</w:t>
            </w:r>
          </w:p>
        </w:tc>
        <w:tc>
          <w:tcPr>
            <w:tcW w:w="1283" w:type="dxa"/>
            <w:tcBorders>
              <w:top w:val="nil"/>
              <w:left w:val="nil"/>
              <w:bottom w:val="single" w:sz="8" w:space="0" w:color="4F81BD"/>
              <w:right w:val="nil"/>
            </w:tcBorders>
            <w:shd w:val="clear" w:color="000000" w:fill="DCE6F1"/>
            <w:noWrap/>
            <w:vAlign w:val="bottom"/>
            <w:hideMark/>
          </w:tcPr>
          <w:p w:rsidR="00632088" w:rsidRPr="00632088" w:rsidRDefault="00632088">
            <w:pPr>
              <w:jc w:val="right"/>
              <w:rPr>
                <w:b/>
                <w:sz w:val="18"/>
                <w:szCs w:val="18"/>
              </w:rPr>
            </w:pPr>
            <w:r w:rsidRPr="00632088">
              <w:rPr>
                <w:b/>
                <w:sz w:val="18"/>
                <w:szCs w:val="18"/>
              </w:rPr>
              <w:t>123 491 976,49</w:t>
            </w:r>
          </w:p>
        </w:tc>
        <w:tc>
          <w:tcPr>
            <w:tcW w:w="1339" w:type="dxa"/>
            <w:tcBorders>
              <w:top w:val="nil"/>
              <w:left w:val="nil"/>
              <w:bottom w:val="single" w:sz="8" w:space="0" w:color="4F81BD"/>
              <w:right w:val="nil"/>
            </w:tcBorders>
            <w:shd w:val="clear" w:color="000000" w:fill="DCE6F1"/>
            <w:noWrap/>
            <w:vAlign w:val="bottom"/>
            <w:hideMark/>
          </w:tcPr>
          <w:p w:rsidR="00632088" w:rsidRPr="00632088" w:rsidRDefault="00632088">
            <w:pPr>
              <w:jc w:val="right"/>
              <w:rPr>
                <w:b/>
                <w:color w:val="000000"/>
                <w:sz w:val="18"/>
                <w:szCs w:val="18"/>
              </w:rPr>
            </w:pPr>
            <w:r w:rsidRPr="00632088">
              <w:rPr>
                <w:b/>
                <w:color w:val="000000"/>
                <w:sz w:val="18"/>
                <w:szCs w:val="18"/>
              </w:rPr>
              <w:t>124 114 900,44</w:t>
            </w:r>
          </w:p>
        </w:tc>
        <w:tc>
          <w:tcPr>
            <w:tcW w:w="1275" w:type="dxa"/>
            <w:tcBorders>
              <w:top w:val="nil"/>
              <w:left w:val="nil"/>
              <w:bottom w:val="single" w:sz="8" w:space="0" w:color="4F81BD"/>
              <w:right w:val="nil"/>
            </w:tcBorders>
            <w:shd w:val="clear" w:color="000000" w:fill="DCE6F1"/>
            <w:noWrap/>
            <w:vAlign w:val="bottom"/>
            <w:hideMark/>
          </w:tcPr>
          <w:p w:rsidR="00632088" w:rsidRPr="00632088" w:rsidRDefault="00632088">
            <w:pPr>
              <w:jc w:val="right"/>
              <w:rPr>
                <w:b/>
                <w:color w:val="000000"/>
                <w:sz w:val="18"/>
                <w:szCs w:val="18"/>
              </w:rPr>
            </w:pPr>
            <w:r w:rsidRPr="00632088">
              <w:rPr>
                <w:b/>
                <w:color w:val="000000"/>
                <w:sz w:val="18"/>
                <w:szCs w:val="18"/>
              </w:rPr>
              <w:t>126 949 769,61</w:t>
            </w:r>
          </w:p>
        </w:tc>
      </w:tr>
      <w:tr w:rsidR="00632088" w:rsidRPr="00181B5A" w:rsidTr="003B56A6">
        <w:trPr>
          <w:trHeight w:val="316"/>
        </w:trPr>
        <w:tc>
          <w:tcPr>
            <w:tcW w:w="1843" w:type="dxa"/>
            <w:tcBorders>
              <w:top w:val="nil"/>
              <w:left w:val="nil"/>
              <w:bottom w:val="single" w:sz="8" w:space="0" w:color="DCE6F1"/>
              <w:right w:val="nil"/>
            </w:tcBorders>
            <w:shd w:val="clear" w:color="auto" w:fill="auto"/>
            <w:noWrap/>
            <w:vAlign w:val="center"/>
            <w:hideMark/>
          </w:tcPr>
          <w:p w:rsidR="00632088" w:rsidRPr="00181B5A" w:rsidRDefault="00632088" w:rsidP="005F6E8D">
            <w:pPr>
              <w:spacing w:after="0" w:line="240" w:lineRule="auto"/>
              <w:rPr>
                <w:rFonts w:cs="Calibri"/>
                <w:color w:val="000000"/>
                <w:sz w:val="18"/>
                <w:szCs w:val="18"/>
                <w:lang w:eastAsia="sk-SK"/>
              </w:rPr>
            </w:pPr>
            <w:r w:rsidRPr="00181B5A">
              <w:rPr>
                <w:rFonts w:cs="Calibri"/>
                <w:color w:val="000000"/>
                <w:sz w:val="18"/>
                <w:szCs w:val="18"/>
                <w:lang w:eastAsia="sk-SK"/>
              </w:rPr>
              <w:t>610 – Mzdy, platy</w:t>
            </w:r>
          </w:p>
        </w:tc>
        <w:tc>
          <w:tcPr>
            <w:tcW w:w="1283"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31 352 377,82</w:t>
            </w:r>
          </w:p>
        </w:tc>
        <w:tc>
          <w:tcPr>
            <w:tcW w:w="1302"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32 610 714,76</w:t>
            </w:r>
          </w:p>
        </w:tc>
        <w:tc>
          <w:tcPr>
            <w:tcW w:w="1339"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31 025 186,13</w:t>
            </w:r>
          </w:p>
        </w:tc>
        <w:tc>
          <w:tcPr>
            <w:tcW w:w="1321"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33 482 122,06</w:t>
            </w:r>
          </w:p>
        </w:tc>
        <w:tc>
          <w:tcPr>
            <w:tcW w:w="1283" w:type="dxa"/>
            <w:tcBorders>
              <w:top w:val="nil"/>
              <w:left w:val="nil"/>
              <w:bottom w:val="single" w:sz="8" w:space="0" w:color="DCE6F1"/>
              <w:right w:val="nil"/>
            </w:tcBorders>
            <w:shd w:val="clear" w:color="000000" w:fill="DBE5F1"/>
            <w:noWrap/>
            <w:vAlign w:val="bottom"/>
            <w:hideMark/>
          </w:tcPr>
          <w:p w:rsidR="00632088" w:rsidRPr="00632088" w:rsidRDefault="00632088">
            <w:pPr>
              <w:jc w:val="right"/>
              <w:rPr>
                <w:b/>
                <w:sz w:val="18"/>
                <w:szCs w:val="18"/>
              </w:rPr>
            </w:pPr>
            <w:r w:rsidRPr="00632088">
              <w:rPr>
                <w:b/>
                <w:sz w:val="18"/>
                <w:szCs w:val="18"/>
              </w:rPr>
              <w:t>36 188 390,71</w:t>
            </w:r>
          </w:p>
        </w:tc>
        <w:tc>
          <w:tcPr>
            <w:tcW w:w="1339" w:type="dxa"/>
            <w:tcBorders>
              <w:top w:val="nil"/>
              <w:left w:val="nil"/>
              <w:bottom w:val="single" w:sz="8" w:space="0" w:color="DCE6F1"/>
              <w:right w:val="nil"/>
            </w:tcBorders>
            <w:shd w:val="clear" w:color="auto" w:fill="auto"/>
            <w:noWrap/>
            <w:vAlign w:val="bottom"/>
            <w:hideMark/>
          </w:tcPr>
          <w:p w:rsidR="00632088" w:rsidRDefault="00632088">
            <w:pPr>
              <w:jc w:val="right"/>
              <w:rPr>
                <w:color w:val="000000"/>
                <w:sz w:val="18"/>
                <w:szCs w:val="18"/>
              </w:rPr>
            </w:pPr>
            <w:r>
              <w:rPr>
                <w:color w:val="000000"/>
                <w:sz w:val="18"/>
                <w:szCs w:val="18"/>
              </w:rPr>
              <w:t>36 285 822,83</w:t>
            </w:r>
          </w:p>
        </w:tc>
        <w:tc>
          <w:tcPr>
            <w:tcW w:w="1275" w:type="dxa"/>
            <w:tcBorders>
              <w:top w:val="nil"/>
              <w:left w:val="nil"/>
              <w:bottom w:val="single" w:sz="8" w:space="0" w:color="DCE6F1"/>
              <w:right w:val="nil"/>
            </w:tcBorders>
            <w:shd w:val="clear" w:color="auto" w:fill="auto"/>
            <w:noWrap/>
            <w:vAlign w:val="bottom"/>
            <w:hideMark/>
          </w:tcPr>
          <w:p w:rsidR="00632088" w:rsidRDefault="00632088">
            <w:pPr>
              <w:jc w:val="right"/>
              <w:rPr>
                <w:color w:val="000000"/>
                <w:sz w:val="18"/>
                <w:szCs w:val="18"/>
              </w:rPr>
            </w:pPr>
            <w:r>
              <w:rPr>
                <w:color w:val="000000"/>
                <w:sz w:val="18"/>
                <w:szCs w:val="18"/>
              </w:rPr>
              <w:t>36 392 365,62</w:t>
            </w:r>
          </w:p>
        </w:tc>
      </w:tr>
      <w:tr w:rsidR="00632088" w:rsidRPr="00181B5A" w:rsidTr="003B56A6">
        <w:trPr>
          <w:trHeight w:val="316"/>
        </w:trPr>
        <w:tc>
          <w:tcPr>
            <w:tcW w:w="1843" w:type="dxa"/>
            <w:tcBorders>
              <w:top w:val="nil"/>
              <w:left w:val="nil"/>
              <w:bottom w:val="single" w:sz="8" w:space="0" w:color="DCE6F1"/>
              <w:right w:val="nil"/>
            </w:tcBorders>
            <w:shd w:val="clear" w:color="auto" w:fill="auto"/>
            <w:noWrap/>
            <w:vAlign w:val="center"/>
            <w:hideMark/>
          </w:tcPr>
          <w:p w:rsidR="00632088" w:rsidRPr="00181B5A" w:rsidRDefault="00632088" w:rsidP="005F6E8D">
            <w:pPr>
              <w:spacing w:after="0" w:line="240" w:lineRule="auto"/>
              <w:rPr>
                <w:rFonts w:cs="Calibri"/>
                <w:color w:val="000000"/>
                <w:sz w:val="18"/>
                <w:szCs w:val="18"/>
                <w:lang w:eastAsia="sk-SK"/>
              </w:rPr>
            </w:pPr>
            <w:r w:rsidRPr="00181B5A">
              <w:rPr>
                <w:rFonts w:cs="Calibri"/>
                <w:color w:val="000000"/>
                <w:sz w:val="18"/>
                <w:szCs w:val="18"/>
                <w:lang w:eastAsia="sk-SK"/>
              </w:rPr>
              <w:t xml:space="preserve">620 – Poistné </w:t>
            </w:r>
          </w:p>
        </w:tc>
        <w:tc>
          <w:tcPr>
            <w:tcW w:w="1283"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11 193 418,56</w:t>
            </w:r>
          </w:p>
        </w:tc>
        <w:tc>
          <w:tcPr>
            <w:tcW w:w="1302"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11 723 993,71</w:t>
            </w:r>
          </w:p>
        </w:tc>
        <w:tc>
          <w:tcPr>
            <w:tcW w:w="1339"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11 133 061,66</w:t>
            </w:r>
          </w:p>
        </w:tc>
        <w:tc>
          <w:tcPr>
            <w:tcW w:w="1321"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11 625 012,83</w:t>
            </w:r>
          </w:p>
        </w:tc>
        <w:tc>
          <w:tcPr>
            <w:tcW w:w="1283" w:type="dxa"/>
            <w:tcBorders>
              <w:top w:val="nil"/>
              <w:left w:val="nil"/>
              <w:bottom w:val="single" w:sz="8" w:space="0" w:color="DCE6F1"/>
              <w:right w:val="nil"/>
            </w:tcBorders>
            <w:shd w:val="clear" w:color="000000" w:fill="DBE5F1"/>
            <w:noWrap/>
            <w:vAlign w:val="bottom"/>
            <w:hideMark/>
          </w:tcPr>
          <w:p w:rsidR="00632088" w:rsidRPr="00632088" w:rsidRDefault="00632088">
            <w:pPr>
              <w:jc w:val="right"/>
              <w:rPr>
                <w:b/>
                <w:sz w:val="18"/>
                <w:szCs w:val="18"/>
              </w:rPr>
            </w:pPr>
            <w:r w:rsidRPr="00632088">
              <w:rPr>
                <w:b/>
                <w:sz w:val="18"/>
                <w:szCs w:val="18"/>
              </w:rPr>
              <w:t>13 224 152,83</w:t>
            </w:r>
          </w:p>
        </w:tc>
        <w:tc>
          <w:tcPr>
            <w:tcW w:w="1339" w:type="dxa"/>
            <w:tcBorders>
              <w:top w:val="nil"/>
              <w:left w:val="nil"/>
              <w:bottom w:val="single" w:sz="8" w:space="0" w:color="DCE6F1"/>
              <w:right w:val="nil"/>
            </w:tcBorders>
            <w:shd w:val="clear" w:color="auto" w:fill="auto"/>
            <w:noWrap/>
            <w:vAlign w:val="bottom"/>
            <w:hideMark/>
          </w:tcPr>
          <w:p w:rsidR="00632088" w:rsidRDefault="00632088">
            <w:pPr>
              <w:jc w:val="right"/>
              <w:rPr>
                <w:color w:val="000000"/>
                <w:sz w:val="18"/>
                <w:szCs w:val="18"/>
              </w:rPr>
            </w:pPr>
            <w:r>
              <w:rPr>
                <w:color w:val="000000"/>
                <w:sz w:val="18"/>
                <w:szCs w:val="18"/>
              </w:rPr>
              <w:t>13 502 137,48</w:t>
            </w:r>
          </w:p>
        </w:tc>
        <w:tc>
          <w:tcPr>
            <w:tcW w:w="1275" w:type="dxa"/>
            <w:tcBorders>
              <w:top w:val="nil"/>
              <w:left w:val="nil"/>
              <w:bottom w:val="single" w:sz="8" w:space="0" w:color="DCE6F1"/>
              <w:right w:val="nil"/>
            </w:tcBorders>
            <w:shd w:val="clear" w:color="auto" w:fill="auto"/>
            <w:noWrap/>
            <w:vAlign w:val="bottom"/>
            <w:hideMark/>
          </w:tcPr>
          <w:p w:rsidR="00632088" w:rsidRDefault="00632088">
            <w:pPr>
              <w:jc w:val="right"/>
              <w:rPr>
                <w:color w:val="000000"/>
                <w:sz w:val="18"/>
                <w:szCs w:val="18"/>
              </w:rPr>
            </w:pPr>
            <w:r>
              <w:rPr>
                <w:color w:val="000000"/>
                <w:sz w:val="18"/>
                <w:szCs w:val="18"/>
              </w:rPr>
              <w:t>13 863 930,64</w:t>
            </w:r>
          </w:p>
        </w:tc>
      </w:tr>
      <w:tr w:rsidR="00632088" w:rsidRPr="00181B5A" w:rsidTr="003B56A6">
        <w:trPr>
          <w:trHeight w:val="316"/>
        </w:trPr>
        <w:tc>
          <w:tcPr>
            <w:tcW w:w="1843" w:type="dxa"/>
            <w:tcBorders>
              <w:top w:val="nil"/>
              <w:left w:val="nil"/>
              <w:bottom w:val="single" w:sz="8" w:space="0" w:color="DCE6F1"/>
              <w:right w:val="nil"/>
            </w:tcBorders>
            <w:shd w:val="clear" w:color="auto" w:fill="auto"/>
            <w:noWrap/>
            <w:vAlign w:val="center"/>
            <w:hideMark/>
          </w:tcPr>
          <w:p w:rsidR="00632088" w:rsidRPr="00181B5A" w:rsidRDefault="00632088" w:rsidP="005F6E8D">
            <w:pPr>
              <w:spacing w:after="0" w:line="240" w:lineRule="auto"/>
              <w:rPr>
                <w:rFonts w:cs="Calibri"/>
                <w:color w:val="000000"/>
                <w:sz w:val="18"/>
                <w:szCs w:val="18"/>
                <w:lang w:eastAsia="sk-SK"/>
              </w:rPr>
            </w:pPr>
            <w:r w:rsidRPr="00181B5A">
              <w:rPr>
                <w:rFonts w:cs="Calibri"/>
                <w:color w:val="000000"/>
                <w:sz w:val="18"/>
                <w:szCs w:val="18"/>
                <w:lang w:eastAsia="sk-SK"/>
              </w:rPr>
              <w:t>630 – Tovary a služby</w:t>
            </w:r>
          </w:p>
        </w:tc>
        <w:tc>
          <w:tcPr>
            <w:tcW w:w="1283"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26 887 703,75</w:t>
            </w:r>
          </w:p>
        </w:tc>
        <w:tc>
          <w:tcPr>
            <w:tcW w:w="1302"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28 616 105,55</w:t>
            </w:r>
          </w:p>
        </w:tc>
        <w:tc>
          <w:tcPr>
            <w:tcW w:w="1339"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38 360 940,03</w:t>
            </w:r>
          </w:p>
        </w:tc>
        <w:tc>
          <w:tcPr>
            <w:tcW w:w="1321"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39 036 697,09</w:t>
            </w:r>
          </w:p>
        </w:tc>
        <w:tc>
          <w:tcPr>
            <w:tcW w:w="1283" w:type="dxa"/>
            <w:tcBorders>
              <w:top w:val="nil"/>
              <w:left w:val="nil"/>
              <w:bottom w:val="single" w:sz="8" w:space="0" w:color="DCE6F1"/>
              <w:right w:val="nil"/>
            </w:tcBorders>
            <w:shd w:val="clear" w:color="000000" w:fill="DBE5F1"/>
            <w:noWrap/>
            <w:vAlign w:val="bottom"/>
            <w:hideMark/>
          </w:tcPr>
          <w:p w:rsidR="00632088" w:rsidRPr="00632088" w:rsidRDefault="00632088">
            <w:pPr>
              <w:jc w:val="right"/>
              <w:rPr>
                <w:b/>
                <w:sz w:val="18"/>
                <w:szCs w:val="18"/>
              </w:rPr>
            </w:pPr>
            <w:r w:rsidRPr="00632088">
              <w:rPr>
                <w:b/>
                <w:sz w:val="18"/>
                <w:szCs w:val="18"/>
              </w:rPr>
              <w:t>32 761 776,78</w:t>
            </w:r>
          </w:p>
        </w:tc>
        <w:tc>
          <w:tcPr>
            <w:tcW w:w="1339" w:type="dxa"/>
            <w:tcBorders>
              <w:top w:val="nil"/>
              <w:left w:val="nil"/>
              <w:bottom w:val="single" w:sz="8" w:space="0" w:color="DCE6F1"/>
              <w:right w:val="nil"/>
            </w:tcBorders>
            <w:shd w:val="clear" w:color="auto" w:fill="auto"/>
            <w:noWrap/>
            <w:vAlign w:val="bottom"/>
            <w:hideMark/>
          </w:tcPr>
          <w:p w:rsidR="00632088" w:rsidRDefault="00632088">
            <w:pPr>
              <w:jc w:val="right"/>
              <w:rPr>
                <w:color w:val="000000"/>
                <w:sz w:val="18"/>
                <w:szCs w:val="18"/>
              </w:rPr>
            </w:pPr>
            <w:r>
              <w:rPr>
                <w:color w:val="000000"/>
                <w:sz w:val="18"/>
                <w:szCs w:val="18"/>
              </w:rPr>
              <w:t>33 211 330,85</w:t>
            </w:r>
          </w:p>
        </w:tc>
        <w:tc>
          <w:tcPr>
            <w:tcW w:w="1275" w:type="dxa"/>
            <w:tcBorders>
              <w:top w:val="nil"/>
              <w:left w:val="nil"/>
              <w:bottom w:val="single" w:sz="8" w:space="0" w:color="DCE6F1"/>
              <w:right w:val="nil"/>
            </w:tcBorders>
            <w:shd w:val="clear" w:color="auto" w:fill="auto"/>
            <w:noWrap/>
            <w:vAlign w:val="bottom"/>
            <w:hideMark/>
          </w:tcPr>
          <w:p w:rsidR="00632088" w:rsidRDefault="00632088">
            <w:pPr>
              <w:jc w:val="right"/>
              <w:rPr>
                <w:color w:val="000000"/>
                <w:sz w:val="18"/>
                <w:szCs w:val="18"/>
              </w:rPr>
            </w:pPr>
            <w:r>
              <w:rPr>
                <w:color w:val="000000"/>
                <w:sz w:val="18"/>
                <w:szCs w:val="18"/>
              </w:rPr>
              <w:t>35 286 215,19</w:t>
            </w:r>
          </w:p>
        </w:tc>
      </w:tr>
      <w:tr w:rsidR="00632088" w:rsidRPr="00181B5A" w:rsidTr="003B56A6">
        <w:trPr>
          <w:trHeight w:val="316"/>
        </w:trPr>
        <w:tc>
          <w:tcPr>
            <w:tcW w:w="1843" w:type="dxa"/>
            <w:tcBorders>
              <w:top w:val="nil"/>
              <w:left w:val="nil"/>
              <w:bottom w:val="single" w:sz="8" w:space="0" w:color="DCE6F1"/>
              <w:right w:val="nil"/>
            </w:tcBorders>
            <w:shd w:val="clear" w:color="auto" w:fill="auto"/>
            <w:noWrap/>
            <w:vAlign w:val="center"/>
            <w:hideMark/>
          </w:tcPr>
          <w:p w:rsidR="00632088" w:rsidRPr="00181B5A" w:rsidRDefault="00632088" w:rsidP="005F6E8D">
            <w:pPr>
              <w:spacing w:after="0" w:line="240" w:lineRule="auto"/>
              <w:rPr>
                <w:rFonts w:cs="Calibri"/>
                <w:color w:val="000000"/>
                <w:sz w:val="18"/>
                <w:szCs w:val="18"/>
                <w:lang w:eastAsia="sk-SK"/>
              </w:rPr>
            </w:pPr>
            <w:r w:rsidRPr="00181B5A">
              <w:rPr>
                <w:rFonts w:cs="Calibri"/>
                <w:color w:val="000000"/>
                <w:sz w:val="18"/>
                <w:szCs w:val="18"/>
                <w:lang w:eastAsia="sk-SK"/>
              </w:rPr>
              <w:t xml:space="preserve">640 – Transfery </w:t>
            </w:r>
          </w:p>
        </w:tc>
        <w:tc>
          <w:tcPr>
            <w:tcW w:w="1283"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38 167 490,06</w:t>
            </w:r>
          </w:p>
        </w:tc>
        <w:tc>
          <w:tcPr>
            <w:tcW w:w="1302"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39 399 216,48</w:t>
            </w:r>
          </w:p>
        </w:tc>
        <w:tc>
          <w:tcPr>
            <w:tcW w:w="1339"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40 108 064,82</w:t>
            </w:r>
          </w:p>
        </w:tc>
        <w:tc>
          <w:tcPr>
            <w:tcW w:w="1321"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41 883 740,92</w:t>
            </w:r>
          </w:p>
        </w:tc>
        <w:tc>
          <w:tcPr>
            <w:tcW w:w="1283" w:type="dxa"/>
            <w:tcBorders>
              <w:top w:val="nil"/>
              <w:left w:val="nil"/>
              <w:bottom w:val="single" w:sz="8" w:space="0" w:color="DCE6F1"/>
              <w:right w:val="nil"/>
            </w:tcBorders>
            <w:shd w:val="clear" w:color="000000" w:fill="DBE5F1"/>
            <w:noWrap/>
            <w:vAlign w:val="bottom"/>
            <w:hideMark/>
          </w:tcPr>
          <w:p w:rsidR="00632088" w:rsidRPr="00632088" w:rsidRDefault="00632088">
            <w:pPr>
              <w:jc w:val="right"/>
              <w:rPr>
                <w:b/>
                <w:sz w:val="18"/>
                <w:szCs w:val="18"/>
              </w:rPr>
            </w:pPr>
            <w:r w:rsidRPr="00632088">
              <w:rPr>
                <w:b/>
                <w:sz w:val="18"/>
                <w:szCs w:val="18"/>
              </w:rPr>
              <w:t>40 787 992,81</w:t>
            </w:r>
          </w:p>
        </w:tc>
        <w:tc>
          <w:tcPr>
            <w:tcW w:w="1339" w:type="dxa"/>
            <w:tcBorders>
              <w:top w:val="nil"/>
              <w:left w:val="nil"/>
              <w:bottom w:val="single" w:sz="8" w:space="0" w:color="DCE6F1"/>
              <w:right w:val="nil"/>
            </w:tcBorders>
            <w:shd w:val="clear" w:color="auto" w:fill="auto"/>
            <w:noWrap/>
            <w:vAlign w:val="bottom"/>
            <w:hideMark/>
          </w:tcPr>
          <w:p w:rsidR="00632088" w:rsidRDefault="00632088">
            <w:pPr>
              <w:jc w:val="right"/>
              <w:rPr>
                <w:color w:val="000000"/>
                <w:sz w:val="18"/>
                <w:szCs w:val="18"/>
              </w:rPr>
            </w:pPr>
            <w:r>
              <w:rPr>
                <w:color w:val="000000"/>
                <w:sz w:val="18"/>
                <w:szCs w:val="18"/>
              </w:rPr>
              <w:t>40 626 288,86</w:t>
            </w:r>
          </w:p>
        </w:tc>
        <w:tc>
          <w:tcPr>
            <w:tcW w:w="1275" w:type="dxa"/>
            <w:tcBorders>
              <w:top w:val="nil"/>
              <w:left w:val="nil"/>
              <w:bottom w:val="single" w:sz="8" w:space="0" w:color="DCE6F1"/>
              <w:right w:val="nil"/>
            </w:tcBorders>
            <w:shd w:val="clear" w:color="auto" w:fill="auto"/>
            <w:noWrap/>
            <w:vAlign w:val="bottom"/>
            <w:hideMark/>
          </w:tcPr>
          <w:p w:rsidR="00632088" w:rsidRDefault="00632088">
            <w:pPr>
              <w:jc w:val="right"/>
              <w:rPr>
                <w:color w:val="000000"/>
                <w:sz w:val="18"/>
                <w:szCs w:val="18"/>
              </w:rPr>
            </w:pPr>
            <w:r>
              <w:rPr>
                <w:color w:val="000000"/>
                <w:sz w:val="18"/>
                <w:szCs w:val="18"/>
              </w:rPr>
              <w:t>40 958 280,68</w:t>
            </w:r>
          </w:p>
        </w:tc>
      </w:tr>
      <w:tr w:rsidR="00632088" w:rsidRPr="00181B5A" w:rsidTr="003B56A6">
        <w:trPr>
          <w:trHeight w:val="316"/>
        </w:trPr>
        <w:tc>
          <w:tcPr>
            <w:tcW w:w="1843" w:type="dxa"/>
            <w:tcBorders>
              <w:top w:val="nil"/>
              <w:left w:val="nil"/>
              <w:bottom w:val="single" w:sz="8" w:space="0" w:color="DCE6F1"/>
              <w:right w:val="nil"/>
            </w:tcBorders>
            <w:shd w:val="clear" w:color="auto" w:fill="auto"/>
            <w:noWrap/>
            <w:vAlign w:val="center"/>
            <w:hideMark/>
          </w:tcPr>
          <w:p w:rsidR="00632088" w:rsidRPr="00181B5A" w:rsidRDefault="00632088" w:rsidP="005F6E8D">
            <w:pPr>
              <w:spacing w:after="0" w:line="240" w:lineRule="auto"/>
              <w:rPr>
                <w:rFonts w:cs="Calibri"/>
                <w:color w:val="000000"/>
                <w:sz w:val="18"/>
                <w:szCs w:val="18"/>
                <w:lang w:eastAsia="sk-SK"/>
              </w:rPr>
            </w:pPr>
            <w:r w:rsidRPr="00181B5A">
              <w:rPr>
                <w:rFonts w:cs="Calibri"/>
                <w:color w:val="000000"/>
                <w:sz w:val="18"/>
                <w:szCs w:val="18"/>
                <w:lang w:eastAsia="sk-SK"/>
              </w:rPr>
              <w:t xml:space="preserve">650 – </w:t>
            </w:r>
            <w:r w:rsidRPr="00181B5A">
              <w:rPr>
                <w:rFonts w:cs="Calibri"/>
                <w:color w:val="000000"/>
                <w:sz w:val="16"/>
                <w:szCs w:val="16"/>
                <w:lang w:eastAsia="sk-SK"/>
              </w:rPr>
              <w:t>Splácanie úrokov</w:t>
            </w:r>
          </w:p>
        </w:tc>
        <w:tc>
          <w:tcPr>
            <w:tcW w:w="1283"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415 279,74</w:t>
            </w:r>
          </w:p>
        </w:tc>
        <w:tc>
          <w:tcPr>
            <w:tcW w:w="1302"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313 450,66</w:t>
            </w:r>
          </w:p>
        </w:tc>
        <w:tc>
          <w:tcPr>
            <w:tcW w:w="1339"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359 212,07</w:t>
            </w:r>
          </w:p>
        </w:tc>
        <w:tc>
          <w:tcPr>
            <w:tcW w:w="1321"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365 606,56</w:t>
            </w:r>
          </w:p>
        </w:tc>
        <w:tc>
          <w:tcPr>
            <w:tcW w:w="1283" w:type="dxa"/>
            <w:tcBorders>
              <w:top w:val="nil"/>
              <w:left w:val="nil"/>
              <w:bottom w:val="single" w:sz="8" w:space="0" w:color="DCE6F1"/>
              <w:right w:val="nil"/>
            </w:tcBorders>
            <w:shd w:val="clear" w:color="000000" w:fill="DBE5F1"/>
            <w:noWrap/>
            <w:vAlign w:val="bottom"/>
            <w:hideMark/>
          </w:tcPr>
          <w:p w:rsidR="00632088" w:rsidRPr="00632088" w:rsidRDefault="00632088">
            <w:pPr>
              <w:jc w:val="right"/>
              <w:rPr>
                <w:b/>
                <w:sz w:val="18"/>
                <w:szCs w:val="18"/>
              </w:rPr>
            </w:pPr>
            <w:r w:rsidRPr="00632088">
              <w:rPr>
                <w:b/>
                <w:sz w:val="18"/>
                <w:szCs w:val="18"/>
              </w:rPr>
              <w:t>529 663,36</w:t>
            </w:r>
          </w:p>
        </w:tc>
        <w:tc>
          <w:tcPr>
            <w:tcW w:w="1339" w:type="dxa"/>
            <w:tcBorders>
              <w:top w:val="nil"/>
              <w:left w:val="nil"/>
              <w:bottom w:val="single" w:sz="8" w:space="0" w:color="DCE6F1"/>
              <w:right w:val="nil"/>
            </w:tcBorders>
            <w:shd w:val="clear" w:color="auto" w:fill="auto"/>
            <w:noWrap/>
            <w:vAlign w:val="bottom"/>
            <w:hideMark/>
          </w:tcPr>
          <w:p w:rsidR="00632088" w:rsidRDefault="00632088">
            <w:pPr>
              <w:jc w:val="right"/>
              <w:rPr>
                <w:color w:val="000000"/>
                <w:sz w:val="18"/>
                <w:szCs w:val="18"/>
              </w:rPr>
            </w:pPr>
            <w:r>
              <w:rPr>
                <w:color w:val="000000"/>
                <w:sz w:val="18"/>
                <w:szCs w:val="18"/>
              </w:rPr>
              <w:t>489 320,42</w:t>
            </w:r>
          </w:p>
        </w:tc>
        <w:tc>
          <w:tcPr>
            <w:tcW w:w="1275" w:type="dxa"/>
            <w:tcBorders>
              <w:top w:val="nil"/>
              <w:left w:val="nil"/>
              <w:bottom w:val="single" w:sz="8" w:space="0" w:color="DCE6F1"/>
              <w:right w:val="nil"/>
            </w:tcBorders>
            <w:shd w:val="clear" w:color="auto" w:fill="auto"/>
            <w:noWrap/>
            <w:vAlign w:val="bottom"/>
            <w:hideMark/>
          </w:tcPr>
          <w:p w:rsidR="00632088" w:rsidRDefault="00632088">
            <w:pPr>
              <w:jc w:val="right"/>
              <w:rPr>
                <w:color w:val="000000"/>
                <w:sz w:val="18"/>
                <w:szCs w:val="18"/>
              </w:rPr>
            </w:pPr>
            <w:r>
              <w:rPr>
                <w:color w:val="000000"/>
                <w:sz w:val="18"/>
                <w:szCs w:val="18"/>
              </w:rPr>
              <w:t>448 977,48</w:t>
            </w:r>
          </w:p>
        </w:tc>
      </w:tr>
      <w:tr w:rsidR="00632088" w:rsidRPr="00181B5A" w:rsidTr="003B56A6">
        <w:trPr>
          <w:trHeight w:val="316"/>
        </w:trPr>
        <w:tc>
          <w:tcPr>
            <w:tcW w:w="1843" w:type="dxa"/>
            <w:tcBorders>
              <w:top w:val="nil"/>
              <w:left w:val="nil"/>
              <w:bottom w:val="single" w:sz="8" w:space="0" w:color="4F81BD"/>
              <w:right w:val="nil"/>
            </w:tcBorders>
            <w:shd w:val="clear" w:color="000000" w:fill="DCE6F1"/>
            <w:noWrap/>
            <w:vAlign w:val="center"/>
            <w:hideMark/>
          </w:tcPr>
          <w:p w:rsidR="00632088" w:rsidRPr="00181B5A" w:rsidRDefault="00632088" w:rsidP="005F6E8D">
            <w:pPr>
              <w:spacing w:after="0" w:line="240" w:lineRule="auto"/>
              <w:rPr>
                <w:rFonts w:cs="Calibri"/>
                <w:b/>
                <w:bCs/>
                <w:color w:val="000000"/>
                <w:sz w:val="18"/>
                <w:szCs w:val="18"/>
                <w:lang w:eastAsia="sk-SK"/>
              </w:rPr>
            </w:pPr>
            <w:r w:rsidRPr="00181B5A">
              <w:rPr>
                <w:rFonts w:cs="Calibri"/>
                <w:b/>
                <w:bCs/>
                <w:color w:val="000000"/>
                <w:sz w:val="18"/>
                <w:szCs w:val="18"/>
                <w:lang w:eastAsia="sk-SK"/>
              </w:rPr>
              <w:t>Kapitálové výdavky</w:t>
            </w:r>
          </w:p>
        </w:tc>
        <w:tc>
          <w:tcPr>
            <w:tcW w:w="1283" w:type="dxa"/>
            <w:tcBorders>
              <w:top w:val="nil"/>
              <w:left w:val="nil"/>
              <w:bottom w:val="single" w:sz="8" w:space="0" w:color="4F81BD"/>
              <w:right w:val="nil"/>
            </w:tcBorders>
            <w:shd w:val="clear" w:color="000000" w:fill="DCE6F1"/>
            <w:noWrap/>
            <w:vAlign w:val="center"/>
            <w:hideMark/>
          </w:tcPr>
          <w:p w:rsidR="00632088" w:rsidRDefault="00632088">
            <w:pPr>
              <w:jc w:val="right"/>
              <w:rPr>
                <w:b/>
                <w:bCs/>
                <w:color w:val="000000"/>
                <w:sz w:val="18"/>
                <w:szCs w:val="18"/>
              </w:rPr>
            </w:pPr>
            <w:r>
              <w:rPr>
                <w:b/>
                <w:bCs/>
                <w:color w:val="000000"/>
                <w:sz w:val="18"/>
                <w:szCs w:val="18"/>
              </w:rPr>
              <w:t>5 931 761,14</w:t>
            </w:r>
          </w:p>
        </w:tc>
        <w:tc>
          <w:tcPr>
            <w:tcW w:w="1302" w:type="dxa"/>
            <w:tcBorders>
              <w:top w:val="nil"/>
              <w:left w:val="nil"/>
              <w:bottom w:val="single" w:sz="8" w:space="0" w:color="4F81BD"/>
              <w:right w:val="nil"/>
            </w:tcBorders>
            <w:shd w:val="clear" w:color="000000" w:fill="DCE6F1"/>
            <w:noWrap/>
            <w:vAlign w:val="center"/>
            <w:hideMark/>
          </w:tcPr>
          <w:p w:rsidR="00632088" w:rsidRDefault="00632088">
            <w:pPr>
              <w:jc w:val="right"/>
              <w:rPr>
                <w:b/>
                <w:bCs/>
                <w:color w:val="000000"/>
                <w:sz w:val="18"/>
                <w:szCs w:val="18"/>
              </w:rPr>
            </w:pPr>
            <w:r>
              <w:rPr>
                <w:b/>
                <w:bCs/>
                <w:color w:val="000000"/>
                <w:sz w:val="18"/>
                <w:szCs w:val="18"/>
              </w:rPr>
              <w:t>15 103 044,24</w:t>
            </w:r>
          </w:p>
        </w:tc>
        <w:tc>
          <w:tcPr>
            <w:tcW w:w="1339" w:type="dxa"/>
            <w:tcBorders>
              <w:top w:val="nil"/>
              <w:left w:val="nil"/>
              <w:bottom w:val="single" w:sz="8" w:space="0" w:color="4F81BD"/>
              <w:right w:val="nil"/>
            </w:tcBorders>
            <w:shd w:val="clear" w:color="000000" w:fill="DCE6F1"/>
            <w:noWrap/>
            <w:vAlign w:val="center"/>
            <w:hideMark/>
          </w:tcPr>
          <w:p w:rsidR="00632088" w:rsidRDefault="00632088">
            <w:pPr>
              <w:jc w:val="right"/>
              <w:rPr>
                <w:b/>
                <w:bCs/>
                <w:color w:val="000000"/>
                <w:sz w:val="18"/>
                <w:szCs w:val="18"/>
              </w:rPr>
            </w:pPr>
            <w:r>
              <w:rPr>
                <w:b/>
                <w:bCs/>
                <w:color w:val="000000"/>
                <w:sz w:val="18"/>
                <w:szCs w:val="18"/>
              </w:rPr>
              <w:t>18 772 384,07</w:t>
            </w:r>
          </w:p>
        </w:tc>
        <w:tc>
          <w:tcPr>
            <w:tcW w:w="1321" w:type="dxa"/>
            <w:tcBorders>
              <w:top w:val="nil"/>
              <w:left w:val="nil"/>
              <w:bottom w:val="single" w:sz="8" w:space="0" w:color="4F81BD"/>
              <w:right w:val="nil"/>
            </w:tcBorders>
            <w:shd w:val="clear" w:color="000000" w:fill="DCE6F1"/>
            <w:noWrap/>
            <w:vAlign w:val="center"/>
            <w:hideMark/>
          </w:tcPr>
          <w:p w:rsidR="00632088" w:rsidRDefault="00632088">
            <w:pPr>
              <w:jc w:val="right"/>
              <w:rPr>
                <w:b/>
                <w:bCs/>
                <w:color w:val="000000"/>
                <w:sz w:val="18"/>
                <w:szCs w:val="18"/>
              </w:rPr>
            </w:pPr>
            <w:r>
              <w:rPr>
                <w:b/>
                <w:bCs/>
                <w:color w:val="000000"/>
                <w:sz w:val="18"/>
                <w:szCs w:val="18"/>
              </w:rPr>
              <w:t>25 824 187,32</w:t>
            </w:r>
          </w:p>
        </w:tc>
        <w:tc>
          <w:tcPr>
            <w:tcW w:w="1283" w:type="dxa"/>
            <w:tcBorders>
              <w:top w:val="nil"/>
              <w:left w:val="nil"/>
              <w:bottom w:val="single" w:sz="8" w:space="0" w:color="4F81BD"/>
              <w:right w:val="nil"/>
            </w:tcBorders>
            <w:shd w:val="clear" w:color="000000" w:fill="DCE6F1"/>
            <w:noWrap/>
            <w:vAlign w:val="bottom"/>
            <w:hideMark/>
          </w:tcPr>
          <w:p w:rsidR="00632088" w:rsidRPr="00632088" w:rsidRDefault="00632088">
            <w:pPr>
              <w:jc w:val="right"/>
              <w:rPr>
                <w:b/>
                <w:sz w:val="18"/>
                <w:szCs w:val="18"/>
              </w:rPr>
            </w:pPr>
            <w:r w:rsidRPr="00632088">
              <w:rPr>
                <w:b/>
                <w:sz w:val="18"/>
                <w:szCs w:val="18"/>
              </w:rPr>
              <w:t>18 517 623,51</w:t>
            </w:r>
          </w:p>
        </w:tc>
        <w:tc>
          <w:tcPr>
            <w:tcW w:w="1339" w:type="dxa"/>
            <w:tcBorders>
              <w:top w:val="nil"/>
              <w:left w:val="nil"/>
              <w:bottom w:val="single" w:sz="8" w:space="0" w:color="4F81BD"/>
              <w:right w:val="nil"/>
            </w:tcBorders>
            <w:shd w:val="clear" w:color="000000" w:fill="DCE6F1"/>
            <w:noWrap/>
            <w:vAlign w:val="bottom"/>
            <w:hideMark/>
          </w:tcPr>
          <w:p w:rsidR="00632088" w:rsidRPr="00632088" w:rsidRDefault="00632088">
            <w:pPr>
              <w:jc w:val="right"/>
              <w:rPr>
                <w:b/>
                <w:color w:val="000000"/>
                <w:sz w:val="18"/>
                <w:szCs w:val="18"/>
              </w:rPr>
            </w:pPr>
            <w:r w:rsidRPr="00632088">
              <w:rPr>
                <w:b/>
                <w:color w:val="000000"/>
                <w:sz w:val="18"/>
                <w:szCs w:val="18"/>
              </w:rPr>
              <w:t>29 985 558,52</w:t>
            </w:r>
          </w:p>
        </w:tc>
        <w:tc>
          <w:tcPr>
            <w:tcW w:w="1275" w:type="dxa"/>
            <w:tcBorders>
              <w:top w:val="nil"/>
              <w:left w:val="nil"/>
              <w:bottom w:val="single" w:sz="8" w:space="0" w:color="4F81BD"/>
              <w:right w:val="nil"/>
            </w:tcBorders>
            <w:shd w:val="clear" w:color="000000" w:fill="DCE6F1"/>
            <w:noWrap/>
            <w:vAlign w:val="bottom"/>
            <w:hideMark/>
          </w:tcPr>
          <w:p w:rsidR="00632088" w:rsidRPr="00632088" w:rsidRDefault="00632088">
            <w:pPr>
              <w:jc w:val="right"/>
              <w:rPr>
                <w:b/>
                <w:color w:val="000000"/>
                <w:sz w:val="18"/>
                <w:szCs w:val="18"/>
              </w:rPr>
            </w:pPr>
            <w:r w:rsidRPr="00632088">
              <w:rPr>
                <w:b/>
                <w:color w:val="000000"/>
                <w:sz w:val="18"/>
                <w:szCs w:val="18"/>
              </w:rPr>
              <w:t>20 283 640,43</w:t>
            </w:r>
          </w:p>
        </w:tc>
      </w:tr>
      <w:tr w:rsidR="00632088" w:rsidRPr="00FA6E74" w:rsidTr="003B56A6">
        <w:trPr>
          <w:trHeight w:val="316"/>
        </w:trPr>
        <w:tc>
          <w:tcPr>
            <w:tcW w:w="1843" w:type="dxa"/>
            <w:tcBorders>
              <w:top w:val="nil"/>
              <w:left w:val="nil"/>
              <w:bottom w:val="single" w:sz="8" w:space="0" w:color="DCE6F1"/>
              <w:right w:val="nil"/>
            </w:tcBorders>
            <w:shd w:val="clear" w:color="auto" w:fill="auto"/>
            <w:noWrap/>
            <w:vAlign w:val="center"/>
            <w:hideMark/>
          </w:tcPr>
          <w:p w:rsidR="00632088" w:rsidRPr="00181B5A" w:rsidRDefault="00632088" w:rsidP="005F6E8D">
            <w:pPr>
              <w:spacing w:after="0" w:line="240" w:lineRule="auto"/>
              <w:rPr>
                <w:rFonts w:cs="Calibri"/>
                <w:color w:val="000000"/>
                <w:sz w:val="18"/>
                <w:szCs w:val="18"/>
                <w:lang w:eastAsia="sk-SK"/>
              </w:rPr>
            </w:pPr>
            <w:r w:rsidRPr="00181B5A">
              <w:rPr>
                <w:rFonts w:cs="Calibri"/>
                <w:color w:val="000000"/>
                <w:sz w:val="18"/>
                <w:szCs w:val="18"/>
                <w:lang w:eastAsia="sk-SK"/>
              </w:rPr>
              <w:t xml:space="preserve">710 – Obst. kap. </w:t>
            </w:r>
            <w:r>
              <w:rPr>
                <w:rFonts w:cs="Calibri"/>
                <w:color w:val="000000"/>
                <w:sz w:val="18"/>
                <w:szCs w:val="18"/>
                <w:lang w:eastAsia="sk-SK"/>
              </w:rPr>
              <w:t>a</w:t>
            </w:r>
            <w:r w:rsidRPr="00181B5A">
              <w:rPr>
                <w:rFonts w:cs="Calibri"/>
                <w:color w:val="000000"/>
                <w:sz w:val="18"/>
                <w:szCs w:val="18"/>
                <w:lang w:eastAsia="sk-SK"/>
              </w:rPr>
              <w:t>kt</w:t>
            </w:r>
            <w:r>
              <w:rPr>
                <w:rFonts w:cs="Calibri"/>
                <w:color w:val="000000"/>
                <w:sz w:val="18"/>
                <w:szCs w:val="18"/>
                <w:lang w:eastAsia="sk-SK"/>
              </w:rPr>
              <w:t>.</w:t>
            </w:r>
          </w:p>
        </w:tc>
        <w:tc>
          <w:tcPr>
            <w:tcW w:w="1283"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5 002 385,85</w:t>
            </w:r>
          </w:p>
        </w:tc>
        <w:tc>
          <w:tcPr>
            <w:tcW w:w="1302"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11 168 383,54</w:t>
            </w:r>
          </w:p>
        </w:tc>
        <w:tc>
          <w:tcPr>
            <w:tcW w:w="1339"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18 612 384,07</w:t>
            </w:r>
          </w:p>
        </w:tc>
        <w:tc>
          <w:tcPr>
            <w:tcW w:w="1321"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23 703 103,87</w:t>
            </w:r>
          </w:p>
        </w:tc>
        <w:tc>
          <w:tcPr>
            <w:tcW w:w="1283" w:type="dxa"/>
            <w:tcBorders>
              <w:top w:val="nil"/>
              <w:left w:val="nil"/>
              <w:bottom w:val="single" w:sz="8" w:space="0" w:color="DCE6F1"/>
              <w:right w:val="nil"/>
            </w:tcBorders>
            <w:shd w:val="clear" w:color="000000" w:fill="DBE5F1"/>
            <w:noWrap/>
            <w:vAlign w:val="bottom"/>
            <w:hideMark/>
          </w:tcPr>
          <w:p w:rsidR="00632088" w:rsidRPr="00632088" w:rsidRDefault="00632088">
            <w:pPr>
              <w:jc w:val="right"/>
              <w:rPr>
                <w:b/>
                <w:sz w:val="18"/>
                <w:szCs w:val="18"/>
              </w:rPr>
            </w:pPr>
            <w:r w:rsidRPr="00632088">
              <w:rPr>
                <w:b/>
                <w:sz w:val="18"/>
                <w:szCs w:val="18"/>
              </w:rPr>
              <w:t>17 992 623,51</w:t>
            </w:r>
          </w:p>
        </w:tc>
        <w:tc>
          <w:tcPr>
            <w:tcW w:w="1339" w:type="dxa"/>
            <w:tcBorders>
              <w:top w:val="nil"/>
              <w:left w:val="nil"/>
              <w:bottom w:val="single" w:sz="8" w:space="0" w:color="DCE6F1"/>
              <w:right w:val="nil"/>
            </w:tcBorders>
            <w:shd w:val="clear" w:color="auto" w:fill="auto"/>
            <w:noWrap/>
            <w:vAlign w:val="bottom"/>
            <w:hideMark/>
          </w:tcPr>
          <w:p w:rsidR="00632088" w:rsidRDefault="00632088">
            <w:pPr>
              <w:jc w:val="right"/>
              <w:rPr>
                <w:color w:val="000000"/>
                <w:sz w:val="18"/>
                <w:szCs w:val="18"/>
              </w:rPr>
            </w:pPr>
            <w:r>
              <w:rPr>
                <w:color w:val="000000"/>
                <w:sz w:val="18"/>
                <w:szCs w:val="18"/>
              </w:rPr>
              <w:t>29 460 558,52</w:t>
            </w:r>
          </w:p>
        </w:tc>
        <w:tc>
          <w:tcPr>
            <w:tcW w:w="1275" w:type="dxa"/>
            <w:tcBorders>
              <w:top w:val="nil"/>
              <w:left w:val="nil"/>
              <w:bottom w:val="single" w:sz="8" w:space="0" w:color="DCE6F1"/>
              <w:right w:val="nil"/>
            </w:tcBorders>
            <w:shd w:val="clear" w:color="auto" w:fill="auto"/>
            <w:noWrap/>
            <w:vAlign w:val="bottom"/>
            <w:hideMark/>
          </w:tcPr>
          <w:p w:rsidR="00632088" w:rsidRDefault="00632088">
            <w:pPr>
              <w:jc w:val="right"/>
              <w:rPr>
                <w:color w:val="000000"/>
                <w:sz w:val="18"/>
                <w:szCs w:val="18"/>
              </w:rPr>
            </w:pPr>
            <w:r>
              <w:rPr>
                <w:color w:val="000000"/>
                <w:sz w:val="18"/>
                <w:szCs w:val="18"/>
              </w:rPr>
              <w:t>19 733 640,43</w:t>
            </w:r>
          </w:p>
        </w:tc>
      </w:tr>
      <w:tr w:rsidR="00632088" w:rsidRPr="00FA6E74" w:rsidTr="003B56A6">
        <w:trPr>
          <w:trHeight w:val="316"/>
        </w:trPr>
        <w:tc>
          <w:tcPr>
            <w:tcW w:w="1843" w:type="dxa"/>
            <w:tcBorders>
              <w:top w:val="nil"/>
              <w:left w:val="nil"/>
              <w:bottom w:val="nil"/>
              <w:right w:val="nil"/>
            </w:tcBorders>
            <w:shd w:val="clear" w:color="auto" w:fill="auto"/>
            <w:noWrap/>
            <w:vAlign w:val="center"/>
            <w:hideMark/>
          </w:tcPr>
          <w:p w:rsidR="00632088" w:rsidRPr="00181B5A" w:rsidRDefault="00632088" w:rsidP="005F6E8D">
            <w:pPr>
              <w:spacing w:after="0" w:line="240" w:lineRule="auto"/>
              <w:rPr>
                <w:rFonts w:cs="Calibri"/>
                <w:color w:val="000000"/>
                <w:sz w:val="18"/>
                <w:szCs w:val="18"/>
                <w:lang w:eastAsia="sk-SK"/>
              </w:rPr>
            </w:pPr>
            <w:r w:rsidRPr="00181B5A">
              <w:rPr>
                <w:rFonts w:cs="Calibri"/>
                <w:color w:val="000000"/>
                <w:sz w:val="18"/>
                <w:szCs w:val="18"/>
                <w:lang w:eastAsia="sk-SK"/>
              </w:rPr>
              <w:t>720 - Transfery</w:t>
            </w:r>
          </w:p>
        </w:tc>
        <w:tc>
          <w:tcPr>
            <w:tcW w:w="1283"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929 375,29</w:t>
            </w:r>
          </w:p>
        </w:tc>
        <w:tc>
          <w:tcPr>
            <w:tcW w:w="1302"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3 934 660,70</w:t>
            </w:r>
          </w:p>
        </w:tc>
        <w:tc>
          <w:tcPr>
            <w:tcW w:w="1339"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160 000,00</w:t>
            </w:r>
          </w:p>
        </w:tc>
        <w:tc>
          <w:tcPr>
            <w:tcW w:w="1321"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2 121 083,45</w:t>
            </w:r>
          </w:p>
        </w:tc>
        <w:tc>
          <w:tcPr>
            <w:tcW w:w="1283" w:type="dxa"/>
            <w:tcBorders>
              <w:top w:val="nil"/>
              <w:left w:val="nil"/>
              <w:bottom w:val="single" w:sz="8" w:space="0" w:color="DCE6F1"/>
              <w:right w:val="nil"/>
            </w:tcBorders>
            <w:shd w:val="clear" w:color="000000" w:fill="DBE5F1"/>
            <w:noWrap/>
            <w:vAlign w:val="bottom"/>
            <w:hideMark/>
          </w:tcPr>
          <w:p w:rsidR="00632088" w:rsidRPr="00632088" w:rsidRDefault="00632088">
            <w:pPr>
              <w:jc w:val="right"/>
              <w:rPr>
                <w:b/>
                <w:sz w:val="18"/>
                <w:szCs w:val="18"/>
              </w:rPr>
            </w:pPr>
            <w:r w:rsidRPr="00632088">
              <w:rPr>
                <w:b/>
                <w:sz w:val="18"/>
                <w:szCs w:val="18"/>
              </w:rPr>
              <w:t>525 000,00</w:t>
            </w:r>
          </w:p>
        </w:tc>
        <w:tc>
          <w:tcPr>
            <w:tcW w:w="1339" w:type="dxa"/>
            <w:tcBorders>
              <w:top w:val="nil"/>
              <w:left w:val="nil"/>
              <w:bottom w:val="single" w:sz="8" w:space="0" w:color="DCE6F1"/>
              <w:right w:val="nil"/>
            </w:tcBorders>
            <w:shd w:val="clear" w:color="auto" w:fill="auto"/>
            <w:noWrap/>
            <w:vAlign w:val="bottom"/>
            <w:hideMark/>
          </w:tcPr>
          <w:p w:rsidR="00632088" w:rsidRDefault="00632088">
            <w:pPr>
              <w:jc w:val="right"/>
              <w:rPr>
                <w:color w:val="000000"/>
                <w:sz w:val="18"/>
                <w:szCs w:val="18"/>
              </w:rPr>
            </w:pPr>
            <w:r>
              <w:rPr>
                <w:color w:val="000000"/>
                <w:sz w:val="18"/>
                <w:szCs w:val="18"/>
              </w:rPr>
              <w:t>525 000,00</w:t>
            </w:r>
          </w:p>
        </w:tc>
        <w:tc>
          <w:tcPr>
            <w:tcW w:w="1275" w:type="dxa"/>
            <w:tcBorders>
              <w:top w:val="nil"/>
              <w:left w:val="nil"/>
              <w:bottom w:val="single" w:sz="8" w:space="0" w:color="DCE6F1"/>
              <w:right w:val="nil"/>
            </w:tcBorders>
            <w:shd w:val="clear" w:color="auto" w:fill="auto"/>
            <w:noWrap/>
            <w:vAlign w:val="bottom"/>
            <w:hideMark/>
          </w:tcPr>
          <w:p w:rsidR="00632088" w:rsidRDefault="00632088">
            <w:pPr>
              <w:jc w:val="right"/>
              <w:rPr>
                <w:color w:val="000000"/>
                <w:sz w:val="18"/>
                <w:szCs w:val="18"/>
              </w:rPr>
            </w:pPr>
            <w:r>
              <w:rPr>
                <w:color w:val="000000"/>
                <w:sz w:val="18"/>
                <w:szCs w:val="18"/>
              </w:rPr>
              <w:t>550 000,00</w:t>
            </w:r>
          </w:p>
        </w:tc>
      </w:tr>
      <w:tr w:rsidR="00632088" w:rsidRPr="00181B5A" w:rsidTr="003B56A6">
        <w:trPr>
          <w:trHeight w:val="316"/>
        </w:trPr>
        <w:tc>
          <w:tcPr>
            <w:tcW w:w="1843" w:type="dxa"/>
            <w:tcBorders>
              <w:top w:val="nil"/>
              <w:left w:val="nil"/>
              <w:bottom w:val="single" w:sz="8" w:space="0" w:color="DCE6F1"/>
              <w:right w:val="nil"/>
            </w:tcBorders>
            <w:shd w:val="clear" w:color="000000" w:fill="95B3D7"/>
            <w:noWrap/>
            <w:vAlign w:val="center"/>
            <w:hideMark/>
          </w:tcPr>
          <w:p w:rsidR="00632088" w:rsidRPr="00181B5A" w:rsidRDefault="00632088" w:rsidP="005F6E8D">
            <w:pPr>
              <w:spacing w:after="0" w:line="240" w:lineRule="auto"/>
              <w:rPr>
                <w:rFonts w:cs="Calibri"/>
                <w:b/>
                <w:bCs/>
                <w:color w:val="000000"/>
                <w:sz w:val="18"/>
                <w:szCs w:val="18"/>
                <w:lang w:eastAsia="sk-SK"/>
              </w:rPr>
            </w:pPr>
            <w:r w:rsidRPr="00181B5A">
              <w:rPr>
                <w:rFonts w:cs="Calibri"/>
                <w:b/>
                <w:bCs/>
                <w:color w:val="000000"/>
                <w:sz w:val="18"/>
                <w:szCs w:val="18"/>
                <w:lang w:eastAsia="sk-SK"/>
              </w:rPr>
              <w:t>Výdavkové FO</w:t>
            </w:r>
          </w:p>
        </w:tc>
        <w:tc>
          <w:tcPr>
            <w:tcW w:w="1283" w:type="dxa"/>
            <w:tcBorders>
              <w:top w:val="nil"/>
              <w:left w:val="nil"/>
              <w:bottom w:val="single" w:sz="8" w:space="0" w:color="DCE6F1"/>
              <w:right w:val="nil"/>
            </w:tcBorders>
            <w:shd w:val="clear" w:color="000000" w:fill="95B3D7"/>
            <w:noWrap/>
            <w:vAlign w:val="center"/>
            <w:hideMark/>
          </w:tcPr>
          <w:p w:rsidR="00632088" w:rsidRDefault="00632088">
            <w:pPr>
              <w:jc w:val="right"/>
              <w:rPr>
                <w:b/>
                <w:bCs/>
                <w:color w:val="000000"/>
                <w:sz w:val="18"/>
                <w:szCs w:val="18"/>
              </w:rPr>
            </w:pPr>
            <w:r>
              <w:rPr>
                <w:b/>
                <w:bCs/>
                <w:color w:val="000000"/>
                <w:sz w:val="18"/>
                <w:szCs w:val="18"/>
              </w:rPr>
              <w:t>1 702 444,02</w:t>
            </w:r>
          </w:p>
        </w:tc>
        <w:tc>
          <w:tcPr>
            <w:tcW w:w="1302" w:type="dxa"/>
            <w:tcBorders>
              <w:top w:val="nil"/>
              <w:left w:val="nil"/>
              <w:bottom w:val="single" w:sz="8" w:space="0" w:color="DCE6F1"/>
              <w:right w:val="nil"/>
            </w:tcBorders>
            <w:shd w:val="clear" w:color="000000" w:fill="95B3D7"/>
            <w:noWrap/>
            <w:vAlign w:val="center"/>
            <w:hideMark/>
          </w:tcPr>
          <w:p w:rsidR="00632088" w:rsidRDefault="00632088">
            <w:pPr>
              <w:jc w:val="right"/>
              <w:rPr>
                <w:b/>
                <w:bCs/>
                <w:color w:val="000000"/>
                <w:sz w:val="18"/>
                <w:szCs w:val="18"/>
              </w:rPr>
            </w:pPr>
            <w:r>
              <w:rPr>
                <w:b/>
                <w:bCs/>
                <w:color w:val="000000"/>
                <w:sz w:val="18"/>
                <w:szCs w:val="18"/>
              </w:rPr>
              <w:t>3 237 583,28</w:t>
            </w:r>
          </w:p>
        </w:tc>
        <w:tc>
          <w:tcPr>
            <w:tcW w:w="1339" w:type="dxa"/>
            <w:tcBorders>
              <w:top w:val="nil"/>
              <w:left w:val="nil"/>
              <w:bottom w:val="single" w:sz="8" w:space="0" w:color="DCE6F1"/>
              <w:right w:val="nil"/>
            </w:tcBorders>
            <w:shd w:val="clear" w:color="000000" w:fill="95B3D7"/>
            <w:noWrap/>
            <w:vAlign w:val="center"/>
            <w:hideMark/>
          </w:tcPr>
          <w:p w:rsidR="00632088" w:rsidRDefault="00632088">
            <w:pPr>
              <w:jc w:val="right"/>
              <w:rPr>
                <w:b/>
                <w:bCs/>
                <w:color w:val="000000"/>
                <w:sz w:val="18"/>
                <w:szCs w:val="18"/>
              </w:rPr>
            </w:pPr>
            <w:r>
              <w:rPr>
                <w:b/>
                <w:bCs/>
                <w:color w:val="000000"/>
                <w:sz w:val="18"/>
                <w:szCs w:val="18"/>
              </w:rPr>
              <w:t>3 236 409,88</w:t>
            </w:r>
          </w:p>
        </w:tc>
        <w:tc>
          <w:tcPr>
            <w:tcW w:w="1321" w:type="dxa"/>
            <w:tcBorders>
              <w:top w:val="nil"/>
              <w:left w:val="nil"/>
              <w:bottom w:val="single" w:sz="8" w:space="0" w:color="DCE6F1"/>
              <w:right w:val="nil"/>
            </w:tcBorders>
            <w:shd w:val="clear" w:color="000000" w:fill="95B3D7"/>
            <w:noWrap/>
            <w:vAlign w:val="center"/>
            <w:hideMark/>
          </w:tcPr>
          <w:p w:rsidR="00632088" w:rsidRDefault="00632088">
            <w:pPr>
              <w:jc w:val="right"/>
              <w:rPr>
                <w:b/>
                <w:bCs/>
                <w:color w:val="000000"/>
                <w:sz w:val="18"/>
                <w:szCs w:val="18"/>
              </w:rPr>
            </w:pPr>
            <w:r>
              <w:rPr>
                <w:b/>
                <w:bCs/>
                <w:color w:val="000000"/>
                <w:sz w:val="18"/>
                <w:szCs w:val="18"/>
              </w:rPr>
              <w:t>2 624 409,88</w:t>
            </w:r>
          </w:p>
        </w:tc>
        <w:tc>
          <w:tcPr>
            <w:tcW w:w="1283" w:type="dxa"/>
            <w:tcBorders>
              <w:top w:val="nil"/>
              <w:left w:val="nil"/>
              <w:bottom w:val="single" w:sz="8" w:space="0" w:color="DCE6F1"/>
              <w:right w:val="nil"/>
            </w:tcBorders>
            <w:shd w:val="clear" w:color="000000" w:fill="95B3D7"/>
            <w:noWrap/>
            <w:vAlign w:val="bottom"/>
            <w:hideMark/>
          </w:tcPr>
          <w:p w:rsidR="00632088" w:rsidRPr="00632088" w:rsidRDefault="00632088">
            <w:pPr>
              <w:jc w:val="right"/>
              <w:rPr>
                <w:b/>
                <w:sz w:val="18"/>
                <w:szCs w:val="18"/>
              </w:rPr>
            </w:pPr>
            <w:r w:rsidRPr="00632088">
              <w:rPr>
                <w:b/>
                <w:sz w:val="18"/>
                <w:szCs w:val="18"/>
              </w:rPr>
              <w:t>2 717 495,46</w:t>
            </w:r>
          </w:p>
        </w:tc>
        <w:tc>
          <w:tcPr>
            <w:tcW w:w="1339" w:type="dxa"/>
            <w:tcBorders>
              <w:top w:val="nil"/>
              <w:left w:val="nil"/>
              <w:bottom w:val="single" w:sz="8" w:space="0" w:color="DCE6F1"/>
              <w:right w:val="nil"/>
            </w:tcBorders>
            <w:shd w:val="clear" w:color="000000" w:fill="95B3D7"/>
            <w:noWrap/>
            <w:vAlign w:val="bottom"/>
            <w:hideMark/>
          </w:tcPr>
          <w:p w:rsidR="00632088" w:rsidRPr="00632088" w:rsidRDefault="00632088">
            <w:pPr>
              <w:jc w:val="right"/>
              <w:rPr>
                <w:b/>
                <w:color w:val="000000"/>
                <w:sz w:val="18"/>
                <w:szCs w:val="18"/>
              </w:rPr>
            </w:pPr>
            <w:r w:rsidRPr="00632088">
              <w:rPr>
                <w:b/>
                <w:color w:val="000000"/>
                <w:sz w:val="18"/>
                <w:szCs w:val="18"/>
              </w:rPr>
              <w:t>2 647 495,46</w:t>
            </w:r>
          </w:p>
        </w:tc>
        <w:tc>
          <w:tcPr>
            <w:tcW w:w="1275" w:type="dxa"/>
            <w:tcBorders>
              <w:top w:val="nil"/>
              <w:left w:val="nil"/>
              <w:bottom w:val="single" w:sz="8" w:space="0" w:color="DCE6F1"/>
              <w:right w:val="nil"/>
            </w:tcBorders>
            <w:shd w:val="clear" w:color="000000" w:fill="95B3D7"/>
            <w:noWrap/>
            <w:vAlign w:val="bottom"/>
            <w:hideMark/>
          </w:tcPr>
          <w:p w:rsidR="00632088" w:rsidRPr="00632088" w:rsidRDefault="00632088">
            <w:pPr>
              <w:jc w:val="right"/>
              <w:rPr>
                <w:b/>
                <w:color w:val="000000"/>
                <w:sz w:val="18"/>
                <w:szCs w:val="18"/>
              </w:rPr>
            </w:pPr>
            <w:r w:rsidRPr="00632088">
              <w:rPr>
                <w:b/>
                <w:color w:val="000000"/>
                <w:sz w:val="18"/>
                <w:szCs w:val="18"/>
              </w:rPr>
              <w:t>2 647 495,46</w:t>
            </w:r>
          </w:p>
        </w:tc>
      </w:tr>
      <w:tr w:rsidR="00632088" w:rsidRPr="00181B5A" w:rsidTr="003B56A6">
        <w:trPr>
          <w:trHeight w:val="316"/>
        </w:trPr>
        <w:tc>
          <w:tcPr>
            <w:tcW w:w="1843" w:type="dxa"/>
            <w:tcBorders>
              <w:top w:val="nil"/>
              <w:left w:val="nil"/>
              <w:bottom w:val="nil"/>
              <w:right w:val="nil"/>
            </w:tcBorders>
            <w:shd w:val="clear" w:color="auto" w:fill="auto"/>
            <w:noWrap/>
            <w:hideMark/>
          </w:tcPr>
          <w:p w:rsidR="00632088" w:rsidRPr="00181B5A" w:rsidRDefault="00632088" w:rsidP="00D942E8">
            <w:pPr>
              <w:spacing w:after="0" w:line="240" w:lineRule="auto"/>
              <w:rPr>
                <w:rFonts w:cs="Calibri"/>
                <w:color w:val="000000"/>
                <w:sz w:val="18"/>
                <w:szCs w:val="18"/>
                <w:lang w:eastAsia="sk-SK"/>
              </w:rPr>
            </w:pPr>
            <w:r w:rsidRPr="00181B5A">
              <w:rPr>
                <w:rFonts w:cs="Calibri"/>
                <w:color w:val="000000"/>
                <w:sz w:val="18"/>
                <w:szCs w:val="18"/>
                <w:lang w:eastAsia="sk-SK"/>
              </w:rPr>
              <w:t>810 - Úvery, pôžičky</w:t>
            </w:r>
          </w:p>
        </w:tc>
        <w:tc>
          <w:tcPr>
            <w:tcW w:w="1283"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6 500,00</w:t>
            </w:r>
          </w:p>
        </w:tc>
        <w:tc>
          <w:tcPr>
            <w:tcW w:w="1302"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1 114 674,54</w:t>
            </w:r>
          </w:p>
        </w:tc>
        <w:tc>
          <w:tcPr>
            <w:tcW w:w="1339"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0,00</w:t>
            </w:r>
          </w:p>
        </w:tc>
        <w:tc>
          <w:tcPr>
            <w:tcW w:w="1321"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25 100,00</w:t>
            </w:r>
          </w:p>
        </w:tc>
        <w:tc>
          <w:tcPr>
            <w:tcW w:w="1283" w:type="dxa"/>
            <w:tcBorders>
              <w:top w:val="nil"/>
              <w:left w:val="nil"/>
              <w:bottom w:val="single" w:sz="8" w:space="0" w:color="DCE6F1"/>
              <w:right w:val="nil"/>
            </w:tcBorders>
            <w:shd w:val="clear" w:color="000000" w:fill="DBE5F1"/>
            <w:noWrap/>
            <w:vAlign w:val="bottom"/>
            <w:hideMark/>
          </w:tcPr>
          <w:p w:rsidR="00632088" w:rsidRPr="00632088" w:rsidRDefault="00632088">
            <w:pPr>
              <w:jc w:val="right"/>
              <w:rPr>
                <w:b/>
                <w:sz w:val="18"/>
                <w:szCs w:val="18"/>
              </w:rPr>
            </w:pPr>
            <w:r w:rsidRPr="00632088">
              <w:rPr>
                <w:b/>
                <w:sz w:val="18"/>
                <w:szCs w:val="18"/>
              </w:rPr>
              <w:t>120 000,00</w:t>
            </w:r>
          </w:p>
        </w:tc>
        <w:tc>
          <w:tcPr>
            <w:tcW w:w="1339" w:type="dxa"/>
            <w:tcBorders>
              <w:top w:val="nil"/>
              <w:left w:val="nil"/>
              <w:bottom w:val="single" w:sz="8" w:space="0" w:color="DCE6F1"/>
              <w:right w:val="nil"/>
            </w:tcBorders>
            <w:shd w:val="clear" w:color="auto" w:fill="auto"/>
            <w:noWrap/>
            <w:vAlign w:val="bottom"/>
            <w:hideMark/>
          </w:tcPr>
          <w:p w:rsidR="00632088" w:rsidRDefault="00632088">
            <w:pPr>
              <w:jc w:val="right"/>
              <w:rPr>
                <w:color w:val="000000"/>
                <w:sz w:val="18"/>
                <w:szCs w:val="18"/>
              </w:rPr>
            </w:pPr>
            <w:r>
              <w:rPr>
                <w:color w:val="000000"/>
                <w:sz w:val="18"/>
                <w:szCs w:val="18"/>
              </w:rPr>
              <w:t>50 000,00</w:t>
            </w:r>
          </w:p>
        </w:tc>
        <w:tc>
          <w:tcPr>
            <w:tcW w:w="1275" w:type="dxa"/>
            <w:tcBorders>
              <w:top w:val="nil"/>
              <w:left w:val="nil"/>
              <w:bottom w:val="single" w:sz="8" w:space="0" w:color="DCE6F1"/>
              <w:right w:val="nil"/>
            </w:tcBorders>
            <w:shd w:val="clear" w:color="auto" w:fill="auto"/>
            <w:noWrap/>
            <w:vAlign w:val="bottom"/>
            <w:hideMark/>
          </w:tcPr>
          <w:p w:rsidR="00632088" w:rsidRDefault="00632088">
            <w:pPr>
              <w:jc w:val="right"/>
              <w:rPr>
                <w:color w:val="000000"/>
                <w:sz w:val="18"/>
                <w:szCs w:val="18"/>
              </w:rPr>
            </w:pPr>
            <w:r>
              <w:rPr>
                <w:color w:val="000000"/>
                <w:sz w:val="18"/>
                <w:szCs w:val="18"/>
              </w:rPr>
              <w:t>50 000,00</w:t>
            </w:r>
          </w:p>
        </w:tc>
      </w:tr>
      <w:tr w:rsidR="00632088" w:rsidRPr="00181B5A" w:rsidTr="003B56A6">
        <w:trPr>
          <w:trHeight w:val="316"/>
        </w:trPr>
        <w:tc>
          <w:tcPr>
            <w:tcW w:w="1843" w:type="dxa"/>
            <w:tcBorders>
              <w:top w:val="nil"/>
              <w:left w:val="nil"/>
              <w:bottom w:val="nil"/>
              <w:right w:val="nil"/>
            </w:tcBorders>
            <w:shd w:val="clear" w:color="auto" w:fill="auto"/>
            <w:noWrap/>
            <w:hideMark/>
          </w:tcPr>
          <w:p w:rsidR="00632088" w:rsidRPr="00181B5A" w:rsidRDefault="00632088" w:rsidP="00D942E8">
            <w:pPr>
              <w:spacing w:after="0" w:line="240" w:lineRule="auto"/>
              <w:rPr>
                <w:rFonts w:cs="Calibri"/>
                <w:color w:val="000000"/>
                <w:sz w:val="18"/>
                <w:szCs w:val="18"/>
                <w:lang w:eastAsia="sk-SK"/>
              </w:rPr>
            </w:pPr>
            <w:r w:rsidRPr="00181B5A">
              <w:rPr>
                <w:rFonts w:cs="Calibri"/>
                <w:color w:val="000000"/>
                <w:sz w:val="18"/>
                <w:szCs w:val="18"/>
                <w:lang w:eastAsia="sk-SK"/>
              </w:rPr>
              <w:t xml:space="preserve">820 - Splácanie istín </w:t>
            </w:r>
          </w:p>
        </w:tc>
        <w:tc>
          <w:tcPr>
            <w:tcW w:w="1283"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1 695 944,02</w:t>
            </w:r>
          </w:p>
        </w:tc>
        <w:tc>
          <w:tcPr>
            <w:tcW w:w="1302"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2 122 908,74</w:t>
            </w:r>
          </w:p>
        </w:tc>
        <w:tc>
          <w:tcPr>
            <w:tcW w:w="1339"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3 236 409,88</w:t>
            </w:r>
          </w:p>
        </w:tc>
        <w:tc>
          <w:tcPr>
            <w:tcW w:w="1321" w:type="dxa"/>
            <w:tcBorders>
              <w:top w:val="nil"/>
              <w:left w:val="nil"/>
              <w:bottom w:val="single" w:sz="8" w:space="0" w:color="DCE6F1"/>
              <w:right w:val="nil"/>
            </w:tcBorders>
            <w:shd w:val="clear" w:color="auto" w:fill="auto"/>
            <w:noWrap/>
            <w:vAlign w:val="center"/>
            <w:hideMark/>
          </w:tcPr>
          <w:p w:rsidR="00632088" w:rsidRDefault="00632088">
            <w:pPr>
              <w:jc w:val="right"/>
              <w:rPr>
                <w:color w:val="000000"/>
                <w:sz w:val="18"/>
                <w:szCs w:val="18"/>
              </w:rPr>
            </w:pPr>
            <w:r>
              <w:rPr>
                <w:color w:val="000000"/>
                <w:sz w:val="18"/>
                <w:szCs w:val="18"/>
              </w:rPr>
              <w:t>2 599 309,88</w:t>
            </w:r>
          </w:p>
        </w:tc>
        <w:tc>
          <w:tcPr>
            <w:tcW w:w="1283" w:type="dxa"/>
            <w:tcBorders>
              <w:top w:val="nil"/>
              <w:left w:val="nil"/>
              <w:bottom w:val="double" w:sz="6" w:space="0" w:color="366092"/>
              <w:right w:val="nil"/>
            </w:tcBorders>
            <w:shd w:val="clear" w:color="000000" w:fill="DBE5F1"/>
            <w:noWrap/>
            <w:vAlign w:val="bottom"/>
            <w:hideMark/>
          </w:tcPr>
          <w:p w:rsidR="00632088" w:rsidRPr="00632088" w:rsidRDefault="00632088">
            <w:pPr>
              <w:jc w:val="right"/>
              <w:rPr>
                <w:b/>
                <w:sz w:val="18"/>
                <w:szCs w:val="18"/>
              </w:rPr>
            </w:pPr>
            <w:r w:rsidRPr="00632088">
              <w:rPr>
                <w:b/>
                <w:sz w:val="18"/>
                <w:szCs w:val="18"/>
              </w:rPr>
              <w:t>2 597 495,46</w:t>
            </w:r>
          </w:p>
        </w:tc>
        <w:tc>
          <w:tcPr>
            <w:tcW w:w="1339" w:type="dxa"/>
            <w:tcBorders>
              <w:top w:val="nil"/>
              <w:left w:val="nil"/>
              <w:bottom w:val="single" w:sz="8" w:space="0" w:color="DCE6F1"/>
              <w:right w:val="nil"/>
            </w:tcBorders>
            <w:shd w:val="clear" w:color="auto" w:fill="auto"/>
            <w:noWrap/>
            <w:vAlign w:val="bottom"/>
            <w:hideMark/>
          </w:tcPr>
          <w:p w:rsidR="00632088" w:rsidRDefault="00632088">
            <w:pPr>
              <w:jc w:val="right"/>
              <w:rPr>
                <w:color w:val="000000"/>
                <w:sz w:val="18"/>
                <w:szCs w:val="18"/>
              </w:rPr>
            </w:pPr>
            <w:r>
              <w:rPr>
                <w:color w:val="000000"/>
                <w:sz w:val="18"/>
                <w:szCs w:val="18"/>
              </w:rPr>
              <w:t>2 597 495,46</w:t>
            </w:r>
          </w:p>
        </w:tc>
        <w:tc>
          <w:tcPr>
            <w:tcW w:w="1275" w:type="dxa"/>
            <w:tcBorders>
              <w:top w:val="nil"/>
              <w:left w:val="nil"/>
              <w:bottom w:val="single" w:sz="8" w:space="0" w:color="DCE6F1"/>
              <w:right w:val="nil"/>
            </w:tcBorders>
            <w:shd w:val="clear" w:color="auto" w:fill="auto"/>
            <w:noWrap/>
            <w:vAlign w:val="bottom"/>
            <w:hideMark/>
          </w:tcPr>
          <w:p w:rsidR="00632088" w:rsidRDefault="00632088">
            <w:pPr>
              <w:jc w:val="right"/>
              <w:rPr>
                <w:color w:val="000000"/>
                <w:sz w:val="18"/>
                <w:szCs w:val="18"/>
              </w:rPr>
            </w:pPr>
            <w:r>
              <w:rPr>
                <w:color w:val="000000"/>
                <w:sz w:val="18"/>
                <w:szCs w:val="18"/>
              </w:rPr>
              <w:t>2 597 495,46</w:t>
            </w:r>
          </w:p>
        </w:tc>
      </w:tr>
      <w:tr w:rsidR="00632088" w:rsidRPr="00181B5A" w:rsidTr="003511AB">
        <w:trPr>
          <w:trHeight w:val="316"/>
        </w:trPr>
        <w:tc>
          <w:tcPr>
            <w:tcW w:w="1843" w:type="dxa"/>
            <w:tcBorders>
              <w:top w:val="double" w:sz="6" w:space="0" w:color="366092"/>
              <w:left w:val="nil"/>
              <w:bottom w:val="nil"/>
              <w:right w:val="nil"/>
            </w:tcBorders>
            <w:shd w:val="clear" w:color="auto" w:fill="auto"/>
            <w:noWrap/>
            <w:hideMark/>
          </w:tcPr>
          <w:p w:rsidR="00632088" w:rsidRPr="00B13DB5" w:rsidRDefault="00632088" w:rsidP="009A77AE">
            <w:pPr>
              <w:spacing w:after="0" w:line="240" w:lineRule="auto"/>
              <w:rPr>
                <w:rFonts w:cs="Calibri"/>
                <w:b/>
                <w:bCs/>
                <w:color w:val="000000"/>
                <w:sz w:val="18"/>
                <w:szCs w:val="18"/>
                <w:lang w:eastAsia="sk-SK"/>
              </w:rPr>
            </w:pPr>
            <w:r w:rsidRPr="00B13DB5">
              <w:rPr>
                <w:rFonts w:cs="Calibri"/>
                <w:b/>
                <w:bCs/>
                <w:color w:val="000000"/>
                <w:sz w:val="18"/>
                <w:szCs w:val="18"/>
                <w:lang w:eastAsia="sk-SK"/>
              </w:rPr>
              <w:t>Celkový súčet</w:t>
            </w:r>
          </w:p>
        </w:tc>
        <w:tc>
          <w:tcPr>
            <w:tcW w:w="1283" w:type="dxa"/>
            <w:tcBorders>
              <w:top w:val="double" w:sz="6" w:space="0" w:color="366092"/>
              <w:left w:val="nil"/>
              <w:bottom w:val="nil"/>
              <w:right w:val="nil"/>
            </w:tcBorders>
            <w:shd w:val="clear" w:color="auto" w:fill="auto"/>
            <w:noWrap/>
            <w:vAlign w:val="bottom"/>
            <w:hideMark/>
          </w:tcPr>
          <w:p w:rsidR="00632088" w:rsidRPr="00550803" w:rsidRDefault="00632088">
            <w:pPr>
              <w:jc w:val="right"/>
              <w:rPr>
                <w:b/>
                <w:bCs/>
                <w:color w:val="000000"/>
                <w:sz w:val="18"/>
                <w:szCs w:val="18"/>
              </w:rPr>
            </w:pPr>
            <w:r w:rsidRPr="00550803">
              <w:rPr>
                <w:b/>
                <w:bCs/>
                <w:color w:val="000000"/>
                <w:sz w:val="18"/>
                <w:szCs w:val="18"/>
              </w:rPr>
              <w:t>115 650 475,09</w:t>
            </w:r>
          </w:p>
        </w:tc>
        <w:tc>
          <w:tcPr>
            <w:tcW w:w="1302" w:type="dxa"/>
            <w:tcBorders>
              <w:top w:val="double" w:sz="6" w:space="0" w:color="366092"/>
              <w:left w:val="nil"/>
              <w:bottom w:val="nil"/>
              <w:right w:val="nil"/>
            </w:tcBorders>
            <w:shd w:val="clear" w:color="auto" w:fill="auto"/>
            <w:noWrap/>
            <w:vAlign w:val="bottom"/>
            <w:hideMark/>
          </w:tcPr>
          <w:p w:rsidR="00632088" w:rsidRPr="00550803" w:rsidRDefault="00632088">
            <w:pPr>
              <w:jc w:val="right"/>
              <w:rPr>
                <w:b/>
                <w:bCs/>
                <w:color w:val="000000"/>
                <w:sz w:val="18"/>
                <w:szCs w:val="18"/>
              </w:rPr>
            </w:pPr>
            <w:r w:rsidRPr="00550803">
              <w:rPr>
                <w:b/>
                <w:bCs/>
                <w:color w:val="000000"/>
                <w:sz w:val="18"/>
                <w:szCs w:val="18"/>
              </w:rPr>
              <w:t>131 004 108,68</w:t>
            </w:r>
          </w:p>
        </w:tc>
        <w:tc>
          <w:tcPr>
            <w:tcW w:w="1339" w:type="dxa"/>
            <w:tcBorders>
              <w:top w:val="double" w:sz="6" w:space="0" w:color="366092"/>
              <w:left w:val="nil"/>
              <w:bottom w:val="nil"/>
              <w:right w:val="nil"/>
            </w:tcBorders>
            <w:shd w:val="clear" w:color="auto" w:fill="auto"/>
            <w:noWrap/>
            <w:vAlign w:val="bottom"/>
            <w:hideMark/>
          </w:tcPr>
          <w:p w:rsidR="00632088" w:rsidRPr="00550803" w:rsidRDefault="00632088">
            <w:pPr>
              <w:jc w:val="right"/>
              <w:rPr>
                <w:b/>
                <w:bCs/>
                <w:color w:val="000000"/>
                <w:sz w:val="18"/>
                <w:szCs w:val="18"/>
              </w:rPr>
            </w:pPr>
            <w:r w:rsidRPr="00550803">
              <w:rPr>
                <w:b/>
                <w:bCs/>
                <w:color w:val="000000"/>
                <w:sz w:val="18"/>
                <w:szCs w:val="18"/>
              </w:rPr>
              <w:t>142 995 258,66</w:t>
            </w:r>
          </w:p>
        </w:tc>
        <w:tc>
          <w:tcPr>
            <w:tcW w:w="1321" w:type="dxa"/>
            <w:tcBorders>
              <w:top w:val="double" w:sz="6" w:space="0" w:color="366092"/>
              <w:left w:val="nil"/>
              <w:bottom w:val="nil"/>
              <w:right w:val="nil"/>
            </w:tcBorders>
            <w:shd w:val="clear" w:color="auto" w:fill="auto"/>
            <w:noWrap/>
            <w:vAlign w:val="bottom"/>
            <w:hideMark/>
          </w:tcPr>
          <w:p w:rsidR="00632088" w:rsidRPr="00550803" w:rsidRDefault="00632088">
            <w:pPr>
              <w:jc w:val="right"/>
              <w:rPr>
                <w:b/>
                <w:bCs/>
                <w:color w:val="000000"/>
                <w:sz w:val="18"/>
                <w:szCs w:val="18"/>
              </w:rPr>
            </w:pPr>
            <w:r w:rsidRPr="00550803">
              <w:rPr>
                <w:b/>
                <w:bCs/>
                <w:color w:val="000000"/>
                <w:sz w:val="18"/>
                <w:szCs w:val="18"/>
              </w:rPr>
              <w:t>154 841 776,66</w:t>
            </w:r>
          </w:p>
        </w:tc>
        <w:tc>
          <w:tcPr>
            <w:tcW w:w="1283" w:type="dxa"/>
            <w:tcBorders>
              <w:top w:val="double" w:sz="6" w:space="0" w:color="366092"/>
              <w:left w:val="nil"/>
              <w:bottom w:val="nil"/>
              <w:right w:val="nil"/>
            </w:tcBorders>
            <w:shd w:val="clear" w:color="auto" w:fill="DBE5F1" w:themeFill="accent1" w:themeFillTint="33"/>
            <w:noWrap/>
            <w:vAlign w:val="bottom"/>
            <w:hideMark/>
          </w:tcPr>
          <w:p w:rsidR="00632088" w:rsidRPr="00550803" w:rsidRDefault="00632088" w:rsidP="00632088">
            <w:pPr>
              <w:jc w:val="right"/>
              <w:rPr>
                <w:b/>
                <w:bCs/>
                <w:color w:val="000000"/>
                <w:sz w:val="18"/>
                <w:szCs w:val="18"/>
              </w:rPr>
            </w:pPr>
            <w:r w:rsidRPr="00550803">
              <w:rPr>
                <w:b/>
                <w:bCs/>
                <w:color w:val="000000"/>
                <w:sz w:val="18"/>
                <w:szCs w:val="18"/>
              </w:rPr>
              <w:t>1</w:t>
            </w:r>
            <w:r>
              <w:rPr>
                <w:b/>
                <w:bCs/>
                <w:color w:val="000000"/>
                <w:sz w:val="18"/>
                <w:szCs w:val="18"/>
              </w:rPr>
              <w:t>4</w:t>
            </w:r>
            <w:r w:rsidRPr="00550803">
              <w:rPr>
                <w:b/>
                <w:bCs/>
                <w:color w:val="000000"/>
                <w:sz w:val="18"/>
                <w:szCs w:val="18"/>
              </w:rPr>
              <w:t>4 727 095,46</w:t>
            </w:r>
          </w:p>
        </w:tc>
        <w:tc>
          <w:tcPr>
            <w:tcW w:w="1339" w:type="dxa"/>
            <w:tcBorders>
              <w:top w:val="double" w:sz="6" w:space="0" w:color="366092"/>
              <w:left w:val="nil"/>
              <w:bottom w:val="nil"/>
              <w:right w:val="nil"/>
            </w:tcBorders>
            <w:shd w:val="clear" w:color="auto" w:fill="auto"/>
            <w:noWrap/>
            <w:vAlign w:val="bottom"/>
            <w:hideMark/>
          </w:tcPr>
          <w:p w:rsidR="00632088" w:rsidRDefault="00632088">
            <w:pPr>
              <w:jc w:val="right"/>
              <w:rPr>
                <w:b/>
                <w:bCs/>
                <w:color w:val="000000"/>
                <w:sz w:val="18"/>
                <w:szCs w:val="18"/>
              </w:rPr>
            </w:pPr>
            <w:r>
              <w:rPr>
                <w:b/>
                <w:bCs/>
                <w:color w:val="000000"/>
                <w:sz w:val="18"/>
                <w:szCs w:val="18"/>
              </w:rPr>
              <w:t>156 747 954,42</w:t>
            </w:r>
          </w:p>
        </w:tc>
        <w:tc>
          <w:tcPr>
            <w:tcW w:w="1275" w:type="dxa"/>
            <w:tcBorders>
              <w:top w:val="double" w:sz="6" w:space="0" w:color="366092"/>
              <w:left w:val="nil"/>
              <w:bottom w:val="nil"/>
              <w:right w:val="nil"/>
            </w:tcBorders>
            <w:shd w:val="clear" w:color="auto" w:fill="auto"/>
            <w:noWrap/>
            <w:vAlign w:val="bottom"/>
            <w:hideMark/>
          </w:tcPr>
          <w:p w:rsidR="00632088" w:rsidRDefault="00632088">
            <w:pPr>
              <w:jc w:val="right"/>
              <w:rPr>
                <w:b/>
                <w:bCs/>
                <w:color w:val="000000"/>
                <w:sz w:val="18"/>
                <w:szCs w:val="18"/>
              </w:rPr>
            </w:pPr>
            <w:r>
              <w:rPr>
                <w:b/>
                <w:bCs/>
                <w:color w:val="000000"/>
                <w:sz w:val="18"/>
                <w:szCs w:val="18"/>
              </w:rPr>
              <w:t>149 880 905,50</w:t>
            </w:r>
          </w:p>
        </w:tc>
      </w:tr>
    </w:tbl>
    <w:p w:rsidR="005F6E8D" w:rsidRDefault="005F6E8D" w:rsidP="005F6E8D">
      <w:pPr>
        <w:pStyle w:val="Zkladntext"/>
        <w:spacing w:after="0" w:line="276" w:lineRule="auto"/>
        <w:jc w:val="both"/>
        <w:rPr>
          <w:rFonts w:asciiTheme="minorHAnsi" w:hAnsiTheme="minorHAnsi" w:cstheme="minorHAnsi"/>
          <w:lang w:eastAsia="en-US"/>
        </w:rPr>
      </w:pPr>
    </w:p>
    <w:p w:rsidR="00A933B4" w:rsidRDefault="00A933B4" w:rsidP="005F6E8D">
      <w:pPr>
        <w:pStyle w:val="Zkladntext"/>
        <w:spacing w:after="0" w:line="276" w:lineRule="auto"/>
        <w:jc w:val="both"/>
        <w:rPr>
          <w:rFonts w:asciiTheme="minorHAnsi" w:hAnsiTheme="minorHAnsi" w:cstheme="minorHAnsi"/>
          <w:lang w:eastAsia="en-US"/>
        </w:rPr>
      </w:pPr>
    </w:p>
    <w:p w:rsidR="00520726" w:rsidRDefault="009D4C6E" w:rsidP="00433778">
      <w:pPr>
        <w:pStyle w:val="Zkladntext"/>
        <w:spacing w:after="0" w:line="276" w:lineRule="auto"/>
        <w:ind w:firstLine="709"/>
        <w:jc w:val="both"/>
        <w:rPr>
          <w:rFonts w:asciiTheme="minorHAnsi" w:hAnsiTheme="minorHAnsi" w:cstheme="minorHAnsi"/>
          <w:lang w:eastAsia="en-US"/>
        </w:rPr>
      </w:pPr>
      <w:r w:rsidRPr="00433778">
        <w:rPr>
          <w:rFonts w:asciiTheme="minorHAnsi" w:hAnsiTheme="minorHAnsi" w:cstheme="minorHAnsi"/>
          <w:lang w:eastAsia="en-US"/>
        </w:rPr>
        <w:t>Bratislavský samosprávny kraj</w:t>
      </w:r>
      <w:r w:rsidR="000704F6" w:rsidRPr="00433778">
        <w:rPr>
          <w:rFonts w:asciiTheme="minorHAnsi" w:hAnsiTheme="minorHAnsi" w:cstheme="minorHAnsi"/>
          <w:lang w:eastAsia="en-US"/>
        </w:rPr>
        <w:t xml:space="preserve"> je povinný zostavovať </w:t>
      </w:r>
      <w:r w:rsidRPr="00433778">
        <w:rPr>
          <w:rFonts w:asciiTheme="minorHAnsi" w:hAnsiTheme="minorHAnsi" w:cstheme="minorHAnsi"/>
          <w:lang w:eastAsia="en-US"/>
        </w:rPr>
        <w:t xml:space="preserve">svoj </w:t>
      </w:r>
      <w:r w:rsidR="000704F6" w:rsidRPr="00433778">
        <w:rPr>
          <w:rFonts w:asciiTheme="minorHAnsi" w:hAnsiTheme="minorHAnsi" w:cstheme="minorHAnsi"/>
          <w:lang w:eastAsia="en-US"/>
        </w:rPr>
        <w:t xml:space="preserve">rozpočet </w:t>
      </w:r>
      <w:r w:rsidRPr="00433778">
        <w:rPr>
          <w:rFonts w:asciiTheme="minorHAnsi" w:hAnsiTheme="minorHAnsi" w:cstheme="minorHAnsi"/>
          <w:lang w:eastAsia="en-US"/>
        </w:rPr>
        <w:t>v  programovej štruktúre</w:t>
      </w:r>
      <w:r w:rsidR="000704F6" w:rsidRPr="00433778">
        <w:rPr>
          <w:rFonts w:asciiTheme="minorHAnsi" w:hAnsiTheme="minorHAnsi" w:cstheme="minorHAnsi"/>
          <w:lang w:eastAsia="en-US"/>
        </w:rPr>
        <w:t xml:space="preserve">. </w:t>
      </w:r>
    </w:p>
    <w:p w:rsidR="00520726" w:rsidRDefault="00520726" w:rsidP="00433778">
      <w:pPr>
        <w:pStyle w:val="Zkladntext"/>
        <w:spacing w:after="0" w:line="276" w:lineRule="auto"/>
        <w:ind w:firstLine="709"/>
        <w:jc w:val="both"/>
        <w:rPr>
          <w:rFonts w:asciiTheme="minorHAnsi" w:hAnsiTheme="minorHAnsi" w:cstheme="minorHAnsi"/>
          <w:lang w:eastAsia="en-US"/>
        </w:rPr>
      </w:pPr>
    </w:p>
    <w:p w:rsidR="001114F1" w:rsidRDefault="000704F6" w:rsidP="007252A2">
      <w:pPr>
        <w:pStyle w:val="Zkladntext"/>
        <w:spacing w:after="0" w:line="276" w:lineRule="auto"/>
        <w:ind w:firstLine="709"/>
        <w:jc w:val="both"/>
        <w:rPr>
          <w:rFonts w:asciiTheme="minorHAnsi" w:hAnsiTheme="minorHAnsi" w:cstheme="minorHAnsi"/>
          <w:lang w:eastAsia="en-US"/>
        </w:rPr>
      </w:pPr>
      <w:r w:rsidRPr="00433778">
        <w:rPr>
          <w:rFonts w:asciiTheme="minorHAnsi" w:hAnsiTheme="minorHAnsi" w:cstheme="minorHAnsi"/>
          <w:lang w:eastAsia="en-US"/>
        </w:rPr>
        <w:t>Každý program</w:t>
      </w:r>
      <w:r w:rsidR="009D4C6E" w:rsidRPr="00433778">
        <w:rPr>
          <w:rFonts w:asciiTheme="minorHAnsi" w:hAnsiTheme="minorHAnsi" w:cstheme="minorHAnsi"/>
          <w:lang w:eastAsia="en-US"/>
        </w:rPr>
        <w:t>, podprogram a prvok</w:t>
      </w:r>
      <w:r w:rsidRPr="00433778">
        <w:rPr>
          <w:rFonts w:asciiTheme="minorHAnsi" w:hAnsiTheme="minorHAnsi" w:cstheme="minorHAnsi"/>
          <w:lang w:eastAsia="en-US"/>
        </w:rPr>
        <w:t xml:space="preserve"> má </w:t>
      </w:r>
      <w:r w:rsidR="009D4C6E" w:rsidRPr="00433778">
        <w:rPr>
          <w:rFonts w:asciiTheme="minorHAnsi" w:hAnsiTheme="minorHAnsi" w:cstheme="minorHAnsi"/>
          <w:lang w:eastAsia="en-US"/>
        </w:rPr>
        <w:t>rozpočtovanú výšku</w:t>
      </w:r>
      <w:r w:rsidRPr="00433778">
        <w:rPr>
          <w:rFonts w:asciiTheme="minorHAnsi" w:hAnsiTheme="minorHAnsi" w:cstheme="minorHAnsi"/>
          <w:lang w:eastAsia="en-US"/>
        </w:rPr>
        <w:t xml:space="preserve"> výdavk</w:t>
      </w:r>
      <w:r w:rsidR="009D4C6E" w:rsidRPr="00433778">
        <w:rPr>
          <w:rFonts w:asciiTheme="minorHAnsi" w:hAnsiTheme="minorHAnsi" w:cstheme="minorHAnsi"/>
          <w:lang w:eastAsia="en-US"/>
        </w:rPr>
        <w:t xml:space="preserve">ov s prihliadnutím na účel ich použitia. Pri tvorbe rozpočtu boli zadefinované podstatné úlohy, ktoré sa budú prostredníctvom týchto výdavkov financovať. Základom sú požiadavky, ktoré plynú z povinnosti napĺňať prenesené kompetencie, ďalej sú to výdavky na zabezpečenie fungovania organizácii v zriaďovateľskej pôsobnosti BSK a samotného Úradu.  </w:t>
      </w:r>
    </w:p>
    <w:p w:rsidR="000873B4" w:rsidRDefault="000873B4" w:rsidP="007252A2">
      <w:pPr>
        <w:pStyle w:val="Zkladntext"/>
        <w:spacing w:after="0" w:line="276" w:lineRule="auto"/>
        <w:ind w:firstLine="709"/>
        <w:jc w:val="both"/>
        <w:rPr>
          <w:rFonts w:asciiTheme="minorHAnsi" w:hAnsiTheme="minorHAnsi" w:cstheme="minorHAnsi"/>
          <w:lang w:eastAsia="en-US"/>
        </w:rPr>
      </w:pPr>
    </w:p>
    <w:p w:rsidR="00962D1E" w:rsidRDefault="00962D1E" w:rsidP="007252A2">
      <w:pPr>
        <w:pStyle w:val="Zkladntext"/>
        <w:spacing w:after="0" w:line="276" w:lineRule="auto"/>
        <w:ind w:firstLine="709"/>
        <w:jc w:val="both"/>
        <w:rPr>
          <w:rFonts w:asciiTheme="minorHAnsi" w:hAnsiTheme="minorHAnsi" w:cstheme="minorHAnsi"/>
          <w:lang w:eastAsia="en-US"/>
        </w:rPr>
      </w:pPr>
    </w:p>
    <w:p w:rsidR="00160228" w:rsidRDefault="00160228" w:rsidP="007252A2">
      <w:pPr>
        <w:pStyle w:val="Zkladntext"/>
        <w:spacing w:after="0" w:line="276" w:lineRule="auto"/>
        <w:ind w:firstLine="709"/>
        <w:jc w:val="both"/>
        <w:rPr>
          <w:rFonts w:asciiTheme="minorHAnsi" w:hAnsiTheme="minorHAnsi" w:cstheme="minorHAnsi"/>
          <w:lang w:eastAsia="en-US"/>
        </w:rPr>
      </w:pPr>
    </w:p>
    <w:tbl>
      <w:tblPr>
        <w:tblW w:w="11057" w:type="dxa"/>
        <w:tblInd w:w="-422" w:type="dxa"/>
        <w:tblCellMar>
          <w:left w:w="70" w:type="dxa"/>
          <w:right w:w="70" w:type="dxa"/>
        </w:tblCellMar>
        <w:tblLook w:val="04A0" w:firstRow="1" w:lastRow="0" w:firstColumn="1" w:lastColumn="0" w:noHBand="0" w:noVBand="1"/>
      </w:tblPr>
      <w:tblGrid>
        <w:gridCol w:w="2552"/>
        <w:gridCol w:w="1276"/>
        <w:gridCol w:w="1214"/>
        <w:gridCol w:w="1152"/>
        <w:gridCol w:w="1196"/>
        <w:gridCol w:w="1196"/>
        <w:gridCol w:w="1196"/>
        <w:gridCol w:w="1275"/>
      </w:tblGrid>
      <w:tr w:rsidR="00D52605" w:rsidRPr="005F6E8D" w:rsidTr="003511AB">
        <w:trPr>
          <w:trHeight w:val="315"/>
        </w:trPr>
        <w:tc>
          <w:tcPr>
            <w:tcW w:w="2552" w:type="dxa"/>
            <w:tcBorders>
              <w:top w:val="nil"/>
              <w:left w:val="nil"/>
              <w:bottom w:val="single" w:sz="8" w:space="0" w:color="DCE6F1"/>
              <w:right w:val="nil"/>
            </w:tcBorders>
            <w:shd w:val="clear" w:color="000000" w:fill="366092"/>
            <w:noWrap/>
            <w:vAlign w:val="center"/>
            <w:hideMark/>
          </w:tcPr>
          <w:p w:rsidR="00D52605" w:rsidRPr="00A81509" w:rsidRDefault="00D52605" w:rsidP="005F6E8D">
            <w:pPr>
              <w:spacing w:after="0" w:line="240" w:lineRule="auto"/>
              <w:rPr>
                <w:rFonts w:cs="Calibri"/>
                <w:b/>
                <w:color w:val="FFFFFF"/>
                <w:sz w:val="20"/>
                <w:szCs w:val="20"/>
                <w:lang w:eastAsia="sk-SK"/>
              </w:rPr>
            </w:pPr>
            <w:r w:rsidRPr="00A81509">
              <w:rPr>
                <w:rFonts w:cs="Calibri"/>
                <w:b/>
                <w:color w:val="FFFFFF"/>
                <w:sz w:val="20"/>
                <w:szCs w:val="20"/>
                <w:lang w:eastAsia="sk-SK"/>
              </w:rPr>
              <w:t>Ukazovateľ</w:t>
            </w:r>
          </w:p>
        </w:tc>
        <w:tc>
          <w:tcPr>
            <w:tcW w:w="1276" w:type="dxa"/>
            <w:tcBorders>
              <w:top w:val="nil"/>
              <w:left w:val="nil"/>
              <w:bottom w:val="single" w:sz="8" w:space="0" w:color="B8CCE4"/>
              <w:right w:val="nil"/>
            </w:tcBorders>
            <w:shd w:val="clear" w:color="000000" w:fill="366092"/>
            <w:noWrap/>
            <w:vAlign w:val="center"/>
            <w:hideMark/>
          </w:tcPr>
          <w:p w:rsidR="00D52605" w:rsidRPr="00A81509" w:rsidRDefault="00D52605" w:rsidP="00E62336">
            <w:pPr>
              <w:jc w:val="center"/>
              <w:rPr>
                <w:b/>
                <w:color w:val="FFFFFF"/>
                <w:sz w:val="20"/>
                <w:szCs w:val="20"/>
              </w:rPr>
            </w:pPr>
            <w:r w:rsidRPr="00A81509">
              <w:rPr>
                <w:b/>
                <w:color w:val="FFFFFF"/>
                <w:sz w:val="20"/>
                <w:szCs w:val="20"/>
              </w:rPr>
              <w:t>2014 S</w:t>
            </w:r>
          </w:p>
        </w:tc>
        <w:tc>
          <w:tcPr>
            <w:tcW w:w="1214" w:type="dxa"/>
            <w:tcBorders>
              <w:top w:val="nil"/>
              <w:left w:val="nil"/>
              <w:bottom w:val="single" w:sz="8" w:space="0" w:color="B8CCE4"/>
              <w:right w:val="nil"/>
            </w:tcBorders>
            <w:shd w:val="clear" w:color="000000" w:fill="366092"/>
            <w:noWrap/>
            <w:vAlign w:val="center"/>
            <w:hideMark/>
          </w:tcPr>
          <w:p w:rsidR="00D52605" w:rsidRPr="00A81509" w:rsidRDefault="00D52605" w:rsidP="00E62336">
            <w:pPr>
              <w:jc w:val="center"/>
              <w:rPr>
                <w:b/>
                <w:color w:val="FFFFFF"/>
                <w:sz w:val="20"/>
                <w:szCs w:val="20"/>
              </w:rPr>
            </w:pPr>
            <w:r w:rsidRPr="00A81509">
              <w:rPr>
                <w:b/>
                <w:color w:val="FFFFFF"/>
                <w:sz w:val="20"/>
                <w:szCs w:val="20"/>
              </w:rPr>
              <w:t>2015 S</w:t>
            </w:r>
          </w:p>
        </w:tc>
        <w:tc>
          <w:tcPr>
            <w:tcW w:w="1152" w:type="dxa"/>
            <w:tcBorders>
              <w:top w:val="nil"/>
              <w:left w:val="nil"/>
              <w:bottom w:val="single" w:sz="8" w:space="0" w:color="B8CCE4"/>
              <w:right w:val="nil"/>
            </w:tcBorders>
            <w:shd w:val="clear" w:color="000000" w:fill="366092"/>
            <w:noWrap/>
            <w:vAlign w:val="center"/>
            <w:hideMark/>
          </w:tcPr>
          <w:p w:rsidR="00D52605" w:rsidRPr="00A81509" w:rsidRDefault="00D52605" w:rsidP="00E62336">
            <w:pPr>
              <w:jc w:val="center"/>
              <w:rPr>
                <w:b/>
                <w:color w:val="FFFFFF"/>
                <w:sz w:val="20"/>
                <w:szCs w:val="20"/>
              </w:rPr>
            </w:pPr>
            <w:r w:rsidRPr="00A81509">
              <w:rPr>
                <w:b/>
                <w:color w:val="FFFFFF"/>
                <w:sz w:val="20"/>
                <w:szCs w:val="20"/>
              </w:rPr>
              <w:t>2016 SR</w:t>
            </w:r>
          </w:p>
        </w:tc>
        <w:tc>
          <w:tcPr>
            <w:tcW w:w="1196" w:type="dxa"/>
            <w:tcBorders>
              <w:top w:val="nil"/>
              <w:left w:val="nil"/>
              <w:bottom w:val="single" w:sz="8" w:space="0" w:color="B8CCE4"/>
              <w:right w:val="nil"/>
            </w:tcBorders>
            <w:shd w:val="clear" w:color="000000" w:fill="366092"/>
            <w:noWrap/>
            <w:vAlign w:val="center"/>
            <w:hideMark/>
          </w:tcPr>
          <w:p w:rsidR="00D52605" w:rsidRPr="00A81509" w:rsidRDefault="00D52605" w:rsidP="00E62336">
            <w:pPr>
              <w:jc w:val="center"/>
              <w:rPr>
                <w:b/>
                <w:color w:val="FFFFFF"/>
                <w:sz w:val="20"/>
                <w:szCs w:val="20"/>
              </w:rPr>
            </w:pPr>
            <w:r w:rsidRPr="00A81509">
              <w:rPr>
                <w:b/>
                <w:color w:val="FFFFFF"/>
                <w:sz w:val="20"/>
                <w:szCs w:val="20"/>
              </w:rPr>
              <w:t>2016 OS</w:t>
            </w:r>
          </w:p>
        </w:tc>
        <w:tc>
          <w:tcPr>
            <w:tcW w:w="1196" w:type="dxa"/>
            <w:tcBorders>
              <w:top w:val="nil"/>
              <w:left w:val="nil"/>
              <w:bottom w:val="single" w:sz="8" w:space="0" w:color="B8CCE4"/>
              <w:right w:val="nil"/>
            </w:tcBorders>
            <w:shd w:val="clear" w:color="000000" w:fill="366092"/>
            <w:noWrap/>
            <w:vAlign w:val="center"/>
            <w:hideMark/>
          </w:tcPr>
          <w:p w:rsidR="00D52605" w:rsidRPr="00A81509" w:rsidRDefault="00D52605" w:rsidP="00E62336">
            <w:pPr>
              <w:jc w:val="center"/>
              <w:rPr>
                <w:b/>
                <w:color w:val="FFFFFF"/>
                <w:sz w:val="20"/>
                <w:szCs w:val="20"/>
              </w:rPr>
            </w:pPr>
            <w:r w:rsidRPr="00A81509">
              <w:rPr>
                <w:b/>
                <w:color w:val="FFFFFF"/>
                <w:sz w:val="20"/>
                <w:szCs w:val="20"/>
              </w:rPr>
              <w:t>2017 N</w:t>
            </w:r>
          </w:p>
        </w:tc>
        <w:tc>
          <w:tcPr>
            <w:tcW w:w="1196" w:type="dxa"/>
            <w:tcBorders>
              <w:top w:val="nil"/>
              <w:left w:val="nil"/>
              <w:bottom w:val="single" w:sz="8" w:space="0" w:color="B8CCE4"/>
              <w:right w:val="nil"/>
            </w:tcBorders>
            <w:shd w:val="clear" w:color="000000" w:fill="366092"/>
            <w:noWrap/>
            <w:vAlign w:val="center"/>
            <w:hideMark/>
          </w:tcPr>
          <w:p w:rsidR="00D52605" w:rsidRPr="00A81509" w:rsidRDefault="00D52605" w:rsidP="00E62336">
            <w:pPr>
              <w:jc w:val="center"/>
              <w:rPr>
                <w:b/>
                <w:color w:val="FFFFFF"/>
                <w:sz w:val="20"/>
                <w:szCs w:val="20"/>
              </w:rPr>
            </w:pPr>
            <w:r w:rsidRPr="00A81509">
              <w:rPr>
                <w:b/>
                <w:color w:val="FFFFFF"/>
                <w:sz w:val="20"/>
                <w:szCs w:val="20"/>
              </w:rPr>
              <w:t>2018 N</w:t>
            </w:r>
          </w:p>
        </w:tc>
        <w:tc>
          <w:tcPr>
            <w:tcW w:w="1275" w:type="dxa"/>
            <w:tcBorders>
              <w:top w:val="nil"/>
              <w:left w:val="nil"/>
              <w:bottom w:val="single" w:sz="8" w:space="0" w:color="B8CCE4"/>
              <w:right w:val="nil"/>
            </w:tcBorders>
            <w:shd w:val="clear" w:color="000000" w:fill="366092"/>
            <w:noWrap/>
            <w:vAlign w:val="center"/>
            <w:hideMark/>
          </w:tcPr>
          <w:p w:rsidR="00D52605" w:rsidRPr="00A81509" w:rsidRDefault="00D52605" w:rsidP="00E62336">
            <w:pPr>
              <w:jc w:val="center"/>
              <w:rPr>
                <w:b/>
                <w:color w:val="FFFFFF"/>
                <w:sz w:val="20"/>
                <w:szCs w:val="20"/>
              </w:rPr>
            </w:pPr>
            <w:r w:rsidRPr="00A81509">
              <w:rPr>
                <w:b/>
                <w:color w:val="FFFFFF"/>
                <w:sz w:val="20"/>
                <w:szCs w:val="20"/>
              </w:rPr>
              <w:t>2019 N</w:t>
            </w:r>
          </w:p>
        </w:tc>
      </w:tr>
      <w:tr w:rsidR="00C71CD0" w:rsidRPr="005F6E8D" w:rsidTr="003511AB">
        <w:trPr>
          <w:trHeight w:val="315"/>
        </w:trPr>
        <w:tc>
          <w:tcPr>
            <w:tcW w:w="2552" w:type="dxa"/>
            <w:tcBorders>
              <w:top w:val="nil"/>
              <w:left w:val="nil"/>
              <w:bottom w:val="single" w:sz="8" w:space="0" w:color="DCE6F1"/>
              <w:right w:val="nil"/>
            </w:tcBorders>
            <w:shd w:val="clear" w:color="000000" w:fill="95B3D7"/>
            <w:noWrap/>
            <w:vAlign w:val="center"/>
            <w:hideMark/>
          </w:tcPr>
          <w:p w:rsidR="00C71CD0" w:rsidRPr="005F6E8D" w:rsidRDefault="00C71CD0" w:rsidP="005F6E8D">
            <w:pPr>
              <w:spacing w:after="0" w:line="240" w:lineRule="auto"/>
              <w:rPr>
                <w:rFonts w:cs="Calibri"/>
                <w:b/>
                <w:bCs/>
                <w:color w:val="000000"/>
                <w:sz w:val="16"/>
                <w:szCs w:val="16"/>
                <w:lang w:eastAsia="sk-SK"/>
              </w:rPr>
            </w:pPr>
            <w:r w:rsidRPr="005F6E8D">
              <w:rPr>
                <w:rFonts w:cs="Calibri"/>
                <w:b/>
                <w:bCs/>
                <w:color w:val="000000"/>
                <w:sz w:val="16"/>
                <w:szCs w:val="16"/>
                <w:lang w:eastAsia="sk-SK"/>
              </w:rPr>
              <w:t>Výdavky   v EUR</w:t>
            </w:r>
          </w:p>
        </w:tc>
        <w:tc>
          <w:tcPr>
            <w:tcW w:w="1276" w:type="dxa"/>
            <w:tcBorders>
              <w:top w:val="nil"/>
              <w:left w:val="nil"/>
              <w:bottom w:val="single" w:sz="8" w:space="0" w:color="DCE6F1"/>
              <w:right w:val="nil"/>
            </w:tcBorders>
            <w:shd w:val="clear" w:color="000000" w:fill="95B3D7"/>
            <w:noWrap/>
            <w:vAlign w:val="center"/>
            <w:hideMark/>
          </w:tcPr>
          <w:p w:rsidR="00C71CD0" w:rsidRDefault="00C71CD0">
            <w:pPr>
              <w:jc w:val="right"/>
              <w:rPr>
                <w:b/>
                <w:bCs/>
                <w:color w:val="000000"/>
                <w:sz w:val="16"/>
                <w:szCs w:val="16"/>
              </w:rPr>
            </w:pPr>
            <w:r>
              <w:rPr>
                <w:b/>
                <w:bCs/>
                <w:color w:val="000000"/>
                <w:sz w:val="16"/>
                <w:szCs w:val="16"/>
              </w:rPr>
              <w:t>113 948 031,07</w:t>
            </w:r>
          </w:p>
        </w:tc>
        <w:tc>
          <w:tcPr>
            <w:tcW w:w="1214" w:type="dxa"/>
            <w:tcBorders>
              <w:top w:val="nil"/>
              <w:left w:val="nil"/>
              <w:bottom w:val="single" w:sz="8" w:space="0" w:color="DCE6F1"/>
              <w:right w:val="nil"/>
            </w:tcBorders>
            <w:shd w:val="clear" w:color="000000" w:fill="95B3D7"/>
            <w:noWrap/>
            <w:vAlign w:val="center"/>
            <w:hideMark/>
          </w:tcPr>
          <w:p w:rsidR="00C71CD0" w:rsidRDefault="00C71CD0">
            <w:pPr>
              <w:jc w:val="right"/>
              <w:rPr>
                <w:b/>
                <w:bCs/>
                <w:color w:val="000000"/>
                <w:sz w:val="16"/>
                <w:szCs w:val="16"/>
              </w:rPr>
            </w:pPr>
            <w:r>
              <w:rPr>
                <w:b/>
                <w:bCs/>
                <w:color w:val="000000"/>
                <w:sz w:val="16"/>
                <w:szCs w:val="16"/>
              </w:rPr>
              <w:t>127 766 525,40</w:t>
            </w:r>
          </w:p>
        </w:tc>
        <w:tc>
          <w:tcPr>
            <w:tcW w:w="1152" w:type="dxa"/>
            <w:tcBorders>
              <w:top w:val="nil"/>
              <w:left w:val="nil"/>
              <w:bottom w:val="single" w:sz="8" w:space="0" w:color="DCE6F1"/>
              <w:right w:val="nil"/>
            </w:tcBorders>
            <w:shd w:val="clear" w:color="000000" w:fill="95B3D7"/>
            <w:noWrap/>
            <w:vAlign w:val="center"/>
            <w:hideMark/>
          </w:tcPr>
          <w:p w:rsidR="00C71CD0" w:rsidRDefault="00C71CD0">
            <w:pPr>
              <w:jc w:val="right"/>
              <w:rPr>
                <w:b/>
                <w:bCs/>
                <w:color w:val="000000"/>
                <w:sz w:val="16"/>
                <w:szCs w:val="16"/>
              </w:rPr>
            </w:pPr>
            <w:r>
              <w:rPr>
                <w:b/>
                <w:bCs/>
                <w:color w:val="000000"/>
                <w:sz w:val="16"/>
                <w:szCs w:val="16"/>
              </w:rPr>
              <w:t>139 758 848,78</w:t>
            </w:r>
          </w:p>
        </w:tc>
        <w:tc>
          <w:tcPr>
            <w:tcW w:w="1196" w:type="dxa"/>
            <w:tcBorders>
              <w:top w:val="nil"/>
              <w:left w:val="nil"/>
              <w:bottom w:val="single" w:sz="8" w:space="0" w:color="DCE6F1"/>
              <w:right w:val="nil"/>
            </w:tcBorders>
            <w:shd w:val="clear" w:color="000000" w:fill="95B3D7"/>
            <w:noWrap/>
            <w:vAlign w:val="center"/>
            <w:hideMark/>
          </w:tcPr>
          <w:p w:rsidR="00C71CD0" w:rsidRDefault="00C71CD0">
            <w:pPr>
              <w:jc w:val="right"/>
              <w:rPr>
                <w:b/>
                <w:bCs/>
                <w:color w:val="000000"/>
                <w:sz w:val="16"/>
                <w:szCs w:val="16"/>
              </w:rPr>
            </w:pPr>
            <w:r>
              <w:rPr>
                <w:b/>
                <w:bCs/>
                <w:color w:val="000000"/>
                <w:sz w:val="16"/>
                <w:szCs w:val="16"/>
              </w:rPr>
              <w:t>152 217 366,78</w:t>
            </w:r>
          </w:p>
        </w:tc>
        <w:tc>
          <w:tcPr>
            <w:tcW w:w="1196" w:type="dxa"/>
            <w:tcBorders>
              <w:top w:val="nil"/>
              <w:left w:val="nil"/>
              <w:bottom w:val="single" w:sz="8" w:space="0" w:color="DCE6F1"/>
              <w:right w:val="nil"/>
            </w:tcBorders>
            <w:shd w:val="clear" w:color="000000" w:fill="95B3D7"/>
            <w:noWrap/>
            <w:vAlign w:val="center"/>
            <w:hideMark/>
          </w:tcPr>
          <w:p w:rsidR="00C71CD0" w:rsidRDefault="00C71CD0">
            <w:pPr>
              <w:jc w:val="right"/>
              <w:rPr>
                <w:b/>
                <w:bCs/>
                <w:color w:val="000000"/>
                <w:sz w:val="16"/>
                <w:szCs w:val="16"/>
              </w:rPr>
            </w:pPr>
            <w:r>
              <w:rPr>
                <w:b/>
                <w:bCs/>
                <w:color w:val="000000"/>
                <w:sz w:val="16"/>
                <w:szCs w:val="16"/>
              </w:rPr>
              <w:t>142 009 600,00</w:t>
            </w:r>
          </w:p>
        </w:tc>
        <w:tc>
          <w:tcPr>
            <w:tcW w:w="1196" w:type="dxa"/>
            <w:tcBorders>
              <w:top w:val="nil"/>
              <w:left w:val="nil"/>
              <w:bottom w:val="single" w:sz="8" w:space="0" w:color="DCE6F1"/>
              <w:right w:val="nil"/>
            </w:tcBorders>
            <w:shd w:val="clear" w:color="000000" w:fill="95B3D7"/>
            <w:noWrap/>
            <w:vAlign w:val="center"/>
            <w:hideMark/>
          </w:tcPr>
          <w:p w:rsidR="00C71CD0" w:rsidRDefault="00C71CD0">
            <w:pPr>
              <w:jc w:val="right"/>
              <w:rPr>
                <w:b/>
                <w:bCs/>
                <w:color w:val="000000"/>
                <w:sz w:val="16"/>
                <w:szCs w:val="16"/>
              </w:rPr>
            </w:pPr>
            <w:r>
              <w:rPr>
                <w:b/>
                <w:bCs/>
                <w:color w:val="000000"/>
                <w:sz w:val="16"/>
                <w:szCs w:val="16"/>
              </w:rPr>
              <w:t>154 100 458,96</w:t>
            </w:r>
          </w:p>
        </w:tc>
        <w:tc>
          <w:tcPr>
            <w:tcW w:w="1275" w:type="dxa"/>
            <w:tcBorders>
              <w:top w:val="nil"/>
              <w:left w:val="nil"/>
              <w:bottom w:val="single" w:sz="8" w:space="0" w:color="DCE6F1"/>
              <w:right w:val="nil"/>
            </w:tcBorders>
            <w:shd w:val="clear" w:color="000000" w:fill="95B3D7"/>
            <w:noWrap/>
            <w:vAlign w:val="center"/>
            <w:hideMark/>
          </w:tcPr>
          <w:p w:rsidR="00C71CD0" w:rsidRDefault="00C71CD0">
            <w:pPr>
              <w:jc w:val="right"/>
              <w:rPr>
                <w:b/>
                <w:bCs/>
                <w:color w:val="000000"/>
                <w:sz w:val="16"/>
                <w:szCs w:val="16"/>
              </w:rPr>
            </w:pPr>
            <w:r>
              <w:rPr>
                <w:b/>
                <w:bCs/>
                <w:color w:val="000000"/>
                <w:sz w:val="16"/>
                <w:szCs w:val="16"/>
              </w:rPr>
              <w:t>147 233 410,04</w:t>
            </w:r>
          </w:p>
        </w:tc>
      </w:tr>
      <w:tr w:rsidR="00C71CD0" w:rsidRPr="005F6E8D" w:rsidTr="003511AB">
        <w:trPr>
          <w:trHeight w:val="315"/>
        </w:trPr>
        <w:tc>
          <w:tcPr>
            <w:tcW w:w="2552" w:type="dxa"/>
            <w:tcBorders>
              <w:top w:val="nil"/>
              <w:left w:val="nil"/>
              <w:bottom w:val="single" w:sz="8" w:space="0" w:color="4F81BD"/>
              <w:right w:val="nil"/>
            </w:tcBorders>
            <w:shd w:val="clear" w:color="000000" w:fill="DCE6F1"/>
            <w:noWrap/>
            <w:hideMark/>
          </w:tcPr>
          <w:p w:rsidR="00C71CD0" w:rsidRPr="005F6E8D" w:rsidRDefault="00C71CD0" w:rsidP="00554BC7">
            <w:pPr>
              <w:spacing w:after="0" w:line="240" w:lineRule="auto"/>
              <w:rPr>
                <w:rFonts w:cs="Calibri"/>
                <w:b/>
                <w:bCs/>
                <w:color w:val="000000"/>
                <w:sz w:val="16"/>
                <w:szCs w:val="16"/>
                <w:lang w:eastAsia="sk-SK"/>
              </w:rPr>
            </w:pPr>
            <w:r w:rsidRPr="005F6E8D">
              <w:rPr>
                <w:rFonts w:cs="Calibri"/>
                <w:b/>
                <w:bCs/>
                <w:color w:val="000000"/>
                <w:sz w:val="16"/>
                <w:szCs w:val="16"/>
                <w:lang w:eastAsia="sk-SK"/>
              </w:rPr>
              <w:t>Bežné výdavky v EUR</w:t>
            </w:r>
          </w:p>
        </w:tc>
        <w:tc>
          <w:tcPr>
            <w:tcW w:w="1276" w:type="dxa"/>
            <w:tcBorders>
              <w:top w:val="nil"/>
              <w:left w:val="nil"/>
              <w:bottom w:val="single" w:sz="8" w:space="0" w:color="4F81BD"/>
              <w:right w:val="nil"/>
            </w:tcBorders>
            <w:shd w:val="clear" w:color="000000" w:fill="DCE6F1"/>
            <w:noWrap/>
            <w:vAlign w:val="center"/>
            <w:hideMark/>
          </w:tcPr>
          <w:p w:rsidR="00C71CD0" w:rsidRDefault="00C71CD0">
            <w:pPr>
              <w:jc w:val="right"/>
              <w:rPr>
                <w:b/>
                <w:bCs/>
                <w:color w:val="000000"/>
                <w:sz w:val="16"/>
                <w:szCs w:val="16"/>
              </w:rPr>
            </w:pPr>
            <w:r>
              <w:rPr>
                <w:b/>
                <w:bCs/>
                <w:color w:val="000000"/>
                <w:sz w:val="16"/>
                <w:szCs w:val="16"/>
              </w:rPr>
              <w:t>108 016 269,93</w:t>
            </w:r>
          </w:p>
        </w:tc>
        <w:tc>
          <w:tcPr>
            <w:tcW w:w="1214" w:type="dxa"/>
            <w:tcBorders>
              <w:top w:val="nil"/>
              <w:left w:val="nil"/>
              <w:bottom w:val="single" w:sz="8" w:space="0" w:color="4F81BD"/>
              <w:right w:val="nil"/>
            </w:tcBorders>
            <w:shd w:val="clear" w:color="000000" w:fill="DCE6F1"/>
            <w:noWrap/>
            <w:vAlign w:val="center"/>
            <w:hideMark/>
          </w:tcPr>
          <w:p w:rsidR="00C71CD0" w:rsidRDefault="00C71CD0">
            <w:pPr>
              <w:jc w:val="right"/>
              <w:rPr>
                <w:b/>
                <w:bCs/>
                <w:color w:val="000000"/>
                <w:sz w:val="16"/>
                <w:szCs w:val="16"/>
              </w:rPr>
            </w:pPr>
            <w:r>
              <w:rPr>
                <w:b/>
                <w:bCs/>
                <w:color w:val="000000"/>
                <w:sz w:val="16"/>
                <w:szCs w:val="16"/>
              </w:rPr>
              <w:t>112 663 481,16</w:t>
            </w:r>
          </w:p>
        </w:tc>
        <w:tc>
          <w:tcPr>
            <w:tcW w:w="1152" w:type="dxa"/>
            <w:tcBorders>
              <w:top w:val="nil"/>
              <w:left w:val="nil"/>
              <w:bottom w:val="single" w:sz="8" w:space="0" w:color="4F81BD"/>
              <w:right w:val="nil"/>
            </w:tcBorders>
            <w:shd w:val="clear" w:color="000000" w:fill="DCE6F1"/>
            <w:noWrap/>
            <w:vAlign w:val="center"/>
            <w:hideMark/>
          </w:tcPr>
          <w:p w:rsidR="00C71CD0" w:rsidRDefault="00C71CD0">
            <w:pPr>
              <w:jc w:val="right"/>
              <w:rPr>
                <w:b/>
                <w:bCs/>
                <w:color w:val="000000"/>
                <w:sz w:val="16"/>
                <w:szCs w:val="16"/>
              </w:rPr>
            </w:pPr>
            <w:r>
              <w:rPr>
                <w:b/>
                <w:bCs/>
                <w:color w:val="000000"/>
                <w:sz w:val="16"/>
                <w:szCs w:val="16"/>
              </w:rPr>
              <w:t>120 986 464,71</w:t>
            </w:r>
          </w:p>
        </w:tc>
        <w:tc>
          <w:tcPr>
            <w:tcW w:w="1196" w:type="dxa"/>
            <w:tcBorders>
              <w:top w:val="nil"/>
              <w:left w:val="nil"/>
              <w:bottom w:val="single" w:sz="8" w:space="0" w:color="4F81BD"/>
              <w:right w:val="nil"/>
            </w:tcBorders>
            <w:shd w:val="clear" w:color="000000" w:fill="DCE6F1"/>
            <w:noWrap/>
            <w:vAlign w:val="center"/>
            <w:hideMark/>
          </w:tcPr>
          <w:p w:rsidR="00C71CD0" w:rsidRDefault="00C71CD0">
            <w:pPr>
              <w:jc w:val="right"/>
              <w:rPr>
                <w:b/>
                <w:bCs/>
                <w:color w:val="000000"/>
                <w:sz w:val="16"/>
                <w:szCs w:val="16"/>
              </w:rPr>
            </w:pPr>
            <w:r>
              <w:rPr>
                <w:b/>
                <w:bCs/>
                <w:color w:val="000000"/>
                <w:sz w:val="16"/>
                <w:szCs w:val="16"/>
              </w:rPr>
              <w:t>126 393 179,46</w:t>
            </w:r>
          </w:p>
        </w:tc>
        <w:tc>
          <w:tcPr>
            <w:tcW w:w="1196" w:type="dxa"/>
            <w:tcBorders>
              <w:top w:val="nil"/>
              <w:left w:val="nil"/>
              <w:bottom w:val="single" w:sz="8" w:space="0" w:color="4F81BD"/>
              <w:right w:val="nil"/>
            </w:tcBorders>
            <w:shd w:val="clear" w:color="000000" w:fill="DCE6F1"/>
            <w:noWrap/>
            <w:vAlign w:val="center"/>
            <w:hideMark/>
          </w:tcPr>
          <w:p w:rsidR="00C71CD0" w:rsidRDefault="00C71CD0">
            <w:pPr>
              <w:jc w:val="right"/>
              <w:rPr>
                <w:b/>
                <w:bCs/>
                <w:color w:val="000000"/>
                <w:sz w:val="16"/>
                <w:szCs w:val="16"/>
              </w:rPr>
            </w:pPr>
            <w:r>
              <w:rPr>
                <w:b/>
                <w:bCs/>
                <w:color w:val="000000"/>
                <w:sz w:val="16"/>
                <w:szCs w:val="16"/>
              </w:rPr>
              <w:t>123 491 976,49</w:t>
            </w:r>
          </w:p>
        </w:tc>
        <w:tc>
          <w:tcPr>
            <w:tcW w:w="1196" w:type="dxa"/>
            <w:tcBorders>
              <w:top w:val="nil"/>
              <w:left w:val="nil"/>
              <w:bottom w:val="single" w:sz="8" w:space="0" w:color="4F81BD"/>
              <w:right w:val="nil"/>
            </w:tcBorders>
            <w:shd w:val="clear" w:color="000000" w:fill="DCE6F1"/>
            <w:noWrap/>
            <w:vAlign w:val="center"/>
            <w:hideMark/>
          </w:tcPr>
          <w:p w:rsidR="00C71CD0" w:rsidRDefault="00C71CD0">
            <w:pPr>
              <w:jc w:val="right"/>
              <w:rPr>
                <w:b/>
                <w:bCs/>
                <w:color w:val="000000"/>
                <w:sz w:val="16"/>
                <w:szCs w:val="16"/>
              </w:rPr>
            </w:pPr>
            <w:r>
              <w:rPr>
                <w:b/>
                <w:bCs/>
                <w:color w:val="000000"/>
                <w:sz w:val="16"/>
                <w:szCs w:val="16"/>
              </w:rPr>
              <w:t>124 114 900,44</w:t>
            </w:r>
          </w:p>
        </w:tc>
        <w:tc>
          <w:tcPr>
            <w:tcW w:w="1275" w:type="dxa"/>
            <w:tcBorders>
              <w:top w:val="nil"/>
              <w:left w:val="nil"/>
              <w:bottom w:val="single" w:sz="8" w:space="0" w:color="4F81BD"/>
              <w:right w:val="nil"/>
            </w:tcBorders>
            <w:shd w:val="clear" w:color="000000" w:fill="DCE6F1"/>
            <w:noWrap/>
            <w:vAlign w:val="center"/>
            <w:hideMark/>
          </w:tcPr>
          <w:p w:rsidR="00C71CD0" w:rsidRDefault="00C71CD0">
            <w:pPr>
              <w:jc w:val="right"/>
              <w:rPr>
                <w:b/>
                <w:bCs/>
                <w:color w:val="000000"/>
                <w:sz w:val="16"/>
                <w:szCs w:val="16"/>
              </w:rPr>
            </w:pPr>
            <w:r>
              <w:rPr>
                <w:b/>
                <w:bCs/>
                <w:color w:val="000000"/>
                <w:sz w:val="16"/>
                <w:szCs w:val="16"/>
              </w:rPr>
              <w:t>126 949 769,61</w:t>
            </w:r>
          </w:p>
        </w:tc>
      </w:tr>
      <w:tr w:rsidR="00C71CD0" w:rsidRPr="005F6E8D" w:rsidTr="003511AB">
        <w:trPr>
          <w:trHeight w:val="315"/>
        </w:trPr>
        <w:tc>
          <w:tcPr>
            <w:tcW w:w="2552" w:type="dxa"/>
            <w:tcBorders>
              <w:top w:val="nil"/>
              <w:left w:val="nil"/>
              <w:bottom w:val="single" w:sz="8" w:space="0" w:color="DCE6F1"/>
              <w:right w:val="nil"/>
            </w:tcBorders>
            <w:shd w:val="clear" w:color="auto" w:fill="auto"/>
            <w:noWrap/>
            <w:hideMark/>
          </w:tcPr>
          <w:p w:rsidR="00C71CD0" w:rsidRPr="005F6E8D" w:rsidRDefault="00C71CD0" w:rsidP="00554BC7">
            <w:pPr>
              <w:spacing w:after="0" w:line="240" w:lineRule="auto"/>
              <w:rPr>
                <w:rFonts w:cs="Calibri"/>
                <w:color w:val="000000"/>
                <w:sz w:val="16"/>
                <w:szCs w:val="16"/>
                <w:lang w:eastAsia="sk-SK"/>
              </w:rPr>
            </w:pPr>
            <w:r w:rsidRPr="005F6E8D">
              <w:rPr>
                <w:rFonts w:cs="Calibri"/>
                <w:color w:val="000000"/>
                <w:sz w:val="16"/>
                <w:szCs w:val="16"/>
                <w:lang w:eastAsia="sk-SK"/>
              </w:rPr>
              <w:t>Program 1: Plánovanie, kontrola</w:t>
            </w:r>
          </w:p>
        </w:tc>
        <w:tc>
          <w:tcPr>
            <w:tcW w:w="127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5 011 259,24</w:t>
            </w:r>
          </w:p>
        </w:tc>
        <w:tc>
          <w:tcPr>
            <w:tcW w:w="1214"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5 159 018,01</w:t>
            </w:r>
          </w:p>
        </w:tc>
        <w:tc>
          <w:tcPr>
            <w:tcW w:w="1152"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6 047 177,03</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6 354 640,93</w:t>
            </w:r>
          </w:p>
        </w:tc>
        <w:tc>
          <w:tcPr>
            <w:tcW w:w="1196" w:type="dxa"/>
            <w:tcBorders>
              <w:top w:val="nil"/>
              <w:left w:val="nil"/>
              <w:bottom w:val="single" w:sz="8" w:space="0" w:color="DCE6F1"/>
              <w:right w:val="nil"/>
            </w:tcBorders>
            <w:shd w:val="clear" w:color="000000" w:fill="DBE5F1"/>
            <w:noWrap/>
            <w:vAlign w:val="center"/>
            <w:hideMark/>
          </w:tcPr>
          <w:p w:rsidR="00C71CD0" w:rsidRDefault="00C71CD0">
            <w:pPr>
              <w:jc w:val="right"/>
              <w:rPr>
                <w:b/>
                <w:bCs/>
                <w:color w:val="000000"/>
                <w:sz w:val="16"/>
                <w:szCs w:val="16"/>
              </w:rPr>
            </w:pPr>
            <w:r>
              <w:rPr>
                <w:b/>
                <w:bCs/>
                <w:color w:val="000000"/>
                <w:sz w:val="16"/>
                <w:szCs w:val="16"/>
              </w:rPr>
              <w:t>5 526 404,95</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5 781 033,69</w:t>
            </w:r>
          </w:p>
        </w:tc>
        <w:tc>
          <w:tcPr>
            <w:tcW w:w="1275"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6 196 285,16</w:t>
            </w:r>
          </w:p>
        </w:tc>
      </w:tr>
      <w:tr w:rsidR="00C71CD0" w:rsidRPr="005F6E8D" w:rsidTr="003511AB">
        <w:trPr>
          <w:trHeight w:val="315"/>
        </w:trPr>
        <w:tc>
          <w:tcPr>
            <w:tcW w:w="2552" w:type="dxa"/>
            <w:tcBorders>
              <w:top w:val="nil"/>
              <w:left w:val="nil"/>
              <w:bottom w:val="single" w:sz="8" w:space="0" w:color="DCE6F1"/>
              <w:right w:val="nil"/>
            </w:tcBorders>
            <w:shd w:val="clear" w:color="auto" w:fill="auto"/>
            <w:noWrap/>
            <w:hideMark/>
          </w:tcPr>
          <w:p w:rsidR="00C71CD0" w:rsidRPr="005F6E8D" w:rsidRDefault="00C71CD0" w:rsidP="00554BC7">
            <w:pPr>
              <w:spacing w:after="0" w:line="240" w:lineRule="auto"/>
              <w:rPr>
                <w:rFonts w:cs="Calibri"/>
                <w:color w:val="000000"/>
                <w:sz w:val="16"/>
                <w:szCs w:val="16"/>
                <w:lang w:eastAsia="sk-SK"/>
              </w:rPr>
            </w:pPr>
            <w:r w:rsidRPr="005F6E8D">
              <w:rPr>
                <w:rFonts w:cs="Calibri"/>
                <w:color w:val="000000"/>
                <w:sz w:val="16"/>
                <w:szCs w:val="16"/>
                <w:lang w:eastAsia="sk-SK"/>
              </w:rPr>
              <w:t>Program 2: Propagácia a marketing</w:t>
            </w:r>
          </w:p>
        </w:tc>
        <w:tc>
          <w:tcPr>
            <w:tcW w:w="127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372 167,78</w:t>
            </w:r>
          </w:p>
        </w:tc>
        <w:tc>
          <w:tcPr>
            <w:tcW w:w="1214"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385 546,86</w:t>
            </w:r>
          </w:p>
        </w:tc>
        <w:tc>
          <w:tcPr>
            <w:tcW w:w="1152"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635 426,92</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647 426,92</w:t>
            </w:r>
          </w:p>
        </w:tc>
        <w:tc>
          <w:tcPr>
            <w:tcW w:w="1196" w:type="dxa"/>
            <w:tcBorders>
              <w:top w:val="nil"/>
              <w:left w:val="nil"/>
              <w:bottom w:val="single" w:sz="8" w:space="0" w:color="DCE6F1"/>
              <w:right w:val="nil"/>
            </w:tcBorders>
            <w:shd w:val="clear" w:color="000000" w:fill="DBE5F1"/>
            <w:noWrap/>
            <w:vAlign w:val="center"/>
            <w:hideMark/>
          </w:tcPr>
          <w:p w:rsidR="00C71CD0" w:rsidRDefault="00C71CD0">
            <w:pPr>
              <w:jc w:val="right"/>
              <w:rPr>
                <w:b/>
                <w:bCs/>
                <w:color w:val="000000"/>
                <w:sz w:val="16"/>
                <w:szCs w:val="16"/>
              </w:rPr>
            </w:pPr>
            <w:r>
              <w:rPr>
                <w:b/>
                <w:bCs/>
                <w:color w:val="000000"/>
                <w:sz w:val="16"/>
                <w:szCs w:val="16"/>
              </w:rPr>
              <w:t>600 000,00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500 000,00</w:t>
            </w:r>
          </w:p>
        </w:tc>
        <w:tc>
          <w:tcPr>
            <w:tcW w:w="1275"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500 000,00</w:t>
            </w:r>
          </w:p>
        </w:tc>
      </w:tr>
      <w:tr w:rsidR="00C71CD0" w:rsidRPr="005F6E8D" w:rsidTr="003511AB">
        <w:trPr>
          <w:trHeight w:val="315"/>
        </w:trPr>
        <w:tc>
          <w:tcPr>
            <w:tcW w:w="2552" w:type="dxa"/>
            <w:tcBorders>
              <w:top w:val="nil"/>
              <w:left w:val="nil"/>
              <w:bottom w:val="single" w:sz="8" w:space="0" w:color="DCE6F1"/>
              <w:right w:val="nil"/>
            </w:tcBorders>
            <w:shd w:val="clear" w:color="auto" w:fill="auto"/>
            <w:noWrap/>
            <w:hideMark/>
          </w:tcPr>
          <w:p w:rsidR="00C71CD0" w:rsidRPr="005F6E8D" w:rsidRDefault="00C71CD0" w:rsidP="00554BC7">
            <w:pPr>
              <w:spacing w:after="0" w:line="240" w:lineRule="auto"/>
              <w:rPr>
                <w:rFonts w:cs="Calibri"/>
                <w:color w:val="000000"/>
                <w:sz w:val="16"/>
                <w:szCs w:val="16"/>
                <w:lang w:eastAsia="sk-SK"/>
              </w:rPr>
            </w:pPr>
            <w:r w:rsidRPr="005F6E8D">
              <w:rPr>
                <w:rFonts w:cs="Calibri"/>
                <w:color w:val="000000"/>
                <w:sz w:val="16"/>
                <w:szCs w:val="16"/>
                <w:lang w:eastAsia="sk-SK"/>
              </w:rPr>
              <w:t>Program 3: Interné služby</w:t>
            </w:r>
          </w:p>
        </w:tc>
        <w:tc>
          <w:tcPr>
            <w:tcW w:w="127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3 064 510,66</w:t>
            </w:r>
          </w:p>
        </w:tc>
        <w:tc>
          <w:tcPr>
            <w:tcW w:w="1214"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4 051 282,45</w:t>
            </w:r>
          </w:p>
        </w:tc>
        <w:tc>
          <w:tcPr>
            <w:tcW w:w="1152"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10 613 144,17</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10 105 723,66</w:t>
            </w:r>
          </w:p>
        </w:tc>
        <w:tc>
          <w:tcPr>
            <w:tcW w:w="1196" w:type="dxa"/>
            <w:tcBorders>
              <w:top w:val="nil"/>
              <w:left w:val="nil"/>
              <w:bottom w:val="single" w:sz="8" w:space="0" w:color="DCE6F1"/>
              <w:right w:val="nil"/>
            </w:tcBorders>
            <w:shd w:val="clear" w:color="000000" w:fill="DBE5F1"/>
            <w:noWrap/>
            <w:vAlign w:val="center"/>
            <w:hideMark/>
          </w:tcPr>
          <w:p w:rsidR="00C71CD0" w:rsidRDefault="00C71CD0">
            <w:pPr>
              <w:jc w:val="right"/>
              <w:rPr>
                <w:b/>
                <w:bCs/>
                <w:color w:val="000000"/>
                <w:sz w:val="16"/>
                <w:szCs w:val="16"/>
              </w:rPr>
            </w:pPr>
            <w:r>
              <w:rPr>
                <w:b/>
                <w:bCs/>
                <w:color w:val="000000"/>
                <w:sz w:val="16"/>
                <w:szCs w:val="16"/>
              </w:rPr>
              <w:t>5 916 265,48</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6 860 117,48</w:t>
            </w:r>
          </w:p>
        </w:tc>
        <w:tc>
          <w:tcPr>
            <w:tcW w:w="1275"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7 860 117,48</w:t>
            </w:r>
          </w:p>
        </w:tc>
      </w:tr>
      <w:tr w:rsidR="00C71CD0" w:rsidRPr="005F6E8D" w:rsidTr="003511AB">
        <w:trPr>
          <w:trHeight w:val="315"/>
        </w:trPr>
        <w:tc>
          <w:tcPr>
            <w:tcW w:w="2552" w:type="dxa"/>
            <w:tcBorders>
              <w:top w:val="nil"/>
              <w:left w:val="nil"/>
              <w:bottom w:val="single" w:sz="8" w:space="0" w:color="DCE6F1"/>
              <w:right w:val="nil"/>
            </w:tcBorders>
            <w:shd w:val="clear" w:color="auto" w:fill="auto"/>
            <w:noWrap/>
            <w:hideMark/>
          </w:tcPr>
          <w:p w:rsidR="00C71CD0" w:rsidRPr="005F6E8D" w:rsidRDefault="00C71CD0" w:rsidP="00554BC7">
            <w:pPr>
              <w:spacing w:after="0" w:line="240" w:lineRule="auto"/>
              <w:rPr>
                <w:rFonts w:cs="Calibri"/>
                <w:color w:val="000000"/>
                <w:sz w:val="16"/>
                <w:szCs w:val="16"/>
                <w:lang w:eastAsia="sk-SK"/>
              </w:rPr>
            </w:pPr>
            <w:r w:rsidRPr="005F6E8D">
              <w:rPr>
                <w:rFonts w:cs="Calibri"/>
                <w:color w:val="000000"/>
                <w:sz w:val="16"/>
                <w:szCs w:val="16"/>
                <w:lang w:eastAsia="sk-SK"/>
              </w:rPr>
              <w:t>Program 4: Cestovný ruch</w:t>
            </w:r>
          </w:p>
        </w:tc>
        <w:tc>
          <w:tcPr>
            <w:tcW w:w="127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326 483,73</w:t>
            </w:r>
          </w:p>
        </w:tc>
        <w:tc>
          <w:tcPr>
            <w:tcW w:w="1214"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482 289,86</w:t>
            </w:r>
          </w:p>
        </w:tc>
        <w:tc>
          <w:tcPr>
            <w:tcW w:w="1152"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802 355,00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862 355,00</w:t>
            </w:r>
          </w:p>
        </w:tc>
        <w:tc>
          <w:tcPr>
            <w:tcW w:w="1196" w:type="dxa"/>
            <w:tcBorders>
              <w:top w:val="nil"/>
              <w:left w:val="nil"/>
              <w:bottom w:val="single" w:sz="8" w:space="0" w:color="DCE6F1"/>
              <w:right w:val="nil"/>
            </w:tcBorders>
            <w:shd w:val="clear" w:color="000000" w:fill="DBE5F1"/>
            <w:noWrap/>
            <w:vAlign w:val="center"/>
            <w:hideMark/>
          </w:tcPr>
          <w:p w:rsidR="00C71CD0" w:rsidRDefault="00C71CD0">
            <w:pPr>
              <w:jc w:val="right"/>
              <w:rPr>
                <w:b/>
                <w:bCs/>
                <w:color w:val="000000"/>
                <w:sz w:val="16"/>
                <w:szCs w:val="16"/>
              </w:rPr>
            </w:pPr>
            <w:r>
              <w:rPr>
                <w:b/>
                <w:bCs/>
                <w:color w:val="000000"/>
                <w:sz w:val="16"/>
                <w:szCs w:val="16"/>
              </w:rPr>
              <w:t>1 000 250,00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817 750,00</w:t>
            </w:r>
          </w:p>
        </w:tc>
        <w:tc>
          <w:tcPr>
            <w:tcW w:w="1275"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777 750,00</w:t>
            </w:r>
          </w:p>
        </w:tc>
      </w:tr>
      <w:tr w:rsidR="00C71CD0" w:rsidRPr="005F6E8D" w:rsidTr="003511AB">
        <w:trPr>
          <w:trHeight w:val="315"/>
        </w:trPr>
        <w:tc>
          <w:tcPr>
            <w:tcW w:w="2552" w:type="dxa"/>
            <w:tcBorders>
              <w:top w:val="nil"/>
              <w:left w:val="nil"/>
              <w:bottom w:val="single" w:sz="8" w:space="0" w:color="DCE6F1"/>
              <w:right w:val="nil"/>
            </w:tcBorders>
            <w:shd w:val="clear" w:color="auto" w:fill="auto"/>
            <w:noWrap/>
            <w:hideMark/>
          </w:tcPr>
          <w:p w:rsidR="00C71CD0" w:rsidRPr="005F6E8D" w:rsidRDefault="00C71CD0" w:rsidP="00554BC7">
            <w:pPr>
              <w:spacing w:after="0" w:line="240" w:lineRule="auto"/>
              <w:rPr>
                <w:rFonts w:cs="Calibri"/>
                <w:color w:val="000000"/>
                <w:sz w:val="16"/>
                <w:szCs w:val="16"/>
                <w:lang w:eastAsia="sk-SK"/>
              </w:rPr>
            </w:pPr>
            <w:r w:rsidRPr="005F6E8D">
              <w:rPr>
                <w:rFonts w:cs="Calibri"/>
                <w:color w:val="000000"/>
                <w:sz w:val="16"/>
                <w:szCs w:val="16"/>
                <w:lang w:eastAsia="sk-SK"/>
              </w:rPr>
              <w:t>Program 5: Bezpečnosť</w:t>
            </w:r>
          </w:p>
        </w:tc>
        <w:tc>
          <w:tcPr>
            <w:tcW w:w="127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27,00</w:t>
            </w:r>
          </w:p>
        </w:tc>
        <w:tc>
          <w:tcPr>
            <w:tcW w:w="1214"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0,00</w:t>
            </w:r>
          </w:p>
        </w:tc>
        <w:tc>
          <w:tcPr>
            <w:tcW w:w="1152"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500,00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500,00</w:t>
            </w:r>
          </w:p>
        </w:tc>
        <w:tc>
          <w:tcPr>
            <w:tcW w:w="1196" w:type="dxa"/>
            <w:tcBorders>
              <w:top w:val="nil"/>
              <w:left w:val="nil"/>
              <w:bottom w:val="single" w:sz="8" w:space="0" w:color="DCE6F1"/>
              <w:right w:val="nil"/>
            </w:tcBorders>
            <w:shd w:val="clear" w:color="000000" w:fill="DBE5F1"/>
            <w:noWrap/>
            <w:vAlign w:val="center"/>
            <w:hideMark/>
          </w:tcPr>
          <w:p w:rsidR="00C71CD0" w:rsidRDefault="00C71CD0">
            <w:pPr>
              <w:jc w:val="right"/>
              <w:rPr>
                <w:b/>
                <w:bCs/>
                <w:color w:val="000000"/>
                <w:sz w:val="16"/>
                <w:szCs w:val="16"/>
              </w:rPr>
            </w:pPr>
            <w:r>
              <w:rPr>
                <w:b/>
                <w:bCs/>
                <w:color w:val="000000"/>
                <w:sz w:val="16"/>
                <w:szCs w:val="16"/>
              </w:rPr>
              <w:t>500,00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500,00</w:t>
            </w:r>
          </w:p>
        </w:tc>
        <w:tc>
          <w:tcPr>
            <w:tcW w:w="1275"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500,00</w:t>
            </w:r>
          </w:p>
        </w:tc>
      </w:tr>
      <w:tr w:rsidR="00C71CD0" w:rsidRPr="005F6E8D" w:rsidTr="003511AB">
        <w:trPr>
          <w:trHeight w:val="315"/>
        </w:trPr>
        <w:tc>
          <w:tcPr>
            <w:tcW w:w="2552" w:type="dxa"/>
            <w:tcBorders>
              <w:top w:val="nil"/>
              <w:left w:val="nil"/>
              <w:bottom w:val="single" w:sz="8" w:space="0" w:color="DCE6F1"/>
              <w:right w:val="nil"/>
            </w:tcBorders>
            <w:shd w:val="clear" w:color="auto" w:fill="auto"/>
            <w:noWrap/>
            <w:hideMark/>
          </w:tcPr>
          <w:p w:rsidR="00C71CD0" w:rsidRPr="005F6E8D" w:rsidRDefault="00C71CD0" w:rsidP="00554BC7">
            <w:pPr>
              <w:spacing w:after="0" w:line="240" w:lineRule="auto"/>
              <w:rPr>
                <w:rFonts w:cs="Calibri"/>
                <w:color w:val="000000"/>
                <w:sz w:val="16"/>
                <w:szCs w:val="16"/>
                <w:lang w:eastAsia="sk-SK"/>
              </w:rPr>
            </w:pPr>
            <w:r w:rsidRPr="005F6E8D">
              <w:rPr>
                <w:rFonts w:cs="Calibri"/>
                <w:color w:val="000000"/>
                <w:sz w:val="16"/>
                <w:szCs w:val="16"/>
                <w:lang w:eastAsia="sk-SK"/>
              </w:rPr>
              <w:t>Program 6: Komunikácie</w:t>
            </w:r>
          </w:p>
        </w:tc>
        <w:tc>
          <w:tcPr>
            <w:tcW w:w="127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10 009 916,55</w:t>
            </w:r>
          </w:p>
        </w:tc>
        <w:tc>
          <w:tcPr>
            <w:tcW w:w="1214"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10 028 701,13</w:t>
            </w:r>
          </w:p>
        </w:tc>
        <w:tc>
          <w:tcPr>
            <w:tcW w:w="1152"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8 540 000,00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8 540 000,00</w:t>
            </w:r>
          </w:p>
        </w:tc>
        <w:tc>
          <w:tcPr>
            <w:tcW w:w="1196" w:type="dxa"/>
            <w:tcBorders>
              <w:top w:val="nil"/>
              <w:left w:val="nil"/>
              <w:bottom w:val="single" w:sz="8" w:space="0" w:color="DCE6F1"/>
              <w:right w:val="nil"/>
            </w:tcBorders>
            <w:shd w:val="clear" w:color="000000" w:fill="DBE5F1"/>
            <w:noWrap/>
            <w:vAlign w:val="center"/>
            <w:hideMark/>
          </w:tcPr>
          <w:p w:rsidR="00C71CD0" w:rsidRDefault="00C71CD0">
            <w:pPr>
              <w:jc w:val="right"/>
              <w:rPr>
                <w:b/>
                <w:bCs/>
                <w:color w:val="000000"/>
                <w:sz w:val="16"/>
                <w:szCs w:val="16"/>
              </w:rPr>
            </w:pPr>
            <w:r>
              <w:rPr>
                <w:b/>
                <w:bCs/>
                <w:color w:val="000000"/>
                <w:sz w:val="16"/>
                <w:szCs w:val="16"/>
              </w:rPr>
              <w:t>9 040 000,00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9 020 000,00</w:t>
            </w:r>
          </w:p>
        </w:tc>
        <w:tc>
          <w:tcPr>
            <w:tcW w:w="1275"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10 220 000,00</w:t>
            </w:r>
          </w:p>
        </w:tc>
      </w:tr>
      <w:tr w:rsidR="00C71CD0" w:rsidRPr="005F6E8D" w:rsidTr="003511AB">
        <w:trPr>
          <w:trHeight w:val="315"/>
        </w:trPr>
        <w:tc>
          <w:tcPr>
            <w:tcW w:w="2552" w:type="dxa"/>
            <w:tcBorders>
              <w:top w:val="nil"/>
              <w:left w:val="nil"/>
              <w:bottom w:val="single" w:sz="8" w:space="0" w:color="DCE6F1"/>
              <w:right w:val="nil"/>
            </w:tcBorders>
            <w:shd w:val="clear" w:color="auto" w:fill="auto"/>
            <w:noWrap/>
            <w:hideMark/>
          </w:tcPr>
          <w:p w:rsidR="00C71CD0" w:rsidRPr="005F6E8D" w:rsidRDefault="00C71CD0" w:rsidP="00554BC7">
            <w:pPr>
              <w:spacing w:after="0" w:line="240" w:lineRule="auto"/>
              <w:rPr>
                <w:rFonts w:cs="Calibri"/>
                <w:color w:val="000000"/>
                <w:sz w:val="16"/>
                <w:szCs w:val="16"/>
                <w:lang w:eastAsia="sk-SK"/>
              </w:rPr>
            </w:pPr>
            <w:r w:rsidRPr="005F6E8D">
              <w:rPr>
                <w:rFonts w:cs="Calibri"/>
                <w:color w:val="000000"/>
                <w:sz w:val="16"/>
                <w:szCs w:val="16"/>
                <w:lang w:eastAsia="sk-SK"/>
              </w:rPr>
              <w:t>Program 7: Doprava</w:t>
            </w:r>
          </w:p>
        </w:tc>
        <w:tc>
          <w:tcPr>
            <w:tcW w:w="127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9 547 699,37</w:t>
            </w:r>
          </w:p>
        </w:tc>
        <w:tc>
          <w:tcPr>
            <w:tcW w:w="1214"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9 283 620,37</w:t>
            </w:r>
          </w:p>
        </w:tc>
        <w:tc>
          <w:tcPr>
            <w:tcW w:w="1152"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10 178 000,00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10 478 000,00</w:t>
            </w:r>
          </w:p>
        </w:tc>
        <w:tc>
          <w:tcPr>
            <w:tcW w:w="1196" w:type="dxa"/>
            <w:tcBorders>
              <w:top w:val="nil"/>
              <w:left w:val="nil"/>
              <w:bottom w:val="single" w:sz="8" w:space="0" w:color="DCE6F1"/>
              <w:right w:val="nil"/>
            </w:tcBorders>
            <w:shd w:val="clear" w:color="000000" w:fill="DBE5F1"/>
            <w:noWrap/>
            <w:vAlign w:val="center"/>
            <w:hideMark/>
          </w:tcPr>
          <w:p w:rsidR="00C71CD0" w:rsidRDefault="00C71CD0">
            <w:pPr>
              <w:jc w:val="right"/>
              <w:rPr>
                <w:b/>
                <w:bCs/>
                <w:color w:val="000000"/>
                <w:sz w:val="16"/>
                <w:szCs w:val="16"/>
              </w:rPr>
            </w:pPr>
            <w:r>
              <w:rPr>
                <w:b/>
                <w:bCs/>
                <w:color w:val="000000"/>
                <w:sz w:val="16"/>
                <w:szCs w:val="16"/>
              </w:rPr>
              <w:t>11 829 000,00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11 650 000,00</w:t>
            </w:r>
          </w:p>
        </w:tc>
        <w:tc>
          <w:tcPr>
            <w:tcW w:w="1275"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11 841 000,00</w:t>
            </w:r>
          </w:p>
        </w:tc>
      </w:tr>
      <w:tr w:rsidR="00C71CD0" w:rsidRPr="005F6E8D" w:rsidTr="003511AB">
        <w:trPr>
          <w:trHeight w:val="315"/>
        </w:trPr>
        <w:tc>
          <w:tcPr>
            <w:tcW w:w="2552" w:type="dxa"/>
            <w:tcBorders>
              <w:top w:val="nil"/>
              <w:left w:val="nil"/>
              <w:bottom w:val="single" w:sz="8" w:space="0" w:color="DCE6F1"/>
              <w:right w:val="nil"/>
            </w:tcBorders>
            <w:shd w:val="clear" w:color="auto" w:fill="auto"/>
            <w:noWrap/>
            <w:hideMark/>
          </w:tcPr>
          <w:p w:rsidR="00C71CD0" w:rsidRPr="005F6E8D" w:rsidRDefault="00C71CD0" w:rsidP="00554BC7">
            <w:pPr>
              <w:spacing w:after="0" w:line="240" w:lineRule="auto"/>
              <w:rPr>
                <w:rFonts w:cs="Calibri"/>
                <w:color w:val="000000"/>
                <w:sz w:val="16"/>
                <w:szCs w:val="16"/>
                <w:lang w:eastAsia="sk-SK"/>
              </w:rPr>
            </w:pPr>
            <w:r w:rsidRPr="005F6E8D">
              <w:rPr>
                <w:rFonts w:cs="Calibri"/>
                <w:color w:val="000000"/>
                <w:sz w:val="16"/>
                <w:szCs w:val="16"/>
                <w:lang w:eastAsia="sk-SK"/>
              </w:rPr>
              <w:t>Program 8: Vzdelávanie</w:t>
            </w:r>
          </w:p>
        </w:tc>
        <w:tc>
          <w:tcPr>
            <w:tcW w:w="127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47 198 940,71</w:t>
            </w:r>
          </w:p>
        </w:tc>
        <w:tc>
          <w:tcPr>
            <w:tcW w:w="1214"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49 784 638,63</w:t>
            </w:r>
          </w:p>
        </w:tc>
        <w:tc>
          <w:tcPr>
            <w:tcW w:w="1152"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46 487 354,60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49 914 010,13</w:t>
            </w:r>
          </w:p>
        </w:tc>
        <w:tc>
          <w:tcPr>
            <w:tcW w:w="1196" w:type="dxa"/>
            <w:tcBorders>
              <w:top w:val="nil"/>
              <w:left w:val="nil"/>
              <w:bottom w:val="single" w:sz="8" w:space="0" w:color="DCE6F1"/>
              <w:right w:val="nil"/>
            </w:tcBorders>
            <w:shd w:val="clear" w:color="000000" w:fill="DBE5F1"/>
            <w:noWrap/>
            <w:vAlign w:val="center"/>
            <w:hideMark/>
          </w:tcPr>
          <w:p w:rsidR="00C71CD0" w:rsidRDefault="00C71CD0">
            <w:pPr>
              <w:jc w:val="right"/>
              <w:rPr>
                <w:b/>
                <w:bCs/>
                <w:color w:val="000000"/>
                <w:sz w:val="16"/>
                <w:szCs w:val="16"/>
              </w:rPr>
            </w:pPr>
            <w:r>
              <w:rPr>
                <w:b/>
                <w:bCs/>
                <w:color w:val="000000"/>
                <w:sz w:val="16"/>
                <w:szCs w:val="16"/>
              </w:rPr>
              <w:t>50 085 543,00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50 144 088,00</w:t>
            </w:r>
          </w:p>
        </w:tc>
        <w:tc>
          <w:tcPr>
            <w:tcW w:w="1275"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50 171 444,00</w:t>
            </w:r>
          </w:p>
        </w:tc>
      </w:tr>
      <w:tr w:rsidR="00C71CD0" w:rsidRPr="005F6E8D" w:rsidTr="003511AB">
        <w:trPr>
          <w:trHeight w:val="315"/>
        </w:trPr>
        <w:tc>
          <w:tcPr>
            <w:tcW w:w="2552" w:type="dxa"/>
            <w:tcBorders>
              <w:top w:val="nil"/>
              <w:left w:val="nil"/>
              <w:bottom w:val="single" w:sz="8" w:space="0" w:color="DCE6F1"/>
              <w:right w:val="nil"/>
            </w:tcBorders>
            <w:shd w:val="clear" w:color="auto" w:fill="auto"/>
            <w:noWrap/>
            <w:hideMark/>
          </w:tcPr>
          <w:p w:rsidR="00C71CD0" w:rsidRPr="005F6E8D" w:rsidRDefault="00C71CD0" w:rsidP="00554BC7">
            <w:pPr>
              <w:spacing w:after="0" w:line="240" w:lineRule="auto"/>
              <w:rPr>
                <w:rFonts w:cs="Calibri"/>
                <w:color w:val="000000"/>
                <w:sz w:val="16"/>
                <w:szCs w:val="16"/>
                <w:lang w:eastAsia="sk-SK"/>
              </w:rPr>
            </w:pPr>
            <w:r w:rsidRPr="005F6E8D">
              <w:rPr>
                <w:rFonts w:cs="Calibri"/>
                <w:color w:val="000000"/>
                <w:sz w:val="16"/>
                <w:szCs w:val="16"/>
                <w:lang w:eastAsia="sk-SK"/>
              </w:rPr>
              <w:t xml:space="preserve">Program 9: Šport </w:t>
            </w:r>
          </w:p>
        </w:tc>
        <w:tc>
          <w:tcPr>
            <w:tcW w:w="127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320 953,17</w:t>
            </w:r>
          </w:p>
        </w:tc>
        <w:tc>
          <w:tcPr>
            <w:tcW w:w="1214"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486 875,17</w:t>
            </w:r>
          </w:p>
        </w:tc>
        <w:tc>
          <w:tcPr>
            <w:tcW w:w="1152"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295 000,00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295 000,00</w:t>
            </w:r>
          </w:p>
        </w:tc>
        <w:tc>
          <w:tcPr>
            <w:tcW w:w="1196" w:type="dxa"/>
            <w:tcBorders>
              <w:top w:val="nil"/>
              <w:left w:val="nil"/>
              <w:bottom w:val="single" w:sz="8" w:space="0" w:color="DCE6F1"/>
              <w:right w:val="nil"/>
            </w:tcBorders>
            <w:shd w:val="clear" w:color="000000" w:fill="DBE5F1"/>
            <w:noWrap/>
            <w:vAlign w:val="center"/>
            <w:hideMark/>
          </w:tcPr>
          <w:p w:rsidR="00C71CD0" w:rsidRDefault="00C71CD0">
            <w:pPr>
              <w:jc w:val="right"/>
              <w:rPr>
                <w:b/>
                <w:bCs/>
                <w:color w:val="000000"/>
                <w:sz w:val="16"/>
                <w:szCs w:val="16"/>
              </w:rPr>
            </w:pPr>
            <w:r>
              <w:rPr>
                <w:b/>
                <w:bCs/>
                <w:color w:val="000000"/>
                <w:sz w:val="16"/>
                <w:szCs w:val="16"/>
              </w:rPr>
              <w:t>395 000,00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395 000,00</w:t>
            </w:r>
          </w:p>
        </w:tc>
        <w:tc>
          <w:tcPr>
            <w:tcW w:w="1275"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395 000,00</w:t>
            </w:r>
          </w:p>
        </w:tc>
      </w:tr>
      <w:tr w:rsidR="00C71CD0" w:rsidRPr="005F6E8D" w:rsidTr="003511AB">
        <w:trPr>
          <w:trHeight w:val="315"/>
        </w:trPr>
        <w:tc>
          <w:tcPr>
            <w:tcW w:w="2552" w:type="dxa"/>
            <w:tcBorders>
              <w:top w:val="nil"/>
              <w:left w:val="nil"/>
              <w:bottom w:val="single" w:sz="8" w:space="0" w:color="DCE6F1"/>
              <w:right w:val="nil"/>
            </w:tcBorders>
            <w:shd w:val="clear" w:color="auto" w:fill="auto"/>
            <w:noWrap/>
            <w:hideMark/>
          </w:tcPr>
          <w:p w:rsidR="00C71CD0" w:rsidRPr="005F6E8D" w:rsidRDefault="00C71CD0" w:rsidP="00554BC7">
            <w:pPr>
              <w:spacing w:after="0" w:line="240" w:lineRule="auto"/>
              <w:rPr>
                <w:rFonts w:cs="Calibri"/>
                <w:color w:val="000000"/>
                <w:sz w:val="16"/>
                <w:szCs w:val="16"/>
                <w:lang w:eastAsia="sk-SK"/>
              </w:rPr>
            </w:pPr>
            <w:r w:rsidRPr="005F6E8D">
              <w:rPr>
                <w:rFonts w:cs="Calibri"/>
                <w:color w:val="000000"/>
                <w:sz w:val="16"/>
                <w:szCs w:val="16"/>
                <w:lang w:eastAsia="sk-SK"/>
              </w:rPr>
              <w:t xml:space="preserve">Program 10: Kultúra </w:t>
            </w:r>
          </w:p>
        </w:tc>
        <w:tc>
          <w:tcPr>
            <w:tcW w:w="127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3 792 988,26</w:t>
            </w:r>
          </w:p>
        </w:tc>
        <w:tc>
          <w:tcPr>
            <w:tcW w:w="1214"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4 468 586,94</w:t>
            </w:r>
          </w:p>
        </w:tc>
        <w:tc>
          <w:tcPr>
            <w:tcW w:w="1152"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4 228 225,00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4 378 821,00</w:t>
            </w:r>
          </w:p>
        </w:tc>
        <w:tc>
          <w:tcPr>
            <w:tcW w:w="1196" w:type="dxa"/>
            <w:tcBorders>
              <w:top w:val="nil"/>
              <w:left w:val="nil"/>
              <w:bottom w:val="single" w:sz="8" w:space="0" w:color="DCE6F1"/>
              <w:right w:val="nil"/>
            </w:tcBorders>
            <w:shd w:val="clear" w:color="000000" w:fill="DBE5F1"/>
            <w:noWrap/>
            <w:vAlign w:val="center"/>
            <w:hideMark/>
          </w:tcPr>
          <w:p w:rsidR="00C71CD0" w:rsidRDefault="00C71CD0">
            <w:pPr>
              <w:jc w:val="right"/>
              <w:rPr>
                <w:b/>
                <w:bCs/>
                <w:color w:val="000000"/>
                <w:sz w:val="16"/>
                <w:szCs w:val="16"/>
              </w:rPr>
            </w:pPr>
            <w:r>
              <w:rPr>
                <w:b/>
                <w:bCs/>
                <w:color w:val="000000"/>
                <w:sz w:val="16"/>
                <w:szCs w:val="16"/>
              </w:rPr>
              <w:t>4 396 033,00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4 294 338,00</w:t>
            </w:r>
          </w:p>
        </w:tc>
        <w:tc>
          <w:tcPr>
            <w:tcW w:w="1275"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4 197 600,00</w:t>
            </w:r>
          </w:p>
        </w:tc>
      </w:tr>
      <w:tr w:rsidR="00C71CD0" w:rsidRPr="005F6E8D" w:rsidTr="003511AB">
        <w:trPr>
          <w:trHeight w:val="315"/>
        </w:trPr>
        <w:tc>
          <w:tcPr>
            <w:tcW w:w="2552" w:type="dxa"/>
            <w:tcBorders>
              <w:top w:val="nil"/>
              <w:left w:val="nil"/>
              <w:bottom w:val="single" w:sz="8" w:space="0" w:color="DCE6F1"/>
              <w:right w:val="nil"/>
            </w:tcBorders>
            <w:shd w:val="clear" w:color="auto" w:fill="auto"/>
            <w:noWrap/>
            <w:hideMark/>
          </w:tcPr>
          <w:p w:rsidR="00C71CD0" w:rsidRPr="005F6E8D" w:rsidRDefault="00C71CD0" w:rsidP="00554BC7">
            <w:pPr>
              <w:spacing w:after="0" w:line="240" w:lineRule="auto"/>
              <w:rPr>
                <w:rFonts w:cs="Calibri"/>
                <w:color w:val="000000"/>
                <w:sz w:val="16"/>
                <w:szCs w:val="16"/>
                <w:lang w:eastAsia="sk-SK"/>
              </w:rPr>
            </w:pPr>
            <w:r w:rsidRPr="005F6E8D">
              <w:rPr>
                <w:rFonts w:cs="Calibri"/>
                <w:color w:val="000000"/>
                <w:sz w:val="16"/>
                <w:szCs w:val="16"/>
                <w:lang w:eastAsia="sk-SK"/>
              </w:rPr>
              <w:t>Program 11: Sociálne zabezp</w:t>
            </w:r>
            <w:r>
              <w:rPr>
                <w:rFonts w:cs="Calibri"/>
                <w:color w:val="000000"/>
                <w:sz w:val="16"/>
                <w:szCs w:val="16"/>
                <w:lang w:eastAsia="sk-SK"/>
              </w:rPr>
              <w:t>.</w:t>
            </w:r>
          </w:p>
        </w:tc>
        <w:tc>
          <w:tcPr>
            <w:tcW w:w="127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23 231 529,21</w:t>
            </w:r>
          </w:p>
        </w:tc>
        <w:tc>
          <w:tcPr>
            <w:tcW w:w="1214"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23 213 911,61</w:t>
            </w:r>
          </w:p>
        </w:tc>
        <w:tc>
          <w:tcPr>
            <w:tcW w:w="1152"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24 675 379,44</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24 685 140,91</w:t>
            </w:r>
          </w:p>
        </w:tc>
        <w:tc>
          <w:tcPr>
            <w:tcW w:w="1196" w:type="dxa"/>
            <w:tcBorders>
              <w:top w:val="nil"/>
              <w:left w:val="nil"/>
              <w:bottom w:val="single" w:sz="8" w:space="0" w:color="DCE6F1"/>
              <w:right w:val="nil"/>
            </w:tcBorders>
            <w:shd w:val="clear" w:color="000000" w:fill="DBE5F1"/>
            <w:noWrap/>
            <w:vAlign w:val="center"/>
            <w:hideMark/>
          </w:tcPr>
          <w:p w:rsidR="00C71CD0" w:rsidRDefault="00C71CD0">
            <w:pPr>
              <w:jc w:val="right"/>
              <w:rPr>
                <w:b/>
                <w:bCs/>
                <w:color w:val="000000"/>
                <w:sz w:val="16"/>
                <w:szCs w:val="16"/>
              </w:rPr>
            </w:pPr>
            <w:r>
              <w:rPr>
                <w:b/>
                <w:bCs/>
                <w:color w:val="000000"/>
                <w:sz w:val="16"/>
                <w:szCs w:val="16"/>
              </w:rPr>
              <w:t>25 158 809,81</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25 051 866,82</w:t>
            </w:r>
          </w:p>
        </w:tc>
        <w:tc>
          <w:tcPr>
            <w:tcW w:w="1275"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24 985 749,70</w:t>
            </w:r>
          </w:p>
        </w:tc>
      </w:tr>
      <w:tr w:rsidR="00C71CD0" w:rsidRPr="005F6E8D" w:rsidTr="003511AB">
        <w:trPr>
          <w:trHeight w:val="315"/>
        </w:trPr>
        <w:tc>
          <w:tcPr>
            <w:tcW w:w="2552" w:type="dxa"/>
            <w:tcBorders>
              <w:top w:val="nil"/>
              <w:left w:val="nil"/>
              <w:bottom w:val="single" w:sz="8" w:space="0" w:color="DCE6F1"/>
              <w:right w:val="nil"/>
            </w:tcBorders>
            <w:shd w:val="clear" w:color="auto" w:fill="auto"/>
            <w:noWrap/>
            <w:hideMark/>
          </w:tcPr>
          <w:p w:rsidR="00C71CD0" w:rsidRPr="005F6E8D" w:rsidRDefault="00C71CD0" w:rsidP="00554BC7">
            <w:pPr>
              <w:spacing w:after="0" w:line="240" w:lineRule="auto"/>
              <w:rPr>
                <w:rFonts w:cs="Calibri"/>
                <w:color w:val="000000"/>
                <w:sz w:val="16"/>
                <w:szCs w:val="16"/>
                <w:lang w:eastAsia="sk-SK"/>
              </w:rPr>
            </w:pPr>
            <w:r w:rsidRPr="005F6E8D">
              <w:rPr>
                <w:rFonts w:cs="Calibri"/>
                <w:color w:val="000000"/>
                <w:sz w:val="16"/>
                <w:szCs w:val="16"/>
                <w:lang w:eastAsia="sk-SK"/>
              </w:rPr>
              <w:t xml:space="preserve">Program 12: Zdravotníctvo </w:t>
            </w:r>
          </w:p>
        </w:tc>
        <w:tc>
          <w:tcPr>
            <w:tcW w:w="127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758 165,87</w:t>
            </w:r>
          </w:p>
        </w:tc>
        <w:tc>
          <w:tcPr>
            <w:tcW w:w="1214"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630 712,51</w:t>
            </w:r>
          </w:p>
        </w:tc>
        <w:tc>
          <w:tcPr>
            <w:tcW w:w="1152"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922 200,00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1 809 853,17</w:t>
            </w:r>
          </w:p>
        </w:tc>
        <w:tc>
          <w:tcPr>
            <w:tcW w:w="1196" w:type="dxa"/>
            <w:tcBorders>
              <w:top w:val="nil"/>
              <w:left w:val="nil"/>
              <w:bottom w:val="single" w:sz="8" w:space="0" w:color="DCE6F1"/>
              <w:right w:val="nil"/>
            </w:tcBorders>
            <w:shd w:val="clear" w:color="000000" w:fill="DBE5F1"/>
            <w:noWrap/>
            <w:vAlign w:val="center"/>
            <w:hideMark/>
          </w:tcPr>
          <w:p w:rsidR="00C71CD0" w:rsidRDefault="00C71CD0">
            <w:pPr>
              <w:jc w:val="right"/>
              <w:rPr>
                <w:b/>
                <w:bCs/>
                <w:color w:val="000000"/>
                <w:sz w:val="16"/>
                <w:szCs w:val="16"/>
              </w:rPr>
            </w:pPr>
            <w:r>
              <w:rPr>
                <w:b/>
                <w:bCs/>
                <w:color w:val="000000"/>
                <w:sz w:val="16"/>
                <w:szCs w:val="16"/>
              </w:rPr>
              <w:t>930 200,00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920 200,00</w:t>
            </w:r>
          </w:p>
        </w:tc>
        <w:tc>
          <w:tcPr>
            <w:tcW w:w="1275"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920 200,00</w:t>
            </w:r>
          </w:p>
        </w:tc>
      </w:tr>
      <w:tr w:rsidR="00C71CD0" w:rsidRPr="005F6E8D" w:rsidTr="003511AB">
        <w:trPr>
          <w:trHeight w:val="315"/>
        </w:trPr>
        <w:tc>
          <w:tcPr>
            <w:tcW w:w="2552" w:type="dxa"/>
            <w:tcBorders>
              <w:top w:val="nil"/>
              <w:left w:val="nil"/>
              <w:bottom w:val="single" w:sz="8" w:space="0" w:color="DCE6F1"/>
              <w:right w:val="nil"/>
            </w:tcBorders>
            <w:shd w:val="clear" w:color="auto" w:fill="auto"/>
            <w:noWrap/>
            <w:hideMark/>
          </w:tcPr>
          <w:p w:rsidR="00C71CD0" w:rsidRPr="005F6E8D" w:rsidRDefault="00C71CD0" w:rsidP="00554BC7">
            <w:pPr>
              <w:spacing w:after="0" w:line="240" w:lineRule="auto"/>
              <w:rPr>
                <w:rFonts w:cs="Calibri"/>
                <w:color w:val="000000"/>
                <w:sz w:val="16"/>
                <w:szCs w:val="16"/>
                <w:lang w:eastAsia="sk-SK"/>
              </w:rPr>
            </w:pPr>
            <w:r w:rsidRPr="005F6E8D">
              <w:rPr>
                <w:rFonts w:cs="Calibri"/>
                <w:color w:val="000000"/>
                <w:sz w:val="16"/>
                <w:szCs w:val="16"/>
                <w:lang w:eastAsia="sk-SK"/>
              </w:rPr>
              <w:t>Program 13: Administratíva</w:t>
            </w:r>
          </w:p>
        </w:tc>
        <w:tc>
          <w:tcPr>
            <w:tcW w:w="127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4 381 628,38</w:t>
            </w:r>
          </w:p>
        </w:tc>
        <w:tc>
          <w:tcPr>
            <w:tcW w:w="1214"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4 688 297,62</w:t>
            </w:r>
          </w:p>
        </w:tc>
        <w:tc>
          <w:tcPr>
            <w:tcW w:w="1152"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5 554 618,00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5 554 618,00</w:t>
            </w:r>
          </w:p>
        </w:tc>
        <w:tc>
          <w:tcPr>
            <w:tcW w:w="1196" w:type="dxa"/>
            <w:tcBorders>
              <w:top w:val="nil"/>
              <w:left w:val="nil"/>
              <w:bottom w:val="single" w:sz="8" w:space="0" w:color="DCE6F1"/>
              <w:right w:val="nil"/>
            </w:tcBorders>
            <w:shd w:val="clear" w:color="000000" w:fill="DBE5F1"/>
            <w:noWrap/>
            <w:vAlign w:val="center"/>
            <w:hideMark/>
          </w:tcPr>
          <w:p w:rsidR="00C71CD0" w:rsidRDefault="00C71CD0">
            <w:pPr>
              <w:jc w:val="right"/>
              <w:rPr>
                <w:b/>
                <w:bCs/>
                <w:color w:val="000000"/>
                <w:sz w:val="16"/>
                <w:szCs w:val="16"/>
              </w:rPr>
            </w:pPr>
            <w:r>
              <w:rPr>
                <w:b/>
                <w:bCs/>
                <w:color w:val="000000"/>
                <w:sz w:val="16"/>
                <w:szCs w:val="16"/>
              </w:rPr>
              <w:t>6 226 970,25</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6 226 484,00</w:t>
            </w:r>
          </w:p>
        </w:tc>
        <w:tc>
          <w:tcPr>
            <w:tcW w:w="1275"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6 226 484,00</w:t>
            </w:r>
          </w:p>
        </w:tc>
      </w:tr>
      <w:tr w:rsidR="00C71CD0" w:rsidRPr="005F6E8D" w:rsidTr="003511AB">
        <w:trPr>
          <w:trHeight w:val="315"/>
        </w:trPr>
        <w:tc>
          <w:tcPr>
            <w:tcW w:w="2552" w:type="dxa"/>
            <w:tcBorders>
              <w:top w:val="nil"/>
              <w:left w:val="nil"/>
              <w:bottom w:val="single" w:sz="8" w:space="0" w:color="DCE6F1"/>
              <w:right w:val="nil"/>
            </w:tcBorders>
            <w:shd w:val="clear" w:color="auto" w:fill="auto"/>
            <w:noWrap/>
            <w:hideMark/>
          </w:tcPr>
          <w:p w:rsidR="00C71CD0" w:rsidRPr="005F6E8D" w:rsidRDefault="00C71CD0" w:rsidP="00554BC7">
            <w:pPr>
              <w:spacing w:after="0" w:line="240" w:lineRule="auto"/>
              <w:rPr>
                <w:rFonts w:cs="Calibri"/>
                <w:color w:val="000000"/>
                <w:sz w:val="16"/>
                <w:szCs w:val="16"/>
                <w:lang w:eastAsia="sk-SK"/>
              </w:rPr>
            </w:pPr>
            <w:r w:rsidRPr="005F6E8D">
              <w:rPr>
                <w:rFonts w:cs="Calibri"/>
                <w:color w:val="000000"/>
                <w:sz w:val="16"/>
                <w:szCs w:val="16"/>
                <w:lang w:eastAsia="sk-SK"/>
              </w:rPr>
              <w:t>Program 14: Podpora verej</w:t>
            </w:r>
            <w:r>
              <w:rPr>
                <w:rFonts w:cs="Calibri"/>
                <w:color w:val="000000"/>
                <w:sz w:val="16"/>
                <w:szCs w:val="16"/>
                <w:lang w:eastAsia="sk-SK"/>
              </w:rPr>
              <w:t>.</w:t>
            </w:r>
            <w:r w:rsidRPr="005F6E8D">
              <w:rPr>
                <w:rFonts w:cs="Calibri"/>
                <w:color w:val="000000"/>
                <w:sz w:val="16"/>
                <w:szCs w:val="16"/>
                <w:lang w:eastAsia="sk-SK"/>
              </w:rPr>
              <w:t xml:space="preserve"> života v regióne</w:t>
            </w:r>
          </w:p>
        </w:tc>
        <w:tc>
          <w:tcPr>
            <w:tcW w:w="127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0,00</w:t>
            </w:r>
          </w:p>
        </w:tc>
        <w:tc>
          <w:tcPr>
            <w:tcW w:w="1214"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0,00</w:t>
            </w:r>
          </w:p>
        </w:tc>
        <w:tc>
          <w:tcPr>
            <w:tcW w:w="1152"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2 007 084,55</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2 767 089,74</w:t>
            </w:r>
          </w:p>
        </w:tc>
        <w:tc>
          <w:tcPr>
            <w:tcW w:w="1196" w:type="dxa"/>
            <w:tcBorders>
              <w:top w:val="nil"/>
              <w:left w:val="nil"/>
              <w:bottom w:val="single" w:sz="8" w:space="0" w:color="DCE6F1"/>
              <w:right w:val="nil"/>
            </w:tcBorders>
            <w:shd w:val="clear" w:color="000000" w:fill="DBE5F1"/>
            <w:noWrap/>
            <w:vAlign w:val="center"/>
            <w:hideMark/>
          </w:tcPr>
          <w:p w:rsidR="00C71CD0" w:rsidRDefault="00C71CD0">
            <w:pPr>
              <w:jc w:val="right"/>
              <w:rPr>
                <w:b/>
                <w:bCs/>
                <w:color w:val="000000"/>
                <w:sz w:val="16"/>
                <w:szCs w:val="16"/>
              </w:rPr>
            </w:pPr>
            <w:r>
              <w:rPr>
                <w:b/>
                <w:bCs/>
                <w:color w:val="000000"/>
                <w:sz w:val="16"/>
                <w:szCs w:val="16"/>
              </w:rPr>
              <w:t>2 387 000,00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2 453 522,45</w:t>
            </w:r>
          </w:p>
        </w:tc>
        <w:tc>
          <w:tcPr>
            <w:tcW w:w="1275"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2 657 639,27</w:t>
            </w:r>
          </w:p>
        </w:tc>
      </w:tr>
      <w:tr w:rsidR="00C71CD0" w:rsidRPr="005F6E8D" w:rsidTr="003511AB">
        <w:trPr>
          <w:trHeight w:val="315"/>
        </w:trPr>
        <w:tc>
          <w:tcPr>
            <w:tcW w:w="2552" w:type="dxa"/>
            <w:tcBorders>
              <w:top w:val="nil"/>
              <w:left w:val="nil"/>
              <w:bottom w:val="single" w:sz="8" w:space="0" w:color="4F81BD"/>
              <w:right w:val="nil"/>
            </w:tcBorders>
            <w:shd w:val="clear" w:color="000000" w:fill="DCE6F1"/>
            <w:noWrap/>
            <w:hideMark/>
          </w:tcPr>
          <w:p w:rsidR="00C71CD0" w:rsidRPr="005F6E8D" w:rsidRDefault="00C71CD0" w:rsidP="00554BC7">
            <w:pPr>
              <w:spacing w:after="0" w:line="240" w:lineRule="auto"/>
              <w:rPr>
                <w:rFonts w:cs="Calibri"/>
                <w:b/>
                <w:bCs/>
                <w:color w:val="000000"/>
                <w:sz w:val="16"/>
                <w:szCs w:val="16"/>
                <w:lang w:eastAsia="sk-SK"/>
              </w:rPr>
            </w:pPr>
            <w:r w:rsidRPr="005F6E8D">
              <w:rPr>
                <w:rFonts w:cs="Calibri"/>
                <w:b/>
                <w:bCs/>
                <w:color w:val="000000"/>
                <w:sz w:val="16"/>
                <w:szCs w:val="16"/>
                <w:lang w:eastAsia="sk-SK"/>
              </w:rPr>
              <w:t>Kapitálové výdavky  v EUR</w:t>
            </w:r>
          </w:p>
        </w:tc>
        <w:tc>
          <w:tcPr>
            <w:tcW w:w="1276" w:type="dxa"/>
            <w:tcBorders>
              <w:top w:val="nil"/>
              <w:left w:val="nil"/>
              <w:bottom w:val="single" w:sz="8" w:space="0" w:color="4F81BD"/>
              <w:right w:val="nil"/>
            </w:tcBorders>
            <w:shd w:val="clear" w:color="000000" w:fill="DCE6F1"/>
            <w:noWrap/>
            <w:vAlign w:val="center"/>
            <w:hideMark/>
          </w:tcPr>
          <w:p w:rsidR="00C71CD0" w:rsidRDefault="00C71CD0">
            <w:pPr>
              <w:jc w:val="right"/>
              <w:rPr>
                <w:b/>
                <w:bCs/>
                <w:color w:val="000000"/>
                <w:sz w:val="16"/>
                <w:szCs w:val="16"/>
              </w:rPr>
            </w:pPr>
            <w:r>
              <w:rPr>
                <w:b/>
                <w:bCs/>
                <w:color w:val="000000"/>
                <w:sz w:val="16"/>
                <w:szCs w:val="16"/>
              </w:rPr>
              <w:t>5 931 761,14</w:t>
            </w:r>
          </w:p>
        </w:tc>
        <w:tc>
          <w:tcPr>
            <w:tcW w:w="1214" w:type="dxa"/>
            <w:tcBorders>
              <w:top w:val="nil"/>
              <w:left w:val="nil"/>
              <w:bottom w:val="single" w:sz="8" w:space="0" w:color="4F81BD"/>
              <w:right w:val="nil"/>
            </w:tcBorders>
            <w:shd w:val="clear" w:color="000000" w:fill="DCE6F1"/>
            <w:noWrap/>
            <w:vAlign w:val="center"/>
            <w:hideMark/>
          </w:tcPr>
          <w:p w:rsidR="00C71CD0" w:rsidRDefault="00C71CD0">
            <w:pPr>
              <w:jc w:val="right"/>
              <w:rPr>
                <w:b/>
                <w:bCs/>
                <w:color w:val="000000"/>
                <w:sz w:val="16"/>
                <w:szCs w:val="16"/>
              </w:rPr>
            </w:pPr>
            <w:r>
              <w:rPr>
                <w:b/>
                <w:bCs/>
                <w:color w:val="000000"/>
                <w:sz w:val="16"/>
                <w:szCs w:val="16"/>
              </w:rPr>
              <w:t>15 103 044,24</w:t>
            </w:r>
          </w:p>
        </w:tc>
        <w:tc>
          <w:tcPr>
            <w:tcW w:w="1152" w:type="dxa"/>
            <w:tcBorders>
              <w:top w:val="nil"/>
              <w:left w:val="nil"/>
              <w:bottom w:val="single" w:sz="8" w:space="0" w:color="4F81BD"/>
              <w:right w:val="nil"/>
            </w:tcBorders>
            <w:shd w:val="clear" w:color="000000" w:fill="DCE6F1"/>
            <w:noWrap/>
            <w:vAlign w:val="center"/>
            <w:hideMark/>
          </w:tcPr>
          <w:p w:rsidR="00C71CD0" w:rsidRDefault="00C71CD0">
            <w:pPr>
              <w:jc w:val="right"/>
              <w:rPr>
                <w:b/>
                <w:bCs/>
                <w:color w:val="000000"/>
                <w:sz w:val="16"/>
                <w:szCs w:val="16"/>
              </w:rPr>
            </w:pPr>
            <w:r>
              <w:rPr>
                <w:b/>
                <w:bCs/>
                <w:color w:val="000000"/>
                <w:sz w:val="16"/>
                <w:szCs w:val="16"/>
              </w:rPr>
              <w:t>18 772 384,07</w:t>
            </w:r>
          </w:p>
        </w:tc>
        <w:tc>
          <w:tcPr>
            <w:tcW w:w="1196" w:type="dxa"/>
            <w:tcBorders>
              <w:top w:val="nil"/>
              <w:left w:val="nil"/>
              <w:bottom w:val="single" w:sz="8" w:space="0" w:color="4F81BD"/>
              <w:right w:val="nil"/>
            </w:tcBorders>
            <w:shd w:val="clear" w:color="000000" w:fill="DCE6F1"/>
            <w:noWrap/>
            <w:vAlign w:val="center"/>
            <w:hideMark/>
          </w:tcPr>
          <w:p w:rsidR="00C71CD0" w:rsidRDefault="00C71CD0">
            <w:pPr>
              <w:jc w:val="right"/>
              <w:rPr>
                <w:b/>
                <w:bCs/>
                <w:color w:val="000000"/>
                <w:sz w:val="16"/>
                <w:szCs w:val="16"/>
              </w:rPr>
            </w:pPr>
            <w:r>
              <w:rPr>
                <w:b/>
                <w:bCs/>
                <w:color w:val="000000"/>
                <w:sz w:val="16"/>
                <w:szCs w:val="16"/>
              </w:rPr>
              <w:t>25 824 187,32</w:t>
            </w:r>
          </w:p>
        </w:tc>
        <w:tc>
          <w:tcPr>
            <w:tcW w:w="1196" w:type="dxa"/>
            <w:tcBorders>
              <w:top w:val="nil"/>
              <w:left w:val="nil"/>
              <w:bottom w:val="single" w:sz="8" w:space="0" w:color="4F81BD"/>
              <w:right w:val="nil"/>
            </w:tcBorders>
            <w:shd w:val="clear" w:color="000000" w:fill="DCE6F1"/>
            <w:noWrap/>
            <w:vAlign w:val="center"/>
            <w:hideMark/>
          </w:tcPr>
          <w:p w:rsidR="00C71CD0" w:rsidRDefault="00C71CD0">
            <w:pPr>
              <w:jc w:val="right"/>
              <w:rPr>
                <w:b/>
                <w:bCs/>
                <w:color w:val="000000"/>
                <w:sz w:val="16"/>
                <w:szCs w:val="16"/>
              </w:rPr>
            </w:pPr>
            <w:r>
              <w:rPr>
                <w:b/>
                <w:bCs/>
                <w:color w:val="000000"/>
                <w:sz w:val="16"/>
                <w:szCs w:val="16"/>
              </w:rPr>
              <w:t>18 517 623,51</w:t>
            </w:r>
          </w:p>
        </w:tc>
        <w:tc>
          <w:tcPr>
            <w:tcW w:w="1196" w:type="dxa"/>
            <w:tcBorders>
              <w:top w:val="nil"/>
              <w:left w:val="nil"/>
              <w:bottom w:val="single" w:sz="8" w:space="0" w:color="4F81BD"/>
              <w:right w:val="nil"/>
            </w:tcBorders>
            <w:shd w:val="clear" w:color="000000" w:fill="DCE6F1"/>
            <w:noWrap/>
            <w:vAlign w:val="center"/>
            <w:hideMark/>
          </w:tcPr>
          <w:p w:rsidR="00C71CD0" w:rsidRDefault="00C71CD0">
            <w:pPr>
              <w:jc w:val="right"/>
              <w:rPr>
                <w:b/>
                <w:bCs/>
                <w:color w:val="000000"/>
                <w:sz w:val="16"/>
                <w:szCs w:val="16"/>
              </w:rPr>
            </w:pPr>
            <w:r>
              <w:rPr>
                <w:b/>
                <w:bCs/>
                <w:color w:val="000000"/>
                <w:sz w:val="16"/>
                <w:szCs w:val="16"/>
              </w:rPr>
              <w:t>29 985 558,52</w:t>
            </w:r>
          </w:p>
        </w:tc>
        <w:tc>
          <w:tcPr>
            <w:tcW w:w="1275" w:type="dxa"/>
            <w:tcBorders>
              <w:top w:val="nil"/>
              <w:left w:val="nil"/>
              <w:bottom w:val="single" w:sz="8" w:space="0" w:color="4F81BD"/>
              <w:right w:val="nil"/>
            </w:tcBorders>
            <w:shd w:val="clear" w:color="000000" w:fill="DCE6F1"/>
            <w:noWrap/>
            <w:vAlign w:val="center"/>
            <w:hideMark/>
          </w:tcPr>
          <w:p w:rsidR="00C71CD0" w:rsidRDefault="00C71CD0">
            <w:pPr>
              <w:jc w:val="right"/>
              <w:rPr>
                <w:b/>
                <w:bCs/>
                <w:color w:val="000000"/>
                <w:sz w:val="16"/>
                <w:szCs w:val="16"/>
              </w:rPr>
            </w:pPr>
            <w:r>
              <w:rPr>
                <w:b/>
                <w:bCs/>
                <w:color w:val="000000"/>
                <w:sz w:val="16"/>
                <w:szCs w:val="16"/>
              </w:rPr>
              <w:t>20 283 640,43</w:t>
            </w:r>
          </w:p>
        </w:tc>
      </w:tr>
      <w:tr w:rsidR="00C71CD0" w:rsidRPr="005F6E8D" w:rsidTr="003511AB">
        <w:trPr>
          <w:trHeight w:val="315"/>
        </w:trPr>
        <w:tc>
          <w:tcPr>
            <w:tcW w:w="2552" w:type="dxa"/>
            <w:tcBorders>
              <w:top w:val="nil"/>
              <w:left w:val="nil"/>
              <w:bottom w:val="single" w:sz="8" w:space="0" w:color="DCE6F1"/>
              <w:right w:val="nil"/>
            </w:tcBorders>
            <w:shd w:val="clear" w:color="auto" w:fill="auto"/>
            <w:noWrap/>
            <w:hideMark/>
          </w:tcPr>
          <w:p w:rsidR="00C71CD0" w:rsidRPr="005F6E8D" w:rsidRDefault="00C71CD0" w:rsidP="00554BC7">
            <w:pPr>
              <w:spacing w:after="0" w:line="240" w:lineRule="auto"/>
              <w:rPr>
                <w:rFonts w:cs="Calibri"/>
                <w:color w:val="000000"/>
                <w:sz w:val="16"/>
                <w:szCs w:val="16"/>
                <w:lang w:eastAsia="sk-SK"/>
              </w:rPr>
            </w:pPr>
            <w:r w:rsidRPr="005F6E8D">
              <w:rPr>
                <w:rFonts w:cs="Calibri"/>
                <w:color w:val="000000"/>
                <w:sz w:val="16"/>
                <w:szCs w:val="16"/>
                <w:lang w:eastAsia="sk-SK"/>
              </w:rPr>
              <w:t>Program 1: Plánovanie, kontrola</w:t>
            </w:r>
          </w:p>
        </w:tc>
        <w:tc>
          <w:tcPr>
            <w:tcW w:w="127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1 710 973,65</w:t>
            </w:r>
          </w:p>
        </w:tc>
        <w:tc>
          <w:tcPr>
            <w:tcW w:w="1214"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1 989 364,85</w:t>
            </w:r>
          </w:p>
        </w:tc>
        <w:tc>
          <w:tcPr>
            <w:tcW w:w="1152"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2 685 000,00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2 691 502,55</w:t>
            </w:r>
          </w:p>
        </w:tc>
        <w:tc>
          <w:tcPr>
            <w:tcW w:w="1196" w:type="dxa"/>
            <w:tcBorders>
              <w:top w:val="nil"/>
              <w:left w:val="nil"/>
              <w:bottom w:val="single" w:sz="8" w:space="0" w:color="DCE6F1"/>
              <w:right w:val="nil"/>
            </w:tcBorders>
            <w:shd w:val="clear" w:color="000000" w:fill="DBE5F1"/>
            <w:noWrap/>
            <w:vAlign w:val="center"/>
            <w:hideMark/>
          </w:tcPr>
          <w:p w:rsidR="00C71CD0" w:rsidRDefault="00C71CD0">
            <w:pPr>
              <w:jc w:val="right"/>
              <w:rPr>
                <w:b/>
                <w:bCs/>
                <w:color w:val="000000"/>
                <w:sz w:val="16"/>
                <w:szCs w:val="16"/>
              </w:rPr>
            </w:pPr>
            <w:r>
              <w:rPr>
                <w:b/>
                <w:bCs/>
                <w:color w:val="000000"/>
                <w:sz w:val="16"/>
                <w:szCs w:val="16"/>
              </w:rPr>
              <w:t>5 302 003,77</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21 603 486,54</w:t>
            </w:r>
          </w:p>
        </w:tc>
        <w:tc>
          <w:tcPr>
            <w:tcW w:w="1275"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10 479 178,26</w:t>
            </w:r>
          </w:p>
        </w:tc>
      </w:tr>
      <w:tr w:rsidR="00C71CD0" w:rsidRPr="005F6E8D" w:rsidTr="003511AB">
        <w:trPr>
          <w:trHeight w:val="315"/>
        </w:trPr>
        <w:tc>
          <w:tcPr>
            <w:tcW w:w="2552" w:type="dxa"/>
            <w:tcBorders>
              <w:top w:val="nil"/>
              <w:left w:val="nil"/>
              <w:bottom w:val="single" w:sz="8" w:space="0" w:color="DCE6F1"/>
              <w:right w:val="nil"/>
            </w:tcBorders>
            <w:shd w:val="clear" w:color="auto" w:fill="auto"/>
            <w:noWrap/>
            <w:hideMark/>
          </w:tcPr>
          <w:p w:rsidR="00C71CD0" w:rsidRPr="005F6E8D" w:rsidRDefault="00C71CD0" w:rsidP="00554BC7">
            <w:pPr>
              <w:spacing w:after="0" w:line="240" w:lineRule="auto"/>
              <w:rPr>
                <w:rFonts w:cs="Calibri"/>
                <w:color w:val="000000"/>
                <w:sz w:val="16"/>
                <w:szCs w:val="16"/>
                <w:lang w:eastAsia="sk-SK"/>
              </w:rPr>
            </w:pPr>
            <w:r w:rsidRPr="005F6E8D">
              <w:rPr>
                <w:rFonts w:cs="Calibri"/>
                <w:color w:val="000000"/>
                <w:sz w:val="16"/>
                <w:szCs w:val="16"/>
                <w:lang w:eastAsia="sk-SK"/>
              </w:rPr>
              <w:t>Program 3: Interné služby</w:t>
            </w:r>
          </w:p>
        </w:tc>
        <w:tc>
          <w:tcPr>
            <w:tcW w:w="127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1 163 183,38</w:t>
            </w:r>
          </w:p>
        </w:tc>
        <w:tc>
          <w:tcPr>
            <w:tcW w:w="1214"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7 164 622,66</w:t>
            </w:r>
          </w:p>
        </w:tc>
        <w:tc>
          <w:tcPr>
            <w:tcW w:w="1152"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9 058 000,00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14 776 330,70</w:t>
            </w:r>
          </w:p>
        </w:tc>
        <w:tc>
          <w:tcPr>
            <w:tcW w:w="1196" w:type="dxa"/>
            <w:tcBorders>
              <w:top w:val="nil"/>
              <w:left w:val="nil"/>
              <w:bottom w:val="single" w:sz="8" w:space="0" w:color="DCE6F1"/>
              <w:right w:val="nil"/>
            </w:tcBorders>
            <w:shd w:val="clear" w:color="000000" w:fill="DBE5F1"/>
            <w:noWrap/>
            <w:vAlign w:val="center"/>
            <w:hideMark/>
          </w:tcPr>
          <w:p w:rsidR="00C71CD0" w:rsidRDefault="00C71CD0">
            <w:pPr>
              <w:jc w:val="right"/>
              <w:rPr>
                <w:b/>
                <w:bCs/>
                <w:color w:val="000000"/>
                <w:sz w:val="16"/>
                <w:szCs w:val="16"/>
              </w:rPr>
            </w:pPr>
            <w:r>
              <w:rPr>
                <w:b/>
                <w:bCs/>
                <w:color w:val="000000"/>
                <w:sz w:val="16"/>
                <w:szCs w:val="16"/>
              </w:rPr>
              <w:t>8 515 598,84</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3 807 071,98</w:t>
            </w:r>
          </w:p>
        </w:tc>
        <w:tc>
          <w:tcPr>
            <w:tcW w:w="1275"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4 964 462,17</w:t>
            </w:r>
          </w:p>
        </w:tc>
      </w:tr>
      <w:tr w:rsidR="00C71CD0" w:rsidRPr="005F6E8D" w:rsidTr="003511AB">
        <w:trPr>
          <w:trHeight w:val="315"/>
        </w:trPr>
        <w:tc>
          <w:tcPr>
            <w:tcW w:w="2552" w:type="dxa"/>
            <w:tcBorders>
              <w:top w:val="nil"/>
              <w:left w:val="nil"/>
              <w:bottom w:val="single" w:sz="8" w:space="0" w:color="DCE6F1"/>
              <w:right w:val="nil"/>
            </w:tcBorders>
            <w:shd w:val="clear" w:color="auto" w:fill="auto"/>
            <w:noWrap/>
            <w:hideMark/>
          </w:tcPr>
          <w:p w:rsidR="00C71CD0" w:rsidRPr="005F6E8D" w:rsidRDefault="00C71CD0" w:rsidP="00554BC7">
            <w:pPr>
              <w:spacing w:after="0" w:line="240" w:lineRule="auto"/>
              <w:rPr>
                <w:rFonts w:cs="Calibri"/>
                <w:color w:val="000000"/>
                <w:sz w:val="16"/>
                <w:szCs w:val="16"/>
                <w:lang w:eastAsia="sk-SK"/>
              </w:rPr>
            </w:pPr>
            <w:r w:rsidRPr="005F6E8D">
              <w:rPr>
                <w:rFonts w:cs="Calibri"/>
                <w:color w:val="000000"/>
                <w:sz w:val="16"/>
                <w:szCs w:val="16"/>
                <w:lang w:eastAsia="sk-SK"/>
              </w:rPr>
              <w:t>Program 4: Cestovný ruch</w:t>
            </w:r>
          </w:p>
        </w:tc>
        <w:tc>
          <w:tcPr>
            <w:tcW w:w="127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0,00</w:t>
            </w:r>
          </w:p>
        </w:tc>
        <w:tc>
          <w:tcPr>
            <w:tcW w:w="1214"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0,00</w:t>
            </w:r>
          </w:p>
        </w:tc>
        <w:tc>
          <w:tcPr>
            <w:tcW w:w="1152"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176 188,00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246 118,00</w:t>
            </w:r>
          </w:p>
        </w:tc>
        <w:tc>
          <w:tcPr>
            <w:tcW w:w="1196" w:type="dxa"/>
            <w:tcBorders>
              <w:top w:val="nil"/>
              <w:left w:val="nil"/>
              <w:bottom w:val="single" w:sz="8" w:space="0" w:color="DCE6F1"/>
              <w:right w:val="nil"/>
            </w:tcBorders>
            <w:shd w:val="clear" w:color="000000" w:fill="DBE5F1"/>
            <w:noWrap/>
            <w:vAlign w:val="center"/>
            <w:hideMark/>
          </w:tcPr>
          <w:p w:rsidR="00C71CD0" w:rsidRDefault="00C71CD0">
            <w:pPr>
              <w:jc w:val="right"/>
              <w:rPr>
                <w:b/>
                <w:bCs/>
                <w:color w:val="000000"/>
                <w:sz w:val="16"/>
                <w:szCs w:val="16"/>
              </w:rPr>
            </w:pPr>
            <w:r>
              <w:rPr>
                <w:b/>
                <w:bCs/>
                <w:color w:val="000000"/>
                <w:sz w:val="16"/>
                <w:szCs w:val="16"/>
              </w:rPr>
              <w:t>45 000,00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0,00</w:t>
            </w:r>
          </w:p>
        </w:tc>
        <w:tc>
          <w:tcPr>
            <w:tcW w:w="1275"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0,00</w:t>
            </w:r>
          </w:p>
        </w:tc>
      </w:tr>
      <w:tr w:rsidR="00C71CD0" w:rsidRPr="005F6E8D" w:rsidTr="003511AB">
        <w:trPr>
          <w:trHeight w:val="315"/>
        </w:trPr>
        <w:tc>
          <w:tcPr>
            <w:tcW w:w="2552" w:type="dxa"/>
            <w:tcBorders>
              <w:top w:val="nil"/>
              <w:left w:val="nil"/>
              <w:bottom w:val="single" w:sz="8" w:space="0" w:color="DCE6F1"/>
              <w:right w:val="nil"/>
            </w:tcBorders>
            <w:shd w:val="clear" w:color="auto" w:fill="auto"/>
            <w:noWrap/>
            <w:hideMark/>
          </w:tcPr>
          <w:p w:rsidR="00C71CD0" w:rsidRPr="005F6E8D" w:rsidRDefault="00C71CD0" w:rsidP="00554BC7">
            <w:pPr>
              <w:spacing w:after="0" w:line="240" w:lineRule="auto"/>
              <w:rPr>
                <w:rFonts w:cs="Calibri"/>
                <w:color w:val="000000"/>
                <w:sz w:val="16"/>
                <w:szCs w:val="16"/>
                <w:lang w:eastAsia="sk-SK"/>
              </w:rPr>
            </w:pPr>
            <w:r w:rsidRPr="005F6E8D">
              <w:rPr>
                <w:rFonts w:cs="Calibri"/>
                <w:color w:val="000000"/>
                <w:sz w:val="16"/>
                <w:szCs w:val="16"/>
                <w:lang w:eastAsia="sk-SK"/>
              </w:rPr>
              <w:t>Program 6: Komunikácie</w:t>
            </w:r>
          </w:p>
        </w:tc>
        <w:tc>
          <w:tcPr>
            <w:tcW w:w="127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2 989 902,41</w:t>
            </w:r>
          </w:p>
        </w:tc>
        <w:tc>
          <w:tcPr>
            <w:tcW w:w="1214"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5 513 126,36</w:t>
            </w:r>
          </w:p>
        </w:tc>
        <w:tc>
          <w:tcPr>
            <w:tcW w:w="1152"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6 090 000,00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7 240 000,00</w:t>
            </w:r>
          </w:p>
        </w:tc>
        <w:tc>
          <w:tcPr>
            <w:tcW w:w="1196" w:type="dxa"/>
            <w:tcBorders>
              <w:top w:val="nil"/>
              <w:left w:val="nil"/>
              <w:bottom w:val="single" w:sz="8" w:space="0" w:color="DCE6F1"/>
              <w:right w:val="nil"/>
            </w:tcBorders>
            <w:shd w:val="clear" w:color="000000" w:fill="DBE5F1"/>
            <w:noWrap/>
            <w:vAlign w:val="center"/>
            <w:hideMark/>
          </w:tcPr>
          <w:p w:rsidR="00C71CD0" w:rsidRDefault="00C71CD0">
            <w:pPr>
              <w:jc w:val="right"/>
              <w:rPr>
                <w:b/>
                <w:bCs/>
                <w:color w:val="000000"/>
                <w:sz w:val="16"/>
                <w:szCs w:val="16"/>
              </w:rPr>
            </w:pPr>
            <w:r>
              <w:rPr>
                <w:b/>
                <w:bCs/>
                <w:color w:val="000000"/>
                <w:sz w:val="16"/>
                <w:szCs w:val="16"/>
              </w:rPr>
              <w:t>4 090 020,90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4 000 000,00</w:t>
            </w:r>
          </w:p>
        </w:tc>
        <w:tc>
          <w:tcPr>
            <w:tcW w:w="1275"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4 000 000,00</w:t>
            </w:r>
          </w:p>
        </w:tc>
      </w:tr>
      <w:tr w:rsidR="00C71CD0" w:rsidRPr="005F6E8D" w:rsidTr="003511AB">
        <w:trPr>
          <w:trHeight w:val="315"/>
        </w:trPr>
        <w:tc>
          <w:tcPr>
            <w:tcW w:w="2552" w:type="dxa"/>
            <w:tcBorders>
              <w:top w:val="nil"/>
              <w:left w:val="nil"/>
              <w:bottom w:val="single" w:sz="8" w:space="0" w:color="DCE6F1"/>
              <w:right w:val="nil"/>
            </w:tcBorders>
            <w:shd w:val="clear" w:color="auto" w:fill="auto"/>
            <w:noWrap/>
            <w:hideMark/>
          </w:tcPr>
          <w:p w:rsidR="00C71CD0" w:rsidRPr="005F6E8D" w:rsidRDefault="00C71CD0" w:rsidP="00554BC7">
            <w:pPr>
              <w:spacing w:after="0" w:line="240" w:lineRule="auto"/>
              <w:rPr>
                <w:rFonts w:cs="Calibri"/>
                <w:color w:val="000000"/>
                <w:sz w:val="16"/>
                <w:szCs w:val="16"/>
                <w:lang w:eastAsia="sk-SK"/>
              </w:rPr>
            </w:pPr>
            <w:r w:rsidRPr="005F6E8D">
              <w:rPr>
                <w:rFonts w:cs="Calibri"/>
                <w:color w:val="000000"/>
                <w:sz w:val="16"/>
                <w:szCs w:val="16"/>
                <w:lang w:eastAsia="sk-SK"/>
              </w:rPr>
              <w:t>Program 8: Vzdelávanie</w:t>
            </w:r>
          </w:p>
        </w:tc>
        <w:tc>
          <w:tcPr>
            <w:tcW w:w="127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14 635,83</w:t>
            </w:r>
          </w:p>
        </w:tc>
        <w:tc>
          <w:tcPr>
            <w:tcW w:w="1214"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252 553,20</w:t>
            </w:r>
          </w:p>
        </w:tc>
        <w:tc>
          <w:tcPr>
            <w:tcW w:w="1152"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0,00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75 000,00</w:t>
            </w:r>
          </w:p>
        </w:tc>
        <w:tc>
          <w:tcPr>
            <w:tcW w:w="1196" w:type="dxa"/>
            <w:tcBorders>
              <w:top w:val="nil"/>
              <w:left w:val="nil"/>
              <w:bottom w:val="single" w:sz="8" w:space="0" w:color="DCE6F1"/>
              <w:right w:val="nil"/>
            </w:tcBorders>
            <w:shd w:val="clear" w:color="000000" w:fill="DBE5F1"/>
            <w:noWrap/>
            <w:vAlign w:val="center"/>
            <w:hideMark/>
          </w:tcPr>
          <w:p w:rsidR="00C71CD0" w:rsidRDefault="00C71CD0">
            <w:pPr>
              <w:jc w:val="right"/>
              <w:rPr>
                <w:b/>
                <w:bCs/>
                <w:color w:val="000000"/>
                <w:sz w:val="16"/>
                <w:szCs w:val="16"/>
              </w:rPr>
            </w:pPr>
            <w:r>
              <w:rPr>
                <w:b/>
                <w:bCs/>
                <w:color w:val="000000"/>
                <w:sz w:val="16"/>
                <w:szCs w:val="16"/>
              </w:rPr>
              <w:t>0,00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0,00</w:t>
            </w:r>
          </w:p>
        </w:tc>
        <w:tc>
          <w:tcPr>
            <w:tcW w:w="1275"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0,00</w:t>
            </w:r>
          </w:p>
        </w:tc>
      </w:tr>
      <w:tr w:rsidR="00C71CD0" w:rsidRPr="005F6E8D" w:rsidTr="003511AB">
        <w:trPr>
          <w:trHeight w:val="315"/>
        </w:trPr>
        <w:tc>
          <w:tcPr>
            <w:tcW w:w="2552" w:type="dxa"/>
            <w:tcBorders>
              <w:top w:val="nil"/>
              <w:left w:val="nil"/>
              <w:bottom w:val="single" w:sz="8" w:space="0" w:color="DCE6F1"/>
              <w:right w:val="nil"/>
            </w:tcBorders>
            <w:shd w:val="clear" w:color="auto" w:fill="auto"/>
            <w:noWrap/>
            <w:hideMark/>
          </w:tcPr>
          <w:p w:rsidR="00C71CD0" w:rsidRPr="005F6E8D" w:rsidRDefault="00C71CD0" w:rsidP="00554BC7">
            <w:pPr>
              <w:spacing w:after="0" w:line="240" w:lineRule="auto"/>
              <w:rPr>
                <w:rFonts w:cs="Calibri"/>
                <w:color w:val="000000"/>
                <w:sz w:val="16"/>
                <w:szCs w:val="16"/>
                <w:lang w:eastAsia="sk-SK"/>
              </w:rPr>
            </w:pPr>
            <w:r w:rsidRPr="005F6E8D">
              <w:rPr>
                <w:rFonts w:cs="Calibri"/>
                <w:color w:val="000000"/>
                <w:sz w:val="16"/>
                <w:szCs w:val="16"/>
                <w:lang w:eastAsia="sk-SK"/>
              </w:rPr>
              <w:t xml:space="preserve">Program 9: Šport </w:t>
            </w:r>
          </w:p>
        </w:tc>
        <w:tc>
          <w:tcPr>
            <w:tcW w:w="127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0,00</w:t>
            </w:r>
          </w:p>
        </w:tc>
        <w:tc>
          <w:tcPr>
            <w:tcW w:w="1214"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131 999,91</w:t>
            </w:r>
          </w:p>
        </w:tc>
        <w:tc>
          <w:tcPr>
            <w:tcW w:w="1152"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500 000,00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500 000,00</w:t>
            </w:r>
          </w:p>
        </w:tc>
        <w:tc>
          <w:tcPr>
            <w:tcW w:w="1196" w:type="dxa"/>
            <w:tcBorders>
              <w:top w:val="nil"/>
              <w:left w:val="nil"/>
              <w:bottom w:val="single" w:sz="8" w:space="0" w:color="DCE6F1"/>
              <w:right w:val="nil"/>
            </w:tcBorders>
            <w:shd w:val="clear" w:color="000000" w:fill="DBE5F1"/>
            <w:noWrap/>
            <w:vAlign w:val="center"/>
            <w:hideMark/>
          </w:tcPr>
          <w:p w:rsidR="00C71CD0" w:rsidRDefault="00C71CD0">
            <w:pPr>
              <w:jc w:val="right"/>
              <w:rPr>
                <w:b/>
                <w:bCs/>
                <w:color w:val="000000"/>
                <w:sz w:val="16"/>
                <w:szCs w:val="16"/>
              </w:rPr>
            </w:pPr>
            <w:r>
              <w:rPr>
                <w:b/>
                <w:bCs/>
                <w:color w:val="000000"/>
                <w:sz w:val="16"/>
                <w:szCs w:val="16"/>
              </w:rPr>
              <w:t>0,00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0,00</w:t>
            </w:r>
          </w:p>
        </w:tc>
        <w:tc>
          <w:tcPr>
            <w:tcW w:w="1275"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0,00</w:t>
            </w:r>
          </w:p>
        </w:tc>
      </w:tr>
      <w:tr w:rsidR="00C71CD0" w:rsidRPr="005F6E8D" w:rsidTr="003511AB">
        <w:trPr>
          <w:trHeight w:val="315"/>
        </w:trPr>
        <w:tc>
          <w:tcPr>
            <w:tcW w:w="2552" w:type="dxa"/>
            <w:tcBorders>
              <w:top w:val="nil"/>
              <w:left w:val="nil"/>
              <w:bottom w:val="single" w:sz="8" w:space="0" w:color="DCE6F1"/>
              <w:right w:val="nil"/>
            </w:tcBorders>
            <w:shd w:val="clear" w:color="auto" w:fill="auto"/>
            <w:noWrap/>
            <w:hideMark/>
          </w:tcPr>
          <w:p w:rsidR="00C71CD0" w:rsidRPr="005F6E8D" w:rsidRDefault="00C71CD0" w:rsidP="00554BC7">
            <w:pPr>
              <w:spacing w:after="0" w:line="240" w:lineRule="auto"/>
              <w:rPr>
                <w:rFonts w:cs="Calibri"/>
                <w:color w:val="000000"/>
                <w:sz w:val="16"/>
                <w:szCs w:val="16"/>
                <w:lang w:eastAsia="sk-SK"/>
              </w:rPr>
            </w:pPr>
            <w:r w:rsidRPr="005F6E8D">
              <w:rPr>
                <w:rFonts w:cs="Calibri"/>
                <w:color w:val="000000"/>
                <w:sz w:val="16"/>
                <w:szCs w:val="16"/>
                <w:lang w:eastAsia="sk-SK"/>
              </w:rPr>
              <w:t xml:space="preserve">Program 10: Kultúra </w:t>
            </w:r>
          </w:p>
        </w:tc>
        <w:tc>
          <w:tcPr>
            <w:tcW w:w="127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17 870,00</w:t>
            </w:r>
          </w:p>
        </w:tc>
        <w:tc>
          <w:tcPr>
            <w:tcW w:w="1214"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15 910,00</w:t>
            </w:r>
          </w:p>
        </w:tc>
        <w:tc>
          <w:tcPr>
            <w:tcW w:w="1152"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0,00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3 000,00</w:t>
            </w:r>
          </w:p>
        </w:tc>
        <w:tc>
          <w:tcPr>
            <w:tcW w:w="1196" w:type="dxa"/>
            <w:tcBorders>
              <w:top w:val="nil"/>
              <w:left w:val="nil"/>
              <w:bottom w:val="single" w:sz="8" w:space="0" w:color="DCE6F1"/>
              <w:right w:val="nil"/>
            </w:tcBorders>
            <w:shd w:val="clear" w:color="000000" w:fill="DBE5F1"/>
            <w:noWrap/>
            <w:vAlign w:val="center"/>
            <w:hideMark/>
          </w:tcPr>
          <w:p w:rsidR="00C71CD0" w:rsidRDefault="00C71CD0">
            <w:pPr>
              <w:jc w:val="right"/>
              <w:rPr>
                <w:b/>
                <w:bCs/>
                <w:color w:val="000000"/>
                <w:sz w:val="16"/>
                <w:szCs w:val="16"/>
              </w:rPr>
            </w:pPr>
            <w:r>
              <w:rPr>
                <w:b/>
                <w:bCs/>
                <w:color w:val="000000"/>
                <w:sz w:val="16"/>
                <w:szCs w:val="16"/>
              </w:rPr>
              <w:t>0,00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0,00</w:t>
            </w:r>
          </w:p>
        </w:tc>
        <w:tc>
          <w:tcPr>
            <w:tcW w:w="1275"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250 000,00</w:t>
            </w:r>
          </w:p>
        </w:tc>
      </w:tr>
      <w:tr w:rsidR="00C71CD0" w:rsidRPr="005F6E8D" w:rsidTr="003511AB">
        <w:trPr>
          <w:trHeight w:val="315"/>
        </w:trPr>
        <w:tc>
          <w:tcPr>
            <w:tcW w:w="2552" w:type="dxa"/>
            <w:tcBorders>
              <w:top w:val="nil"/>
              <w:left w:val="nil"/>
              <w:bottom w:val="nil"/>
              <w:right w:val="nil"/>
            </w:tcBorders>
            <w:shd w:val="clear" w:color="auto" w:fill="auto"/>
            <w:noWrap/>
            <w:hideMark/>
          </w:tcPr>
          <w:p w:rsidR="00C71CD0" w:rsidRPr="005F6E8D" w:rsidRDefault="00C71CD0" w:rsidP="00554BC7">
            <w:pPr>
              <w:spacing w:after="0" w:line="240" w:lineRule="auto"/>
              <w:rPr>
                <w:rFonts w:cs="Calibri"/>
                <w:color w:val="000000"/>
                <w:sz w:val="16"/>
                <w:szCs w:val="16"/>
                <w:lang w:eastAsia="sk-SK"/>
              </w:rPr>
            </w:pPr>
            <w:r w:rsidRPr="005F6E8D">
              <w:rPr>
                <w:rFonts w:cs="Calibri"/>
                <w:color w:val="000000"/>
                <w:sz w:val="16"/>
                <w:szCs w:val="16"/>
                <w:lang w:eastAsia="sk-SK"/>
              </w:rPr>
              <w:t>Program 11: Sociálne zabezp</w:t>
            </w:r>
            <w:r>
              <w:rPr>
                <w:rFonts w:cs="Calibri"/>
                <w:color w:val="000000"/>
                <w:sz w:val="16"/>
                <w:szCs w:val="16"/>
                <w:lang w:eastAsia="sk-SK"/>
              </w:rPr>
              <w:t>.</w:t>
            </w:r>
          </w:p>
        </w:tc>
        <w:tc>
          <w:tcPr>
            <w:tcW w:w="127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35 195,87</w:t>
            </w:r>
          </w:p>
        </w:tc>
        <w:tc>
          <w:tcPr>
            <w:tcW w:w="1214"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35 467,26</w:t>
            </w:r>
          </w:p>
        </w:tc>
        <w:tc>
          <w:tcPr>
            <w:tcW w:w="1152"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103 196,07</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61 196,07</w:t>
            </w:r>
          </w:p>
        </w:tc>
        <w:tc>
          <w:tcPr>
            <w:tcW w:w="1196" w:type="dxa"/>
            <w:tcBorders>
              <w:top w:val="nil"/>
              <w:left w:val="nil"/>
              <w:bottom w:val="single" w:sz="8" w:space="0" w:color="DCE6F1"/>
              <w:right w:val="nil"/>
            </w:tcBorders>
            <w:shd w:val="clear" w:color="000000" w:fill="DBE5F1"/>
            <w:noWrap/>
            <w:vAlign w:val="center"/>
            <w:hideMark/>
          </w:tcPr>
          <w:p w:rsidR="00C71CD0" w:rsidRDefault="00C71CD0">
            <w:pPr>
              <w:jc w:val="right"/>
              <w:rPr>
                <w:b/>
                <w:bCs/>
                <w:color w:val="000000"/>
                <w:sz w:val="16"/>
                <w:szCs w:val="16"/>
              </w:rPr>
            </w:pPr>
            <w:r>
              <w:rPr>
                <w:b/>
                <w:bCs/>
                <w:color w:val="000000"/>
                <w:sz w:val="16"/>
                <w:szCs w:val="16"/>
              </w:rPr>
              <w:t>40 000,00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50 000,00</w:t>
            </w:r>
          </w:p>
        </w:tc>
        <w:tc>
          <w:tcPr>
            <w:tcW w:w="1275"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40 000,00</w:t>
            </w:r>
          </w:p>
        </w:tc>
      </w:tr>
      <w:tr w:rsidR="00C71CD0" w:rsidRPr="005F6E8D" w:rsidTr="003511AB">
        <w:trPr>
          <w:trHeight w:val="315"/>
        </w:trPr>
        <w:tc>
          <w:tcPr>
            <w:tcW w:w="2552" w:type="dxa"/>
            <w:tcBorders>
              <w:top w:val="nil"/>
              <w:left w:val="nil"/>
              <w:bottom w:val="single" w:sz="8" w:space="0" w:color="DCE6F1"/>
              <w:right w:val="nil"/>
            </w:tcBorders>
            <w:shd w:val="clear" w:color="auto" w:fill="auto"/>
            <w:noWrap/>
            <w:hideMark/>
          </w:tcPr>
          <w:p w:rsidR="00C71CD0" w:rsidRPr="005F6E8D" w:rsidRDefault="00C71CD0" w:rsidP="00554BC7">
            <w:pPr>
              <w:spacing w:after="0" w:line="240" w:lineRule="auto"/>
              <w:rPr>
                <w:rFonts w:cs="Calibri"/>
                <w:color w:val="000000"/>
                <w:sz w:val="16"/>
                <w:szCs w:val="16"/>
                <w:lang w:eastAsia="sk-SK"/>
              </w:rPr>
            </w:pPr>
            <w:r w:rsidRPr="005F6E8D">
              <w:rPr>
                <w:rFonts w:cs="Calibri"/>
                <w:color w:val="000000"/>
                <w:sz w:val="16"/>
                <w:szCs w:val="16"/>
                <w:lang w:eastAsia="sk-SK"/>
              </w:rPr>
              <w:t>Program 14: Podpora verej</w:t>
            </w:r>
            <w:r>
              <w:rPr>
                <w:rFonts w:cs="Calibri"/>
                <w:color w:val="000000"/>
                <w:sz w:val="16"/>
                <w:szCs w:val="16"/>
                <w:lang w:eastAsia="sk-SK"/>
              </w:rPr>
              <w:t>.</w:t>
            </w:r>
            <w:r w:rsidRPr="005F6E8D">
              <w:rPr>
                <w:rFonts w:cs="Calibri"/>
                <w:color w:val="000000"/>
                <w:sz w:val="16"/>
                <w:szCs w:val="16"/>
                <w:lang w:eastAsia="sk-SK"/>
              </w:rPr>
              <w:t xml:space="preserve"> života v regióne</w:t>
            </w:r>
          </w:p>
        </w:tc>
        <w:tc>
          <w:tcPr>
            <w:tcW w:w="127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0,00</w:t>
            </w:r>
          </w:p>
        </w:tc>
        <w:tc>
          <w:tcPr>
            <w:tcW w:w="1214"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0,00</w:t>
            </w:r>
          </w:p>
        </w:tc>
        <w:tc>
          <w:tcPr>
            <w:tcW w:w="1152"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160 000,00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231 040,00</w:t>
            </w:r>
          </w:p>
        </w:tc>
        <w:tc>
          <w:tcPr>
            <w:tcW w:w="1196" w:type="dxa"/>
            <w:tcBorders>
              <w:top w:val="nil"/>
              <w:left w:val="nil"/>
              <w:bottom w:val="single" w:sz="8" w:space="0" w:color="DCE6F1"/>
              <w:right w:val="nil"/>
            </w:tcBorders>
            <w:shd w:val="clear" w:color="000000" w:fill="DBE5F1"/>
            <w:noWrap/>
            <w:vAlign w:val="center"/>
            <w:hideMark/>
          </w:tcPr>
          <w:p w:rsidR="00C71CD0" w:rsidRDefault="00C71CD0">
            <w:pPr>
              <w:jc w:val="right"/>
              <w:rPr>
                <w:b/>
                <w:bCs/>
                <w:color w:val="000000"/>
                <w:sz w:val="16"/>
                <w:szCs w:val="16"/>
              </w:rPr>
            </w:pPr>
            <w:r>
              <w:rPr>
                <w:b/>
                <w:bCs/>
                <w:color w:val="000000"/>
                <w:sz w:val="16"/>
                <w:szCs w:val="16"/>
              </w:rPr>
              <w:t>525 000,00</w:t>
            </w:r>
          </w:p>
        </w:tc>
        <w:tc>
          <w:tcPr>
            <w:tcW w:w="1196"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525 000,00</w:t>
            </w:r>
          </w:p>
        </w:tc>
        <w:tc>
          <w:tcPr>
            <w:tcW w:w="1275" w:type="dxa"/>
            <w:tcBorders>
              <w:top w:val="nil"/>
              <w:left w:val="nil"/>
              <w:bottom w:val="single" w:sz="8" w:space="0" w:color="DCE6F1"/>
              <w:right w:val="nil"/>
            </w:tcBorders>
            <w:shd w:val="clear" w:color="auto" w:fill="auto"/>
            <w:noWrap/>
            <w:vAlign w:val="center"/>
            <w:hideMark/>
          </w:tcPr>
          <w:p w:rsidR="00C71CD0" w:rsidRDefault="00C71CD0">
            <w:pPr>
              <w:jc w:val="right"/>
              <w:rPr>
                <w:color w:val="000000"/>
                <w:sz w:val="16"/>
                <w:szCs w:val="16"/>
              </w:rPr>
            </w:pPr>
            <w:r>
              <w:rPr>
                <w:color w:val="000000"/>
                <w:sz w:val="16"/>
                <w:szCs w:val="16"/>
              </w:rPr>
              <w:t>550 000,00</w:t>
            </w:r>
          </w:p>
        </w:tc>
      </w:tr>
    </w:tbl>
    <w:p w:rsidR="005F6E8D" w:rsidRDefault="005F6E8D" w:rsidP="00B37D3A">
      <w:pPr>
        <w:pStyle w:val="Zkladntext"/>
        <w:spacing w:after="0" w:line="276" w:lineRule="auto"/>
        <w:jc w:val="both"/>
        <w:rPr>
          <w:rFonts w:asciiTheme="minorHAnsi" w:hAnsiTheme="minorHAnsi" w:cstheme="minorHAnsi"/>
          <w:lang w:eastAsia="en-US"/>
        </w:rPr>
      </w:pPr>
    </w:p>
    <w:p w:rsidR="005F6E8D" w:rsidRDefault="005F6E8D" w:rsidP="007252A2">
      <w:pPr>
        <w:pStyle w:val="Zkladntext"/>
        <w:spacing w:after="0" w:line="276" w:lineRule="auto"/>
        <w:ind w:firstLine="709"/>
        <w:jc w:val="both"/>
        <w:rPr>
          <w:rFonts w:asciiTheme="minorHAnsi" w:hAnsiTheme="minorHAnsi" w:cstheme="minorHAnsi"/>
          <w:lang w:eastAsia="en-US"/>
        </w:rPr>
      </w:pPr>
    </w:p>
    <w:p w:rsidR="007F71A5" w:rsidRDefault="007F71A5" w:rsidP="007252A2">
      <w:pPr>
        <w:pStyle w:val="Zkladntext"/>
        <w:spacing w:after="0" w:line="276" w:lineRule="auto"/>
        <w:ind w:firstLine="709"/>
        <w:jc w:val="both"/>
        <w:rPr>
          <w:rFonts w:asciiTheme="minorHAnsi" w:hAnsiTheme="minorHAnsi" w:cstheme="minorHAnsi"/>
          <w:b/>
          <w:sz w:val="32"/>
          <w:szCs w:val="32"/>
          <w:lang w:eastAsia="sk-SK"/>
        </w:rPr>
      </w:pPr>
    </w:p>
    <w:p w:rsidR="003F3871" w:rsidRDefault="003F3871" w:rsidP="007252A2">
      <w:pPr>
        <w:pStyle w:val="Zkladntext"/>
        <w:spacing w:after="0" w:line="276" w:lineRule="auto"/>
        <w:ind w:firstLine="709"/>
        <w:jc w:val="both"/>
        <w:rPr>
          <w:rFonts w:asciiTheme="minorHAnsi" w:hAnsiTheme="minorHAnsi" w:cstheme="minorHAnsi"/>
          <w:b/>
          <w:sz w:val="32"/>
          <w:szCs w:val="32"/>
          <w:lang w:eastAsia="sk-SK"/>
        </w:rPr>
      </w:pPr>
    </w:p>
    <w:p w:rsidR="00B13DB5" w:rsidRPr="00B37D3A" w:rsidRDefault="00B37D3A" w:rsidP="007252A2">
      <w:pPr>
        <w:pStyle w:val="Zkladntext"/>
        <w:spacing w:after="0" w:line="276" w:lineRule="auto"/>
        <w:ind w:firstLine="709"/>
        <w:jc w:val="both"/>
        <w:rPr>
          <w:rFonts w:asciiTheme="minorHAnsi" w:hAnsiTheme="minorHAnsi" w:cstheme="minorHAnsi"/>
          <w:b/>
          <w:sz w:val="32"/>
          <w:szCs w:val="32"/>
          <w:lang w:eastAsia="sk-SK"/>
        </w:rPr>
      </w:pPr>
      <w:r w:rsidRPr="00B37D3A">
        <w:rPr>
          <w:rFonts w:asciiTheme="minorHAnsi" w:hAnsiTheme="minorHAnsi" w:cstheme="minorHAnsi"/>
          <w:b/>
          <w:sz w:val="32"/>
          <w:szCs w:val="32"/>
          <w:lang w:eastAsia="sk-SK"/>
        </w:rPr>
        <w:lastRenderedPageBreak/>
        <w:t>3.1 Výdavkové finančné operácie</w:t>
      </w:r>
    </w:p>
    <w:p w:rsidR="00B13DB5" w:rsidRDefault="00B13DB5" w:rsidP="007252A2">
      <w:pPr>
        <w:pStyle w:val="Zkladntext"/>
        <w:spacing w:after="0" w:line="276" w:lineRule="auto"/>
        <w:ind w:firstLine="709"/>
        <w:jc w:val="both"/>
        <w:rPr>
          <w:rFonts w:asciiTheme="minorHAnsi" w:hAnsiTheme="minorHAnsi" w:cstheme="minorHAnsi"/>
          <w:lang w:eastAsia="en-US"/>
        </w:rPr>
      </w:pPr>
    </w:p>
    <w:p w:rsidR="00D87C61" w:rsidRPr="00910EC9" w:rsidRDefault="00B37D3A" w:rsidP="00736D46">
      <w:pPr>
        <w:autoSpaceDE w:val="0"/>
        <w:autoSpaceDN w:val="0"/>
        <w:adjustRightInd w:val="0"/>
        <w:spacing w:after="0" w:line="240" w:lineRule="auto"/>
        <w:ind w:firstLine="709"/>
        <w:jc w:val="both"/>
        <w:rPr>
          <w:rFonts w:cstheme="minorHAnsi"/>
          <w:b/>
          <w:sz w:val="24"/>
          <w:szCs w:val="24"/>
        </w:rPr>
      </w:pPr>
      <w:r w:rsidRPr="00910EC9">
        <w:rPr>
          <w:rFonts w:cstheme="minorHAnsi"/>
          <w:b/>
          <w:sz w:val="24"/>
          <w:szCs w:val="24"/>
        </w:rPr>
        <w:t>Výdavkové finančné operácie na rok</w:t>
      </w:r>
      <w:r w:rsidR="00695BFA" w:rsidRPr="00910EC9">
        <w:rPr>
          <w:rFonts w:cstheme="minorHAnsi"/>
          <w:b/>
          <w:sz w:val="24"/>
          <w:szCs w:val="24"/>
        </w:rPr>
        <w:t xml:space="preserve"> </w:t>
      </w:r>
      <w:r w:rsidR="00D3195F" w:rsidRPr="00910EC9">
        <w:rPr>
          <w:rFonts w:cstheme="minorHAnsi"/>
          <w:b/>
          <w:sz w:val="24"/>
          <w:szCs w:val="24"/>
        </w:rPr>
        <w:t xml:space="preserve">2017 </w:t>
      </w:r>
      <w:r w:rsidRPr="00910EC9">
        <w:rPr>
          <w:rFonts w:cstheme="minorHAnsi"/>
          <w:sz w:val="24"/>
          <w:szCs w:val="24"/>
        </w:rPr>
        <w:t xml:space="preserve">Bratislavský samosprávny kraj </w:t>
      </w:r>
      <w:r w:rsidR="00601429">
        <w:rPr>
          <w:rFonts w:cstheme="minorHAnsi"/>
          <w:sz w:val="24"/>
          <w:szCs w:val="24"/>
        </w:rPr>
        <w:t>rozpočtuje</w:t>
      </w:r>
      <w:r w:rsidRPr="00910EC9">
        <w:rPr>
          <w:rFonts w:cstheme="minorHAnsi"/>
          <w:sz w:val="24"/>
          <w:szCs w:val="24"/>
        </w:rPr>
        <w:t xml:space="preserve"> v celkovom objeme </w:t>
      </w:r>
      <w:r w:rsidR="00D87C61" w:rsidRPr="00910EC9">
        <w:rPr>
          <w:rFonts w:cstheme="minorHAnsi"/>
          <w:b/>
          <w:sz w:val="24"/>
          <w:szCs w:val="24"/>
        </w:rPr>
        <w:t xml:space="preserve">2 717 495,46 </w:t>
      </w:r>
      <w:r w:rsidRPr="00910EC9">
        <w:rPr>
          <w:rFonts w:cstheme="minorHAnsi"/>
          <w:b/>
          <w:sz w:val="24"/>
          <w:szCs w:val="24"/>
        </w:rPr>
        <w:t>€</w:t>
      </w:r>
      <w:r w:rsidR="00D87C61" w:rsidRPr="00910EC9">
        <w:rPr>
          <w:rFonts w:cstheme="minorHAnsi"/>
          <w:b/>
          <w:sz w:val="24"/>
          <w:szCs w:val="24"/>
        </w:rPr>
        <w:t xml:space="preserve">. </w:t>
      </w:r>
    </w:p>
    <w:p w:rsidR="00910EC9" w:rsidRPr="00910EC9" w:rsidRDefault="00910EC9" w:rsidP="00B37D3A">
      <w:pPr>
        <w:autoSpaceDE w:val="0"/>
        <w:autoSpaceDN w:val="0"/>
        <w:adjustRightInd w:val="0"/>
        <w:spacing w:after="0" w:line="360" w:lineRule="auto"/>
        <w:ind w:firstLine="708"/>
        <w:jc w:val="both"/>
        <w:rPr>
          <w:rFonts w:cstheme="minorHAnsi"/>
          <w:b/>
          <w:sz w:val="24"/>
          <w:szCs w:val="24"/>
        </w:rPr>
      </w:pPr>
    </w:p>
    <w:p w:rsidR="00736D46" w:rsidRDefault="00D87C61" w:rsidP="00736D46">
      <w:pPr>
        <w:autoSpaceDE w:val="0"/>
        <w:autoSpaceDN w:val="0"/>
        <w:adjustRightInd w:val="0"/>
        <w:spacing w:after="0" w:line="240" w:lineRule="auto"/>
        <w:ind w:firstLine="708"/>
        <w:jc w:val="both"/>
        <w:rPr>
          <w:rFonts w:cstheme="minorHAnsi"/>
          <w:sz w:val="24"/>
          <w:szCs w:val="24"/>
        </w:rPr>
      </w:pPr>
      <w:r w:rsidRPr="00910EC9">
        <w:rPr>
          <w:rFonts w:cstheme="minorHAnsi"/>
          <w:sz w:val="24"/>
          <w:szCs w:val="24"/>
        </w:rPr>
        <w:t xml:space="preserve">V roku </w:t>
      </w:r>
      <w:r w:rsidR="00332D1F" w:rsidRPr="00910EC9">
        <w:rPr>
          <w:rFonts w:cstheme="minorHAnsi"/>
          <w:sz w:val="24"/>
          <w:szCs w:val="24"/>
        </w:rPr>
        <w:t xml:space="preserve">2017 </w:t>
      </w:r>
      <w:r w:rsidRPr="00910EC9">
        <w:rPr>
          <w:rFonts w:cstheme="minorHAnsi"/>
          <w:sz w:val="24"/>
          <w:szCs w:val="24"/>
        </w:rPr>
        <w:t xml:space="preserve"> plánuje </w:t>
      </w:r>
      <w:r w:rsidR="00332D1F" w:rsidRPr="00910EC9">
        <w:rPr>
          <w:rFonts w:cstheme="minorHAnsi"/>
          <w:sz w:val="24"/>
          <w:szCs w:val="24"/>
        </w:rPr>
        <w:t xml:space="preserve">BSK </w:t>
      </w:r>
      <w:r w:rsidRPr="00910EC9">
        <w:rPr>
          <w:rFonts w:cstheme="minorHAnsi"/>
          <w:sz w:val="24"/>
          <w:szCs w:val="24"/>
        </w:rPr>
        <w:t>poskytnúť</w:t>
      </w:r>
      <w:r w:rsidRPr="00910EC9">
        <w:rPr>
          <w:rFonts w:cstheme="minorHAnsi"/>
          <w:b/>
          <w:sz w:val="24"/>
          <w:szCs w:val="24"/>
        </w:rPr>
        <w:t xml:space="preserve"> </w:t>
      </w:r>
      <w:r w:rsidR="00910EC9" w:rsidRPr="00910EC9">
        <w:rPr>
          <w:rFonts w:cstheme="minorHAnsi"/>
          <w:sz w:val="24"/>
          <w:szCs w:val="24"/>
        </w:rPr>
        <w:t>návratnú finančnú výpomoc</w:t>
      </w:r>
      <w:r w:rsidR="00736D46">
        <w:rPr>
          <w:rFonts w:cstheme="minorHAnsi"/>
          <w:sz w:val="24"/>
          <w:szCs w:val="24"/>
        </w:rPr>
        <w:t>:</w:t>
      </w:r>
    </w:p>
    <w:p w:rsidR="00736D46" w:rsidRDefault="00736D46" w:rsidP="00736D46">
      <w:pPr>
        <w:autoSpaceDE w:val="0"/>
        <w:autoSpaceDN w:val="0"/>
        <w:adjustRightInd w:val="0"/>
        <w:spacing w:after="0" w:line="240" w:lineRule="auto"/>
        <w:ind w:firstLine="708"/>
        <w:jc w:val="both"/>
        <w:rPr>
          <w:rFonts w:cstheme="minorHAnsi"/>
          <w:sz w:val="24"/>
          <w:szCs w:val="24"/>
        </w:rPr>
      </w:pPr>
    </w:p>
    <w:p w:rsidR="00736D46" w:rsidRPr="00736D46" w:rsidRDefault="00D87C61" w:rsidP="00736D46">
      <w:pPr>
        <w:pStyle w:val="Odsekzoznamu"/>
        <w:numPr>
          <w:ilvl w:val="0"/>
          <w:numId w:val="33"/>
        </w:numPr>
        <w:autoSpaceDE w:val="0"/>
        <w:autoSpaceDN w:val="0"/>
        <w:adjustRightInd w:val="0"/>
        <w:spacing w:before="0" w:beforeAutospacing="0" w:after="0" w:afterAutospacing="0"/>
        <w:jc w:val="both"/>
        <w:rPr>
          <w:rFonts w:ascii="Calibri" w:hAnsi="Calibri" w:cstheme="minorHAnsi"/>
          <w:lang w:eastAsia="en-US"/>
        </w:rPr>
      </w:pPr>
      <w:r w:rsidRPr="00736D46">
        <w:rPr>
          <w:rFonts w:ascii="Calibri" w:hAnsi="Calibri" w:cstheme="minorHAnsi"/>
          <w:lang w:eastAsia="en-US"/>
        </w:rPr>
        <w:t xml:space="preserve">Slovenskému Domu Centrope vo výške 70 000,00 € na projekt „Cyrilometodejská steska“ </w:t>
      </w:r>
      <w:r w:rsidR="00736D46" w:rsidRPr="00736D46">
        <w:rPr>
          <w:rFonts w:ascii="Calibri" w:hAnsi="Calibri" w:cstheme="minorHAnsi"/>
          <w:lang w:eastAsia="en-US"/>
        </w:rPr>
        <w:t>a</w:t>
      </w:r>
    </w:p>
    <w:p w:rsidR="00D87C61" w:rsidRDefault="00910EC9" w:rsidP="00736D46">
      <w:pPr>
        <w:pStyle w:val="Odsekzoznamu"/>
        <w:numPr>
          <w:ilvl w:val="0"/>
          <w:numId w:val="33"/>
        </w:numPr>
        <w:autoSpaceDE w:val="0"/>
        <w:autoSpaceDN w:val="0"/>
        <w:adjustRightInd w:val="0"/>
        <w:spacing w:before="0" w:beforeAutospacing="0" w:after="0" w:afterAutospacing="0"/>
        <w:ind w:left="1525" w:hanging="357"/>
        <w:jc w:val="both"/>
        <w:rPr>
          <w:rFonts w:ascii="Calibri" w:hAnsi="Calibri" w:cstheme="minorHAnsi"/>
          <w:lang w:eastAsia="en-US"/>
        </w:rPr>
      </w:pPr>
      <w:r w:rsidRPr="00736D46">
        <w:rPr>
          <w:rFonts w:ascii="Calibri" w:hAnsi="Calibri" w:cstheme="minorHAnsi"/>
          <w:lang w:eastAsia="en-US"/>
        </w:rPr>
        <w:t>zariadeniam v zriaďovateľskej pôsobnosti BSK</w:t>
      </w:r>
      <w:r w:rsidR="00332D1F" w:rsidRPr="00736D46">
        <w:rPr>
          <w:rFonts w:ascii="Calibri" w:hAnsi="Calibri" w:cstheme="minorHAnsi"/>
          <w:lang w:eastAsia="en-US"/>
        </w:rPr>
        <w:t xml:space="preserve"> </w:t>
      </w:r>
      <w:r w:rsidR="00D47C48" w:rsidRPr="00736D46">
        <w:rPr>
          <w:rFonts w:ascii="Calibri" w:hAnsi="Calibri" w:cstheme="minorHAnsi"/>
          <w:lang w:eastAsia="en-US"/>
        </w:rPr>
        <w:t>vo výške 50 000,00 €</w:t>
      </w:r>
      <w:r w:rsidR="00D47C48">
        <w:rPr>
          <w:rFonts w:ascii="Calibri" w:hAnsi="Calibri" w:cstheme="minorHAnsi"/>
          <w:lang w:eastAsia="en-US"/>
        </w:rPr>
        <w:t xml:space="preserve"> </w:t>
      </w:r>
      <w:r w:rsidR="00332D1F" w:rsidRPr="00736D46">
        <w:rPr>
          <w:rFonts w:ascii="Calibri" w:hAnsi="Calibri" w:cstheme="minorHAnsi"/>
          <w:lang w:eastAsia="en-US"/>
        </w:rPr>
        <w:t xml:space="preserve">na </w:t>
      </w:r>
      <w:r w:rsidRPr="00736D46">
        <w:rPr>
          <w:rFonts w:ascii="Calibri" w:hAnsi="Calibri" w:cstheme="minorHAnsi"/>
          <w:lang w:eastAsia="en-US"/>
        </w:rPr>
        <w:t xml:space="preserve">predfinancovanie projektov </w:t>
      </w:r>
      <w:r w:rsidR="00D47C48">
        <w:rPr>
          <w:rFonts w:ascii="Calibri" w:hAnsi="Calibri" w:cstheme="minorHAnsi"/>
          <w:lang w:eastAsia="en-US"/>
        </w:rPr>
        <w:t>EÚ.</w:t>
      </w:r>
    </w:p>
    <w:p w:rsidR="00736D46" w:rsidRPr="00736D46" w:rsidRDefault="00736D46" w:rsidP="00736D46">
      <w:pPr>
        <w:pStyle w:val="Odsekzoznamu"/>
        <w:autoSpaceDE w:val="0"/>
        <w:autoSpaceDN w:val="0"/>
        <w:adjustRightInd w:val="0"/>
        <w:spacing w:before="0" w:beforeAutospacing="0" w:after="0" w:afterAutospacing="0"/>
        <w:ind w:left="1525"/>
        <w:jc w:val="both"/>
        <w:rPr>
          <w:rFonts w:ascii="Calibri" w:hAnsi="Calibri" w:cstheme="minorHAnsi"/>
          <w:lang w:eastAsia="en-US"/>
        </w:rPr>
      </w:pPr>
    </w:p>
    <w:p w:rsidR="00B37D3A" w:rsidRPr="00910EC9" w:rsidRDefault="00D87C61" w:rsidP="00B37D3A">
      <w:pPr>
        <w:autoSpaceDE w:val="0"/>
        <w:autoSpaceDN w:val="0"/>
        <w:adjustRightInd w:val="0"/>
        <w:spacing w:after="0" w:line="360" w:lineRule="auto"/>
        <w:ind w:firstLine="708"/>
        <w:jc w:val="both"/>
        <w:rPr>
          <w:rFonts w:cstheme="minorHAnsi"/>
          <w:sz w:val="24"/>
          <w:szCs w:val="24"/>
        </w:rPr>
      </w:pPr>
      <w:r w:rsidRPr="00910EC9">
        <w:rPr>
          <w:rFonts w:cstheme="minorHAnsi"/>
          <w:sz w:val="24"/>
          <w:szCs w:val="24"/>
        </w:rPr>
        <w:t>S</w:t>
      </w:r>
      <w:r w:rsidR="00B37D3A" w:rsidRPr="00910EC9">
        <w:rPr>
          <w:rFonts w:cstheme="minorHAnsi"/>
          <w:sz w:val="24"/>
          <w:szCs w:val="24"/>
        </w:rPr>
        <w:t>plátky istín z úverov BSK</w:t>
      </w:r>
      <w:r w:rsidRPr="00910EC9">
        <w:rPr>
          <w:rFonts w:cstheme="minorHAnsi"/>
          <w:sz w:val="24"/>
          <w:szCs w:val="24"/>
        </w:rPr>
        <w:t xml:space="preserve"> sú naplánované vo výške 2 597 495,46 €</w:t>
      </w:r>
      <w:r w:rsidR="00B37D3A" w:rsidRPr="00910EC9">
        <w:rPr>
          <w:rFonts w:cstheme="minorHAnsi"/>
          <w:sz w:val="24"/>
          <w:szCs w:val="24"/>
        </w:rPr>
        <w:t>.</w:t>
      </w:r>
    </w:p>
    <w:p w:rsidR="00B37D3A" w:rsidRDefault="00B37D3A" w:rsidP="00B37D3A">
      <w:pPr>
        <w:autoSpaceDE w:val="0"/>
        <w:autoSpaceDN w:val="0"/>
        <w:adjustRightInd w:val="0"/>
        <w:spacing w:after="0" w:line="360" w:lineRule="auto"/>
        <w:ind w:firstLine="708"/>
        <w:jc w:val="both"/>
        <w:rPr>
          <w:rFonts w:cstheme="minorHAnsi"/>
        </w:rPr>
      </w:pPr>
    </w:p>
    <w:tbl>
      <w:tblPr>
        <w:tblW w:w="10773" w:type="dxa"/>
        <w:tblInd w:w="70" w:type="dxa"/>
        <w:tblCellMar>
          <w:left w:w="70" w:type="dxa"/>
          <w:right w:w="70" w:type="dxa"/>
        </w:tblCellMar>
        <w:tblLook w:val="04A0" w:firstRow="1" w:lastRow="0" w:firstColumn="1" w:lastColumn="0" w:noHBand="0" w:noVBand="1"/>
      </w:tblPr>
      <w:tblGrid>
        <w:gridCol w:w="1985"/>
        <w:gridCol w:w="1248"/>
        <w:gridCol w:w="1248"/>
        <w:gridCol w:w="1354"/>
        <w:gridCol w:w="1253"/>
        <w:gridCol w:w="1269"/>
        <w:gridCol w:w="1269"/>
        <w:gridCol w:w="1147"/>
      </w:tblGrid>
      <w:tr w:rsidR="00B37D3A" w:rsidRPr="00D31458" w:rsidTr="00D87C61">
        <w:trPr>
          <w:trHeight w:hRule="exact" w:val="340"/>
        </w:trPr>
        <w:tc>
          <w:tcPr>
            <w:tcW w:w="1985" w:type="dxa"/>
            <w:tcBorders>
              <w:top w:val="nil"/>
              <w:left w:val="nil"/>
              <w:bottom w:val="single" w:sz="8" w:space="0" w:color="DCE6F1"/>
              <w:right w:val="nil"/>
            </w:tcBorders>
            <w:shd w:val="clear" w:color="000000" w:fill="366092"/>
            <w:noWrap/>
            <w:vAlign w:val="center"/>
            <w:hideMark/>
          </w:tcPr>
          <w:p w:rsidR="00B37D3A" w:rsidRPr="00A81509" w:rsidRDefault="00B37D3A" w:rsidP="00FA70DC">
            <w:pPr>
              <w:spacing w:after="0" w:line="240" w:lineRule="auto"/>
              <w:rPr>
                <w:rFonts w:cs="Calibri"/>
                <w:b/>
                <w:color w:val="FFFFFF"/>
                <w:sz w:val="20"/>
                <w:szCs w:val="20"/>
                <w:lang w:eastAsia="sk-SK"/>
              </w:rPr>
            </w:pPr>
            <w:r w:rsidRPr="00A81509">
              <w:rPr>
                <w:rFonts w:cs="Calibri"/>
                <w:b/>
                <w:color w:val="FFFFFF"/>
                <w:sz w:val="20"/>
                <w:szCs w:val="20"/>
                <w:lang w:eastAsia="sk-SK"/>
              </w:rPr>
              <w:t>Ukazovateľ</w:t>
            </w:r>
          </w:p>
        </w:tc>
        <w:tc>
          <w:tcPr>
            <w:tcW w:w="1248" w:type="dxa"/>
            <w:tcBorders>
              <w:top w:val="nil"/>
              <w:left w:val="nil"/>
              <w:bottom w:val="single" w:sz="8" w:space="0" w:color="B8CCE4"/>
              <w:right w:val="nil"/>
            </w:tcBorders>
            <w:shd w:val="clear" w:color="000000" w:fill="366092"/>
            <w:noWrap/>
            <w:vAlign w:val="center"/>
            <w:hideMark/>
          </w:tcPr>
          <w:p w:rsidR="00B37D3A" w:rsidRPr="00A81509" w:rsidRDefault="00B37D3A" w:rsidP="002D517E">
            <w:pPr>
              <w:spacing w:after="0" w:line="240" w:lineRule="auto"/>
              <w:jc w:val="center"/>
              <w:rPr>
                <w:rFonts w:cs="Calibri"/>
                <w:b/>
                <w:color w:val="FFFFFF"/>
                <w:sz w:val="20"/>
                <w:szCs w:val="20"/>
                <w:lang w:eastAsia="sk-SK"/>
              </w:rPr>
            </w:pPr>
            <w:r w:rsidRPr="00A81509">
              <w:rPr>
                <w:rFonts w:cs="Calibri"/>
                <w:b/>
                <w:color w:val="FFFFFF"/>
                <w:sz w:val="20"/>
                <w:szCs w:val="20"/>
                <w:lang w:eastAsia="sk-SK"/>
              </w:rPr>
              <w:t>201</w:t>
            </w:r>
            <w:r w:rsidR="002D517E" w:rsidRPr="00A81509">
              <w:rPr>
                <w:rFonts w:cs="Calibri"/>
                <w:b/>
                <w:color w:val="FFFFFF"/>
                <w:sz w:val="20"/>
                <w:szCs w:val="20"/>
                <w:lang w:eastAsia="sk-SK"/>
              </w:rPr>
              <w:t>4</w:t>
            </w:r>
            <w:r w:rsidRPr="00A81509">
              <w:rPr>
                <w:rFonts w:cs="Calibri"/>
                <w:b/>
                <w:color w:val="FFFFFF"/>
                <w:sz w:val="20"/>
                <w:szCs w:val="20"/>
                <w:lang w:eastAsia="sk-SK"/>
              </w:rPr>
              <w:t xml:space="preserve"> S</w:t>
            </w:r>
          </w:p>
        </w:tc>
        <w:tc>
          <w:tcPr>
            <w:tcW w:w="1248" w:type="dxa"/>
            <w:tcBorders>
              <w:top w:val="nil"/>
              <w:left w:val="nil"/>
              <w:bottom w:val="single" w:sz="8" w:space="0" w:color="B8CCE4"/>
              <w:right w:val="nil"/>
            </w:tcBorders>
            <w:shd w:val="clear" w:color="000000" w:fill="366092"/>
            <w:noWrap/>
            <w:vAlign w:val="center"/>
            <w:hideMark/>
          </w:tcPr>
          <w:p w:rsidR="00B37D3A" w:rsidRPr="00A81509" w:rsidRDefault="00B37D3A" w:rsidP="002D517E">
            <w:pPr>
              <w:spacing w:after="0" w:line="240" w:lineRule="auto"/>
              <w:jc w:val="center"/>
              <w:rPr>
                <w:rFonts w:cs="Calibri"/>
                <w:b/>
                <w:color w:val="FFFFFF"/>
                <w:sz w:val="20"/>
                <w:szCs w:val="20"/>
                <w:lang w:eastAsia="sk-SK"/>
              </w:rPr>
            </w:pPr>
            <w:r w:rsidRPr="00A81509">
              <w:rPr>
                <w:rFonts w:cs="Calibri"/>
                <w:b/>
                <w:color w:val="FFFFFF"/>
                <w:sz w:val="20"/>
                <w:szCs w:val="20"/>
                <w:lang w:eastAsia="sk-SK"/>
              </w:rPr>
              <w:t>201</w:t>
            </w:r>
            <w:r w:rsidR="002D517E" w:rsidRPr="00A81509">
              <w:rPr>
                <w:rFonts w:cs="Calibri"/>
                <w:b/>
                <w:color w:val="FFFFFF"/>
                <w:sz w:val="20"/>
                <w:szCs w:val="20"/>
                <w:lang w:eastAsia="sk-SK"/>
              </w:rPr>
              <w:t>5</w:t>
            </w:r>
            <w:r w:rsidRPr="00A81509">
              <w:rPr>
                <w:rFonts w:cs="Calibri"/>
                <w:b/>
                <w:color w:val="FFFFFF"/>
                <w:sz w:val="20"/>
                <w:szCs w:val="20"/>
                <w:lang w:eastAsia="sk-SK"/>
              </w:rPr>
              <w:t xml:space="preserve"> S</w:t>
            </w:r>
          </w:p>
        </w:tc>
        <w:tc>
          <w:tcPr>
            <w:tcW w:w="1354" w:type="dxa"/>
            <w:tcBorders>
              <w:top w:val="nil"/>
              <w:left w:val="nil"/>
              <w:bottom w:val="single" w:sz="8" w:space="0" w:color="B8CCE4"/>
              <w:right w:val="nil"/>
            </w:tcBorders>
            <w:shd w:val="clear" w:color="000000" w:fill="366092"/>
            <w:noWrap/>
            <w:vAlign w:val="center"/>
            <w:hideMark/>
          </w:tcPr>
          <w:p w:rsidR="00B37D3A" w:rsidRPr="00A81509" w:rsidRDefault="00B37D3A" w:rsidP="002D517E">
            <w:pPr>
              <w:spacing w:after="0" w:line="240" w:lineRule="auto"/>
              <w:jc w:val="center"/>
              <w:rPr>
                <w:rFonts w:cs="Calibri"/>
                <w:b/>
                <w:color w:val="FFFFFF"/>
                <w:sz w:val="20"/>
                <w:szCs w:val="20"/>
                <w:lang w:eastAsia="sk-SK"/>
              </w:rPr>
            </w:pPr>
            <w:r w:rsidRPr="00A81509">
              <w:rPr>
                <w:rFonts w:cs="Calibri"/>
                <w:b/>
                <w:color w:val="FFFFFF"/>
                <w:sz w:val="20"/>
                <w:szCs w:val="20"/>
                <w:lang w:eastAsia="sk-SK"/>
              </w:rPr>
              <w:t>201</w:t>
            </w:r>
            <w:r w:rsidR="002D517E" w:rsidRPr="00A81509">
              <w:rPr>
                <w:rFonts w:cs="Calibri"/>
                <w:b/>
                <w:color w:val="FFFFFF"/>
                <w:sz w:val="20"/>
                <w:szCs w:val="20"/>
                <w:lang w:eastAsia="sk-SK"/>
              </w:rPr>
              <w:t>6</w:t>
            </w:r>
            <w:r w:rsidRPr="00A81509">
              <w:rPr>
                <w:rFonts w:cs="Calibri"/>
                <w:b/>
                <w:color w:val="FFFFFF"/>
                <w:sz w:val="20"/>
                <w:szCs w:val="20"/>
                <w:lang w:eastAsia="sk-SK"/>
              </w:rPr>
              <w:t xml:space="preserve"> SR</w:t>
            </w:r>
          </w:p>
        </w:tc>
        <w:tc>
          <w:tcPr>
            <w:tcW w:w="1253" w:type="dxa"/>
            <w:tcBorders>
              <w:top w:val="nil"/>
              <w:left w:val="nil"/>
              <w:bottom w:val="single" w:sz="8" w:space="0" w:color="B8CCE4"/>
              <w:right w:val="nil"/>
            </w:tcBorders>
            <w:shd w:val="clear" w:color="000000" w:fill="366092"/>
            <w:noWrap/>
            <w:vAlign w:val="center"/>
            <w:hideMark/>
          </w:tcPr>
          <w:p w:rsidR="00B37D3A" w:rsidRPr="00A81509" w:rsidRDefault="00B37D3A" w:rsidP="002D517E">
            <w:pPr>
              <w:spacing w:after="0" w:line="240" w:lineRule="auto"/>
              <w:jc w:val="center"/>
              <w:rPr>
                <w:rFonts w:cs="Calibri"/>
                <w:b/>
                <w:color w:val="FFFFFF"/>
                <w:sz w:val="20"/>
                <w:szCs w:val="20"/>
                <w:lang w:eastAsia="sk-SK"/>
              </w:rPr>
            </w:pPr>
            <w:r w:rsidRPr="00A81509">
              <w:rPr>
                <w:rFonts w:cs="Calibri"/>
                <w:b/>
                <w:color w:val="FFFFFF"/>
                <w:sz w:val="20"/>
                <w:szCs w:val="20"/>
                <w:lang w:eastAsia="sk-SK"/>
              </w:rPr>
              <w:t>201</w:t>
            </w:r>
            <w:r w:rsidR="002D517E" w:rsidRPr="00A81509">
              <w:rPr>
                <w:rFonts w:cs="Calibri"/>
                <w:b/>
                <w:color w:val="FFFFFF"/>
                <w:sz w:val="20"/>
                <w:szCs w:val="20"/>
                <w:lang w:eastAsia="sk-SK"/>
              </w:rPr>
              <w:t>6</w:t>
            </w:r>
            <w:r w:rsidRPr="00A81509">
              <w:rPr>
                <w:rFonts w:cs="Calibri"/>
                <w:b/>
                <w:color w:val="FFFFFF"/>
                <w:sz w:val="20"/>
                <w:szCs w:val="20"/>
                <w:lang w:eastAsia="sk-SK"/>
              </w:rPr>
              <w:t xml:space="preserve"> OS</w:t>
            </w:r>
          </w:p>
        </w:tc>
        <w:tc>
          <w:tcPr>
            <w:tcW w:w="1269" w:type="dxa"/>
            <w:tcBorders>
              <w:top w:val="nil"/>
              <w:left w:val="nil"/>
              <w:bottom w:val="single" w:sz="8" w:space="0" w:color="B8CCE4"/>
              <w:right w:val="nil"/>
            </w:tcBorders>
            <w:shd w:val="clear" w:color="000000" w:fill="366092"/>
            <w:noWrap/>
            <w:vAlign w:val="center"/>
            <w:hideMark/>
          </w:tcPr>
          <w:p w:rsidR="00B37D3A" w:rsidRPr="00A81509" w:rsidRDefault="00B37D3A" w:rsidP="002D517E">
            <w:pPr>
              <w:spacing w:after="0" w:line="240" w:lineRule="auto"/>
              <w:jc w:val="center"/>
              <w:rPr>
                <w:rFonts w:cs="Calibri"/>
                <w:b/>
                <w:color w:val="FFFFFF"/>
                <w:sz w:val="20"/>
                <w:szCs w:val="20"/>
                <w:lang w:eastAsia="sk-SK"/>
              </w:rPr>
            </w:pPr>
            <w:r w:rsidRPr="00A81509">
              <w:rPr>
                <w:rFonts w:cs="Calibri"/>
                <w:b/>
                <w:color w:val="FFFFFF"/>
                <w:sz w:val="20"/>
                <w:szCs w:val="20"/>
                <w:lang w:eastAsia="sk-SK"/>
              </w:rPr>
              <w:t>201</w:t>
            </w:r>
            <w:r w:rsidR="002D517E" w:rsidRPr="00A81509">
              <w:rPr>
                <w:rFonts w:cs="Calibri"/>
                <w:b/>
                <w:color w:val="FFFFFF"/>
                <w:sz w:val="20"/>
                <w:szCs w:val="20"/>
                <w:lang w:eastAsia="sk-SK"/>
              </w:rPr>
              <w:t>7</w:t>
            </w:r>
            <w:r w:rsidRPr="00A81509">
              <w:rPr>
                <w:rFonts w:cs="Calibri"/>
                <w:b/>
                <w:color w:val="FFFFFF"/>
                <w:sz w:val="20"/>
                <w:szCs w:val="20"/>
                <w:lang w:eastAsia="sk-SK"/>
              </w:rPr>
              <w:t xml:space="preserve"> N</w:t>
            </w:r>
          </w:p>
        </w:tc>
        <w:tc>
          <w:tcPr>
            <w:tcW w:w="1269" w:type="dxa"/>
            <w:tcBorders>
              <w:top w:val="nil"/>
              <w:left w:val="nil"/>
              <w:bottom w:val="single" w:sz="8" w:space="0" w:color="B8CCE4"/>
              <w:right w:val="nil"/>
            </w:tcBorders>
            <w:shd w:val="clear" w:color="000000" w:fill="366092"/>
            <w:noWrap/>
            <w:vAlign w:val="center"/>
            <w:hideMark/>
          </w:tcPr>
          <w:p w:rsidR="00B37D3A" w:rsidRPr="00A81509" w:rsidRDefault="00B37D3A" w:rsidP="002D517E">
            <w:pPr>
              <w:spacing w:after="0" w:line="240" w:lineRule="auto"/>
              <w:jc w:val="center"/>
              <w:rPr>
                <w:rFonts w:cs="Calibri"/>
                <w:b/>
                <w:color w:val="FFFFFF"/>
                <w:sz w:val="20"/>
                <w:szCs w:val="20"/>
                <w:lang w:eastAsia="sk-SK"/>
              </w:rPr>
            </w:pPr>
            <w:r w:rsidRPr="00A81509">
              <w:rPr>
                <w:rFonts w:cs="Calibri"/>
                <w:b/>
                <w:color w:val="FFFFFF"/>
                <w:sz w:val="20"/>
                <w:szCs w:val="20"/>
                <w:lang w:eastAsia="sk-SK"/>
              </w:rPr>
              <w:t>201</w:t>
            </w:r>
            <w:r w:rsidR="002D517E" w:rsidRPr="00A81509">
              <w:rPr>
                <w:rFonts w:cs="Calibri"/>
                <w:b/>
                <w:color w:val="FFFFFF"/>
                <w:sz w:val="20"/>
                <w:szCs w:val="20"/>
                <w:lang w:eastAsia="sk-SK"/>
              </w:rPr>
              <w:t>8</w:t>
            </w:r>
            <w:r w:rsidRPr="00A81509">
              <w:rPr>
                <w:rFonts w:cs="Calibri"/>
                <w:b/>
                <w:color w:val="FFFFFF"/>
                <w:sz w:val="20"/>
                <w:szCs w:val="20"/>
                <w:lang w:eastAsia="sk-SK"/>
              </w:rPr>
              <w:t xml:space="preserve"> N</w:t>
            </w:r>
          </w:p>
        </w:tc>
        <w:tc>
          <w:tcPr>
            <w:tcW w:w="1147" w:type="dxa"/>
            <w:tcBorders>
              <w:top w:val="nil"/>
              <w:left w:val="nil"/>
              <w:bottom w:val="single" w:sz="8" w:space="0" w:color="B8CCE4"/>
              <w:right w:val="nil"/>
            </w:tcBorders>
            <w:shd w:val="clear" w:color="000000" w:fill="366092"/>
            <w:noWrap/>
            <w:vAlign w:val="center"/>
            <w:hideMark/>
          </w:tcPr>
          <w:p w:rsidR="00B37D3A" w:rsidRPr="00A81509" w:rsidRDefault="00B37D3A" w:rsidP="002D517E">
            <w:pPr>
              <w:spacing w:after="0" w:line="240" w:lineRule="auto"/>
              <w:jc w:val="center"/>
              <w:rPr>
                <w:rFonts w:cs="Calibri"/>
                <w:b/>
                <w:color w:val="FFFFFF"/>
                <w:sz w:val="20"/>
                <w:szCs w:val="20"/>
                <w:lang w:eastAsia="sk-SK"/>
              </w:rPr>
            </w:pPr>
            <w:r w:rsidRPr="00A81509">
              <w:rPr>
                <w:rFonts w:cs="Calibri"/>
                <w:b/>
                <w:color w:val="FFFFFF"/>
                <w:sz w:val="20"/>
                <w:szCs w:val="20"/>
                <w:lang w:eastAsia="sk-SK"/>
              </w:rPr>
              <w:t>201</w:t>
            </w:r>
            <w:r w:rsidR="002D517E" w:rsidRPr="00A81509">
              <w:rPr>
                <w:rFonts w:cs="Calibri"/>
                <w:b/>
                <w:color w:val="FFFFFF"/>
                <w:sz w:val="20"/>
                <w:szCs w:val="20"/>
                <w:lang w:eastAsia="sk-SK"/>
              </w:rPr>
              <w:t>9</w:t>
            </w:r>
            <w:r w:rsidRPr="00A81509">
              <w:rPr>
                <w:rFonts w:cs="Calibri"/>
                <w:b/>
                <w:color w:val="FFFFFF"/>
                <w:sz w:val="20"/>
                <w:szCs w:val="20"/>
                <w:lang w:eastAsia="sk-SK"/>
              </w:rPr>
              <w:t xml:space="preserve"> N</w:t>
            </w:r>
          </w:p>
        </w:tc>
      </w:tr>
      <w:tr w:rsidR="00345603" w:rsidRPr="00D31458" w:rsidTr="00D87C61">
        <w:trPr>
          <w:trHeight w:hRule="exact" w:val="340"/>
        </w:trPr>
        <w:tc>
          <w:tcPr>
            <w:tcW w:w="1985" w:type="dxa"/>
            <w:tcBorders>
              <w:top w:val="nil"/>
              <w:left w:val="nil"/>
              <w:bottom w:val="single" w:sz="8" w:space="0" w:color="DCE6F1"/>
              <w:right w:val="nil"/>
            </w:tcBorders>
            <w:shd w:val="clear" w:color="000000" w:fill="95B3D7"/>
            <w:noWrap/>
            <w:vAlign w:val="center"/>
            <w:hideMark/>
          </w:tcPr>
          <w:p w:rsidR="00345603" w:rsidRPr="00D31458" w:rsidRDefault="00345603" w:rsidP="00FA70DC">
            <w:pPr>
              <w:spacing w:after="0" w:line="240" w:lineRule="auto"/>
              <w:rPr>
                <w:rFonts w:cs="Calibri"/>
                <w:b/>
                <w:bCs/>
                <w:color w:val="000000"/>
                <w:sz w:val="16"/>
                <w:szCs w:val="16"/>
                <w:lang w:eastAsia="sk-SK"/>
              </w:rPr>
            </w:pPr>
            <w:r w:rsidRPr="00D31458">
              <w:rPr>
                <w:rFonts w:cs="Calibri"/>
                <w:b/>
                <w:bCs/>
                <w:color w:val="000000"/>
                <w:sz w:val="16"/>
                <w:szCs w:val="16"/>
                <w:lang w:eastAsia="sk-SK"/>
              </w:rPr>
              <w:t>Výdavkové fin. operácie</w:t>
            </w:r>
          </w:p>
        </w:tc>
        <w:tc>
          <w:tcPr>
            <w:tcW w:w="1248" w:type="dxa"/>
            <w:tcBorders>
              <w:top w:val="single" w:sz="4" w:space="0" w:color="DCE6F1"/>
              <w:left w:val="nil"/>
              <w:bottom w:val="single" w:sz="4" w:space="0" w:color="DCE6F1"/>
              <w:right w:val="nil"/>
            </w:tcBorders>
            <w:shd w:val="clear" w:color="95B3D7" w:fill="95B3D7"/>
            <w:noWrap/>
            <w:vAlign w:val="center"/>
            <w:hideMark/>
          </w:tcPr>
          <w:p w:rsidR="00345603" w:rsidRDefault="00345603">
            <w:pPr>
              <w:jc w:val="right"/>
              <w:rPr>
                <w:b/>
                <w:bCs/>
                <w:color w:val="000000"/>
                <w:sz w:val="18"/>
                <w:szCs w:val="18"/>
              </w:rPr>
            </w:pPr>
            <w:r>
              <w:rPr>
                <w:rFonts w:cs="Calibri"/>
                <w:b/>
                <w:bCs/>
                <w:color w:val="000000"/>
                <w:sz w:val="18"/>
                <w:szCs w:val="18"/>
              </w:rPr>
              <w:t>1 702 444,02</w:t>
            </w:r>
          </w:p>
        </w:tc>
        <w:tc>
          <w:tcPr>
            <w:tcW w:w="1248" w:type="dxa"/>
            <w:tcBorders>
              <w:top w:val="single" w:sz="4" w:space="0" w:color="DCE6F1"/>
              <w:left w:val="nil"/>
              <w:bottom w:val="single" w:sz="4" w:space="0" w:color="DCE6F1"/>
              <w:right w:val="nil"/>
            </w:tcBorders>
            <w:shd w:val="clear" w:color="95B3D7" w:fill="95B3D7"/>
            <w:noWrap/>
            <w:vAlign w:val="center"/>
            <w:hideMark/>
          </w:tcPr>
          <w:p w:rsidR="00345603" w:rsidRDefault="00345603">
            <w:pPr>
              <w:jc w:val="right"/>
              <w:rPr>
                <w:b/>
                <w:bCs/>
                <w:color w:val="000000"/>
                <w:sz w:val="18"/>
                <w:szCs w:val="18"/>
              </w:rPr>
            </w:pPr>
            <w:r>
              <w:rPr>
                <w:rFonts w:cs="Calibri"/>
                <w:b/>
                <w:bCs/>
                <w:color w:val="000000"/>
                <w:sz w:val="18"/>
                <w:szCs w:val="18"/>
              </w:rPr>
              <w:t>3 237 583,28</w:t>
            </w:r>
          </w:p>
        </w:tc>
        <w:tc>
          <w:tcPr>
            <w:tcW w:w="1354" w:type="dxa"/>
            <w:tcBorders>
              <w:top w:val="single" w:sz="4" w:space="0" w:color="DCE6F1"/>
              <w:left w:val="nil"/>
              <w:bottom w:val="single" w:sz="4" w:space="0" w:color="DCE6F1"/>
              <w:right w:val="nil"/>
            </w:tcBorders>
            <w:shd w:val="clear" w:color="95B3D7" w:fill="95B3D7"/>
            <w:noWrap/>
            <w:vAlign w:val="center"/>
            <w:hideMark/>
          </w:tcPr>
          <w:p w:rsidR="00345603" w:rsidRDefault="00345603">
            <w:pPr>
              <w:jc w:val="right"/>
              <w:rPr>
                <w:b/>
                <w:bCs/>
                <w:color w:val="000000"/>
                <w:sz w:val="18"/>
                <w:szCs w:val="18"/>
              </w:rPr>
            </w:pPr>
            <w:r>
              <w:rPr>
                <w:rFonts w:cs="Calibri"/>
                <w:b/>
                <w:bCs/>
                <w:color w:val="000000"/>
                <w:sz w:val="18"/>
                <w:szCs w:val="18"/>
              </w:rPr>
              <w:t>3 236 409,88</w:t>
            </w:r>
          </w:p>
        </w:tc>
        <w:tc>
          <w:tcPr>
            <w:tcW w:w="1253" w:type="dxa"/>
            <w:tcBorders>
              <w:top w:val="single" w:sz="4" w:space="0" w:color="DCE6F1"/>
              <w:left w:val="nil"/>
              <w:bottom w:val="single" w:sz="4" w:space="0" w:color="DCE6F1"/>
              <w:right w:val="nil"/>
            </w:tcBorders>
            <w:shd w:val="clear" w:color="95B3D7" w:fill="95B3D7"/>
            <w:noWrap/>
            <w:vAlign w:val="center"/>
            <w:hideMark/>
          </w:tcPr>
          <w:p w:rsidR="00345603" w:rsidRDefault="00345603">
            <w:pPr>
              <w:jc w:val="right"/>
              <w:rPr>
                <w:b/>
                <w:bCs/>
                <w:color w:val="000000"/>
                <w:sz w:val="18"/>
                <w:szCs w:val="18"/>
              </w:rPr>
            </w:pPr>
            <w:r>
              <w:rPr>
                <w:rFonts w:cs="Calibri"/>
                <w:b/>
                <w:bCs/>
                <w:color w:val="000000"/>
                <w:sz w:val="18"/>
                <w:szCs w:val="18"/>
              </w:rPr>
              <w:t>2 624 409,88</w:t>
            </w:r>
          </w:p>
        </w:tc>
        <w:tc>
          <w:tcPr>
            <w:tcW w:w="1269" w:type="dxa"/>
            <w:tcBorders>
              <w:top w:val="single" w:sz="4" w:space="0" w:color="DCE6F1"/>
              <w:left w:val="nil"/>
              <w:bottom w:val="single" w:sz="4" w:space="0" w:color="DCE6F1"/>
              <w:right w:val="nil"/>
            </w:tcBorders>
            <w:shd w:val="clear" w:color="95B3D7" w:fill="95B3D7"/>
            <w:noWrap/>
            <w:vAlign w:val="center"/>
            <w:hideMark/>
          </w:tcPr>
          <w:p w:rsidR="00345603" w:rsidRDefault="00345603">
            <w:pPr>
              <w:jc w:val="right"/>
              <w:rPr>
                <w:b/>
                <w:bCs/>
                <w:color w:val="000000"/>
                <w:sz w:val="18"/>
                <w:szCs w:val="18"/>
              </w:rPr>
            </w:pPr>
            <w:r>
              <w:rPr>
                <w:rFonts w:cs="Calibri"/>
                <w:b/>
                <w:bCs/>
                <w:color w:val="000000"/>
                <w:sz w:val="18"/>
                <w:szCs w:val="18"/>
              </w:rPr>
              <w:t>2 717 495,46</w:t>
            </w:r>
          </w:p>
        </w:tc>
        <w:tc>
          <w:tcPr>
            <w:tcW w:w="1269" w:type="dxa"/>
            <w:tcBorders>
              <w:top w:val="single" w:sz="4" w:space="0" w:color="DCE6F1"/>
              <w:left w:val="nil"/>
              <w:bottom w:val="single" w:sz="4" w:space="0" w:color="DCE6F1"/>
              <w:right w:val="nil"/>
            </w:tcBorders>
            <w:shd w:val="clear" w:color="95B3D7" w:fill="95B3D7"/>
            <w:noWrap/>
            <w:vAlign w:val="center"/>
            <w:hideMark/>
          </w:tcPr>
          <w:p w:rsidR="00345603" w:rsidRDefault="00345603">
            <w:pPr>
              <w:jc w:val="right"/>
              <w:rPr>
                <w:b/>
                <w:bCs/>
                <w:color w:val="000000"/>
                <w:sz w:val="18"/>
                <w:szCs w:val="18"/>
              </w:rPr>
            </w:pPr>
            <w:r>
              <w:rPr>
                <w:b/>
                <w:bCs/>
                <w:color w:val="000000"/>
                <w:sz w:val="18"/>
                <w:szCs w:val="18"/>
              </w:rPr>
              <w:t>2 647 495,46</w:t>
            </w:r>
          </w:p>
        </w:tc>
        <w:tc>
          <w:tcPr>
            <w:tcW w:w="1147" w:type="dxa"/>
            <w:tcBorders>
              <w:top w:val="single" w:sz="4" w:space="0" w:color="DCE6F1"/>
              <w:left w:val="nil"/>
              <w:bottom w:val="single" w:sz="4" w:space="0" w:color="DCE6F1"/>
              <w:right w:val="nil"/>
            </w:tcBorders>
            <w:shd w:val="clear" w:color="95B3D7" w:fill="95B3D7"/>
            <w:noWrap/>
            <w:vAlign w:val="center"/>
            <w:hideMark/>
          </w:tcPr>
          <w:p w:rsidR="00345603" w:rsidRDefault="00345603">
            <w:pPr>
              <w:jc w:val="right"/>
              <w:rPr>
                <w:b/>
                <w:bCs/>
                <w:color w:val="000000"/>
                <w:sz w:val="18"/>
                <w:szCs w:val="18"/>
              </w:rPr>
            </w:pPr>
            <w:r>
              <w:rPr>
                <w:b/>
                <w:bCs/>
                <w:color w:val="000000"/>
                <w:sz w:val="18"/>
                <w:szCs w:val="18"/>
              </w:rPr>
              <w:t>2 647 495,46</w:t>
            </w:r>
          </w:p>
        </w:tc>
      </w:tr>
      <w:tr w:rsidR="00345603" w:rsidRPr="00D31458" w:rsidTr="00D87C61">
        <w:trPr>
          <w:trHeight w:hRule="exact" w:val="340"/>
        </w:trPr>
        <w:tc>
          <w:tcPr>
            <w:tcW w:w="1985" w:type="dxa"/>
            <w:tcBorders>
              <w:top w:val="nil"/>
              <w:left w:val="nil"/>
              <w:bottom w:val="single" w:sz="8" w:space="0" w:color="DCE6F1"/>
              <w:right w:val="nil"/>
            </w:tcBorders>
            <w:shd w:val="clear" w:color="auto" w:fill="auto"/>
            <w:noWrap/>
            <w:vAlign w:val="center"/>
            <w:hideMark/>
          </w:tcPr>
          <w:p w:rsidR="00345603" w:rsidRPr="00D31458" w:rsidRDefault="00345603" w:rsidP="003D3EA0">
            <w:pPr>
              <w:spacing w:after="0" w:line="240" w:lineRule="auto"/>
              <w:rPr>
                <w:rFonts w:cs="Calibri"/>
                <w:color w:val="000000"/>
                <w:sz w:val="16"/>
                <w:szCs w:val="16"/>
                <w:lang w:eastAsia="sk-SK"/>
              </w:rPr>
            </w:pPr>
            <w:r>
              <w:rPr>
                <w:rFonts w:cs="Calibri"/>
                <w:color w:val="000000"/>
                <w:sz w:val="16"/>
                <w:szCs w:val="16"/>
                <w:lang w:eastAsia="sk-SK"/>
              </w:rPr>
              <w:t xml:space="preserve">   810 – Návratná fin. vyp.</w:t>
            </w:r>
          </w:p>
        </w:tc>
        <w:tc>
          <w:tcPr>
            <w:tcW w:w="1248" w:type="dxa"/>
            <w:tcBorders>
              <w:top w:val="nil"/>
              <w:left w:val="nil"/>
              <w:bottom w:val="single" w:sz="4" w:space="0" w:color="DCE6F1"/>
              <w:right w:val="nil"/>
            </w:tcBorders>
            <w:shd w:val="clear" w:color="auto" w:fill="auto"/>
            <w:noWrap/>
            <w:vAlign w:val="center"/>
            <w:hideMark/>
          </w:tcPr>
          <w:p w:rsidR="00345603" w:rsidRDefault="00345603">
            <w:pPr>
              <w:jc w:val="right"/>
              <w:rPr>
                <w:color w:val="000000"/>
                <w:sz w:val="18"/>
                <w:szCs w:val="18"/>
              </w:rPr>
            </w:pPr>
            <w:r>
              <w:rPr>
                <w:rFonts w:cs="Calibri"/>
                <w:color w:val="000000"/>
                <w:sz w:val="18"/>
                <w:szCs w:val="18"/>
              </w:rPr>
              <w:t>6 500,00</w:t>
            </w:r>
          </w:p>
        </w:tc>
        <w:tc>
          <w:tcPr>
            <w:tcW w:w="1248" w:type="dxa"/>
            <w:tcBorders>
              <w:top w:val="nil"/>
              <w:left w:val="nil"/>
              <w:bottom w:val="single" w:sz="4" w:space="0" w:color="DCE6F1"/>
              <w:right w:val="nil"/>
            </w:tcBorders>
            <w:shd w:val="clear" w:color="auto" w:fill="auto"/>
            <w:noWrap/>
            <w:vAlign w:val="center"/>
            <w:hideMark/>
          </w:tcPr>
          <w:p w:rsidR="00345603" w:rsidRDefault="00345603">
            <w:pPr>
              <w:jc w:val="right"/>
              <w:rPr>
                <w:color w:val="000000"/>
                <w:sz w:val="18"/>
                <w:szCs w:val="18"/>
              </w:rPr>
            </w:pPr>
            <w:r>
              <w:rPr>
                <w:rFonts w:cs="Calibri"/>
                <w:color w:val="000000"/>
                <w:sz w:val="18"/>
                <w:szCs w:val="18"/>
              </w:rPr>
              <w:t>1 114 674,54</w:t>
            </w:r>
          </w:p>
        </w:tc>
        <w:tc>
          <w:tcPr>
            <w:tcW w:w="1354" w:type="dxa"/>
            <w:tcBorders>
              <w:top w:val="nil"/>
              <w:left w:val="nil"/>
              <w:bottom w:val="single" w:sz="4" w:space="0" w:color="DCE6F1"/>
              <w:right w:val="nil"/>
            </w:tcBorders>
            <w:shd w:val="clear" w:color="auto" w:fill="auto"/>
            <w:noWrap/>
            <w:vAlign w:val="center"/>
            <w:hideMark/>
          </w:tcPr>
          <w:p w:rsidR="00345603" w:rsidRDefault="00345603">
            <w:pPr>
              <w:jc w:val="right"/>
              <w:rPr>
                <w:color w:val="000000"/>
                <w:sz w:val="18"/>
                <w:szCs w:val="18"/>
              </w:rPr>
            </w:pPr>
            <w:r>
              <w:rPr>
                <w:rFonts w:cs="Calibri"/>
                <w:color w:val="000000"/>
                <w:sz w:val="18"/>
                <w:szCs w:val="18"/>
              </w:rPr>
              <w:t>0,00</w:t>
            </w:r>
          </w:p>
        </w:tc>
        <w:tc>
          <w:tcPr>
            <w:tcW w:w="1253" w:type="dxa"/>
            <w:tcBorders>
              <w:top w:val="nil"/>
              <w:left w:val="nil"/>
              <w:bottom w:val="single" w:sz="4" w:space="0" w:color="DCE6F1"/>
              <w:right w:val="nil"/>
            </w:tcBorders>
            <w:shd w:val="clear" w:color="auto" w:fill="auto"/>
            <w:noWrap/>
            <w:vAlign w:val="center"/>
            <w:hideMark/>
          </w:tcPr>
          <w:p w:rsidR="00345603" w:rsidRDefault="00345603">
            <w:pPr>
              <w:jc w:val="right"/>
              <w:rPr>
                <w:color w:val="000000"/>
                <w:sz w:val="18"/>
                <w:szCs w:val="18"/>
              </w:rPr>
            </w:pPr>
            <w:r>
              <w:rPr>
                <w:rFonts w:cs="Calibri"/>
                <w:color w:val="000000"/>
                <w:sz w:val="18"/>
                <w:szCs w:val="18"/>
              </w:rPr>
              <w:t>25 100,00</w:t>
            </w:r>
          </w:p>
        </w:tc>
        <w:tc>
          <w:tcPr>
            <w:tcW w:w="1269" w:type="dxa"/>
            <w:tcBorders>
              <w:top w:val="single" w:sz="4" w:space="0" w:color="DCE6F1"/>
              <w:left w:val="nil"/>
              <w:bottom w:val="single" w:sz="4" w:space="0" w:color="DCE6F1"/>
              <w:right w:val="nil"/>
            </w:tcBorders>
            <w:shd w:val="clear" w:color="auto" w:fill="DBE5F1" w:themeFill="accent1" w:themeFillTint="33"/>
            <w:noWrap/>
            <w:vAlign w:val="center"/>
            <w:hideMark/>
          </w:tcPr>
          <w:p w:rsidR="00345603" w:rsidRDefault="00345603">
            <w:pPr>
              <w:jc w:val="right"/>
              <w:rPr>
                <w:b/>
                <w:bCs/>
                <w:color w:val="000000"/>
                <w:sz w:val="18"/>
                <w:szCs w:val="18"/>
              </w:rPr>
            </w:pPr>
            <w:r>
              <w:rPr>
                <w:rFonts w:cs="Calibri"/>
                <w:b/>
                <w:bCs/>
                <w:color w:val="000000"/>
                <w:sz w:val="18"/>
                <w:szCs w:val="18"/>
              </w:rPr>
              <w:t>120 000,00</w:t>
            </w:r>
          </w:p>
        </w:tc>
        <w:tc>
          <w:tcPr>
            <w:tcW w:w="1269" w:type="dxa"/>
            <w:tcBorders>
              <w:top w:val="nil"/>
              <w:left w:val="nil"/>
              <w:bottom w:val="single" w:sz="4" w:space="0" w:color="DCE6F1"/>
              <w:right w:val="nil"/>
            </w:tcBorders>
            <w:shd w:val="clear" w:color="auto" w:fill="auto"/>
            <w:noWrap/>
            <w:vAlign w:val="center"/>
            <w:hideMark/>
          </w:tcPr>
          <w:p w:rsidR="00345603" w:rsidRDefault="00345603">
            <w:pPr>
              <w:jc w:val="right"/>
              <w:rPr>
                <w:color w:val="000000"/>
                <w:sz w:val="18"/>
                <w:szCs w:val="18"/>
              </w:rPr>
            </w:pPr>
            <w:r>
              <w:rPr>
                <w:color w:val="000000"/>
                <w:sz w:val="18"/>
                <w:szCs w:val="18"/>
              </w:rPr>
              <w:t>50 000,00</w:t>
            </w:r>
          </w:p>
        </w:tc>
        <w:tc>
          <w:tcPr>
            <w:tcW w:w="1147" w:type="dxa"/>
            <w:tcBorders>
              <w:top w:val="nil"/>
              <w:left w:val="nil"/>
              <w:bottom w:val="single" w:sz="4" w:space="0" w:color="DCE6F1"/>
              <w:right w:val="nil"/>
            </w:tcBorders>
            <w:shd w:val="clear" w:color="auto" w:fill="auto"/>
            <w:noWrap/>
            <w:vAlign w:val="center"/>
            <w:hideMark/>
          </w:tcPr>
          <w:p w:rsidR="00345603" w:rsidRDefault="00345603">
            <w:pPr>
              <w:jc w:val="right"/>
              <w:rPr>
                <w:color w:val="000000"/>
                <w:sz w:val="18"/>
                <w:szCs w:val="18"/>
              </w:rPr>
            </w:pPr>
            <w:r>
              <w:rPr>
                <w:color w:val="000000"/>
                <w:sz w:val="18"/>
                <w:szCs w:val="18"/>
              </w:rPr>
              <w:t>50 000,00</w:t>
            </w:r>
          </w:p>
        </w:tc>
      </w:tr>
      <w:tr w:rsidR="00345603" w:rsidRPr="00D31458" w:rsidTr="00D87C61">
        <w:trPr>
          <w:trHeight w:hRule="exact" w:val="340"/>
        </w:trPr>
        <w:tc>
          <w:tcPr>
            <w:tcW w:w="1985" w:type="dxa"/>
            <w:tcBorders>
              <w:top w:val="nil"/>
              <w:left w:val="nil"/>
              <w:bottom w:val="nil"/>
              <w:right w:val="nil"/>
            </w:tcBorders>
            <w:shd w:val="clear" w:color="auto" w:fill="auto"/>
            <w:noWrap/>
            <w:vAlign w:val="center"/>
            <w:hideMark/>
          </w:tcPr>
          <w:p w:rsidR="00345603" w:rsidRPr="00D31458" w:rsidRDefault="00345603" w:rsidP="00FA70DC">
            <w:pPr>
              <w:spacing w:after="0" w:line="240" w:lineRule="auto"/>
              <w:rPr>
                <w:rFonts w:cs="Calibri"/>
                <w:color w:val="000000"/>
                <w:sz w:val="16"/>
                <w:szCs w:val="16"/>
                <w:lang w:eastAsia="sk-SK"/>
              </w:rPr>
            </w:pPr>
            <w:r>
              <w:rPr>
                <w:rFonts w:cs="Calibri"/>
                <w:color w:val="000000"/>
                <w:sz w:val="16"/>
                <w:szCs w:val="16"/>
                <w:lang w:eastAsia="sk-SK"/>
              </w:rPr>
              <w:t xml:space="preserve">   820 - </w:t>
            </w:r>
            <w:r w:rsidRPr="00D31458">
              <w:rPr>
                <w:rFonts w:cs="Calibri"/>
                <w:color w:val="000000"/>
                <w:sz w:val="16"/>
                <w:szCs w:val="16"/>
                <w:lang w:eastAsia="sk-SK"/>
              </w:rPr>
              <w:t xml:space="preserve">Splácanie istín </w:t>
            </w:r>
          </w:p>
        </w:tc>
        <w:tc>
          <w:tcPr>
            <w:tcW w:w="1248" w:type="dxa"/>
            <w:tcBorders>
              <w:top w:val="nil"/>
              <w:left w:val="nil"/>
              <w:bottom w:val="nil"/>
              <w:right w:val="nil"/>
            </w:tcBorders>
            <w:shd w:val="clear" w:color="auto" w:fill="auto"/>
            <w:noWrap/>
            <w:vAlign w:val="center"/>
            <w:hideMark/>
          </w:tcPr>
          <w:p w:rsidR="00345603" w:rsidRDefault="00345603">
            <w:pPr>
              <w:jc w:val="right"/>
              <w:rPr>
                <w:color w:val="000000"/>
                <w:sz w:val="18"/>
                <w:szCs w:val="18"/>
              </w:rPr>
            </w:pPr>
            <w:r>
              <w:rPr>
                <w:rFonts w:cs="Calibri"/>
                <w:color w:val="000000"/>
                <w:sz w:val="18"/>
                <w:szCs w:val="18"/>
              </w:rPr>
              <w:t>1 695 944,02</w:t>
            </w:r>
          </w:p>
        </w:tc>
        <w:tc>
          <w:tcPr>
            <w:tcW w:w="1248" w:type="dxa"/>
            <w:tcBorders>
              <w:top w:val="nil"/>
              <w:left w:val="nil"/>
              <w:bottom w:val="nil"/>
              <w:right w:val="nil"/>
            </w:tcBorders>
            <w:shd w:val="clear" w:color="auto" w:fill="auto"/>
            <w:noWrap/>
            <w:vAlign w:val="center"/>
            <w:hideMark/>
          </w:tcPr>
          <w:p w:rsidR="00345603" w:rsidRDefault="00345603">
            <w:pPr>
              <w:jc w:val="right"/>
              <w:rPr>
                <w:color w:val="000000"/>
                <w:sz w:val="18"/>
                <w:szCs w:val="18"/>
              </w:rPr>
            </w:pPr>
            <w:r>
              <w:rPr>
                <w:rFonts w:cs="Calibri"/>
                <w:color w:val="000000"/>
                <w:sz w:val="18"/>
                <w:szCs w:val="18"/>
              </w:rPr>
              <w:t>2 122 908,74</w:t>
            </w:r>
          </w:p>
        </w:tc>
        <w:tc>
          <w:tcPr>
            <w:tcW w:w="1354" w:type="dxa"/>
            <w:tcBorders>
              <w:top w:val="nil"/>
              <w:left w:val="nil"/>
              <w:bottom w:val="nil"/>
              <w:right w:val="nil"/>
            </w:tcBorders>
            <w:shd w:val="clear" w:color="auto" w:fill="auto"/>
            <w:noWrap/>
            <w:vAlign w:val="center"/>
            <w:hideMark/>
          </w:tcPr>
          <w:p w:rsidR="00345603" w:rsidRDefault="00345603">
            <w:pPr>
              <w:jc w:val="right"/>
              <w:rPr>
                <w:color w:val="000000"/>
                <w:sz w:val="18"/>
                <w:szCs w:val="18"/>
              </w:rPr>
            </w:pPr>
            <w:r>
              <w:rPr>
                <w:rFonts w:cs="Calibri"/>
                <w:color w:val="000000"/>
                <w:sz w:val="18"/>
                <w:szCs w:val="18"/>
              </w:rPr>
              <w:t>3 236 409,88</w:t>
            </w:r>
          </w:p>
        </w:tc>
        <w:tc>
          <w:tcPr>
            <w:tcW w:w="1253" w:type="dxa"/>
            <w:tcBorders>
              <w:top w:val="nil"/>
              <w:left w:val="nil"/>
              <w:bottom w:val="nil"/>
              <w:right w:val="nil"/>
            </w:tcBorders>
            <w:shd w:val="clear" w:color="auto" w:fill="auto"/>
            <w:noWrap/>
            <w:vAlign w:val="center"/>
            <w:hideMark/>
          </w:tcPr>
          <w:p w:rsidR="00345603" w:rsidRDefault="00345603">
            <w:pPr>
              <w:jc w:val="right"/>
              <w:rPr>
                <w:color w:val="000000"/>
                <w:sz w:val="18"/>
                <w:szCs w:val="18"/>
              </w:rPr>
            </w:pPr>
            <w:r>
              <w:rPr>
                <w:rFonts w:cs="Calibri"/>
                <w:color w:val="000000"/>
                <w:sz w:val="18"/>
                <w:szCs w:val="18"/>
              </w:rPr>
              <w:t>2 599 309,88</w:t>
            </w:r>
          </w:p>
        </w:tc>
        <w:tc>
          <w:tcPr>
            <w:tcW w:w="1269" w:type="dxa"/>
            <w:tcBorders>
              <w:top w:val="single" w:sz="4" w:space="0" w:color="DCE6F1"/>
              <w:left w:val="nil"/>
              <w:bottom w:val="nil"/>
              <w:right w:val="nil"/>
            </w:tcBorders>
            <w:shd w:val="clear" w:color="auto" w:fill="DBE5F1" w:themeFill="accent1" w:themeFillTint="33"/>
            <w:noWrap/>
            <w:vAlign w:val="center"/>
            <w:hideMark/>
          </w:tcPr>
          <w:p w:rsidR="00345603" w:rsidRDefault="00345603">
            <w:pPr>
              <w:jc w:val="right"/>
              <w:rPr>
                <w:b/>
                <w:bCs/>
                <w:color w:val="000000"/>
                <w:sz w:val="18"/>
                <w:szCs w:val="18"/>
              </w:rPr>
            </w:pPr>
            <w:r>
              <w:rPr>
                <w:rFonts w:cs="Calibri"/>
                <w:b/>
                <w:bCs/>
                <w:color w:val="000000"/>
                <w:sz w:val="18"/>
                <w:szCs w:val="18"/>
              </w:rPr>
              <w:t>2 597 495,46</w:t>
            </w:r>
          </w:p>
        </w:tc>
        <w:tc>
          <w:tcPr>
            <w:tcW w:w="1269" w:type="dxa"/>
            <w:tcBorders>
              <w:top w:val="nil"/>
              <w:left w:val="nil"/>
              <w:bottom w:val="nil"/>
              <w:right w:val="nil"/>
            </w:tcBorders>
            <w:shd w:val="clear" w:color="auto" w:fill="auto"/>
            <w:noWrap/>
            <w:vAlign w:val="center"/>
            <w:hideMark/>
          </w:tcPr>
          <w:p w:rsidR="00345603" w:rsidRDefault="00345603">
            <w:pPr>
              <w:jc w:val="right"/>
              <w:rPr>
                <w:color w:val="000000"/>
                <w:sz w:val="18"/>
                <w:szCs w:val="18"/>
              </w:rPr>
            </w:pPr>
            <w:r>
              <w:rPr>
                <w:color w:val="000000"/>
                <w:sz w:val="18"/>
                <w:szCs w:val="18"/>
              </w:rPr>
              <w:t>2 597 495,46</w:t>
            </w:r>
          </w:p>
        </w:tc>
        <w:tc>
          <w:tcPr>
            <w:tcW w:w="1147" w:type="dxa"/>
            <w:tcBorders>
              <w:top w:val="nil"/>
              <w:left w:val="nil"/>
              <w:bottom w:val="nil"/>
              <w:right w:val="nil"/>
            </w:tcBorders>
            <w:shd w:val="clear" w:color="auto" w:fill="auto"/>
            <w:noWrap/>
            <w:vAlign w:val="center"/>
            <w:hideMark/>
          </w:tcPr>
          <w:p w:rsidR="00345603" w:rsidRDefault="00345603">
            <w:pPr>
              <w:jc w:val="right"/>
              <w:rPr>
                <w:color w:val="000000"/>
                <w:sz w:val="18"/>
                <w:szCs w:val="18"/>
              </w:rPr>
            </w:pPr>
            <w:r>
              <w:rPr>
                <w:color w:val="000000"/>
                <w:sz w:val="18"/>
                <w:szCs w:val="18"/>
              </w:rPr>
              <w:t>2 597 495,46</w:t>
            </w:r>
          </w:p>
        </w:tc>
      </w:tr>
    </w:tbl>
    <w:p w:rsidR="00B13DB5" w:rsidRDefault="00B13DB5" w:rsidP="00B37D3A">
      <w:pPr>
        <w:pStyle w:val="Zkladntext"/>
        <w:spacing w:after="0" w:line="276" w:lineRule="auto"/>
        <w:jc w:val="both"/>
        <w:rPr>
          <w:rFonts w:asciiTheme="minorHAnsi" w:hAnsiTheme="minorHAnsi" w:cstheme="minorHAnsi"/>
          <w:lang w:eastAsia="en-US"/>
        </w:rPr>
      </w:pPr>
    </w:p>
    <w:p w:rsidR="00B13DB5" w:rsidRDefault="00B13DB5" w:rsidP="007252A2">
      <w:pPr>
        <w:pStyle w:val="Zkladntext"/>
        <w:spacing w:after="0" w:line="276" w:lineRule="auto"/>
        <w:ind w:firstLine="709"/>
        <w:jc w:val="both"/>
        <w:rPr>
          <w:rFonts w:asciiTheme="minorHAnsi" w:hAnsiTheme="minorHAnsi" w:cstheme="minorHAnsi"/>
          <w:lang w:eastAsia="en-US"/>
        </w:rPr>
      </w:pPr>
    </w:p>
    <w:p w:rsidR="00B13DB5" w:rsidRDefault="00B13DB5" w:rsidP="00B13DB5">
      <w:pPr>
        <w:pStyle w:val="Zkladntext"/>
        <w:spacing w:after="0"/>
        <w:ind w:firstLine="708"/>
        <w:jc w:val="both"/>
        <w:rPr>
          <w:rFonts w:asciiTheme="minorHAnsi" w:hAnsiTheme="minorHAnsi" w:cstheme="minorHAnsi"/>
        </w:rPr>
      </w:pPr>
      <w:r w:rsidRPr="00F63EF3">
        <w:rPr>
          <w:rFonts w:asciiTheme="minorHAnsi" w:hAnsiTheme="minorHAnsi" w:cstheme="minorHAnsi"/>
        </w:rPr>
        <w:t>Nasledovná tabuľka prezentuje prehľad splátok istín z úverov BSK v roku 201</w:t>
      </w:r>
      <w:r w:rsidR="00695BFA">
        <w:rPr>
          <w:rFonts w:asciiTheme="minorHAnsi" w:hAnsiTheme="minorHAnsi" w:cstheme="minorHAnsi"/>
        </w:rPr>
        <w:t>7</w:t>
      </w:r>
      <w:r w:rsidRPr="00F63EF3">
        <w:rPr>
          <w:rFonts w:asciiTheme="minorHAnsi" w:hAnsiTheme="minorHAnsi" w:cstheme="minorHAnsi"/>
        </w:rPr>
        <w:t>:</w:t>
      </w:r>
    </w:p>
    <w:p w:rsidR="00F63EF3" w:rsidRDefault="00F63EF3" w:rsidP="00B13DB5">
      <w:pPr>
        <w:pStyle w:val="Zkladntext"/>
        <w:spacing w:after="0"/>
        <w:ind w:firstLine="708"/>
        <w:jc w:val="both"/>
        <w:rPr>
          <w:rFonts w:asciiTheme="minorHAnsi" w:hAnsiTheme="minorHAnsi" w:cstheme="minorHAnsi"/>
        </w:rPr>
      </w:pPr>
    </w:p>
    <w:tbl>
      <w:tblPr>
        <w:tblW w:w="9497" w:type="dxa"/>
        <w:tblInd w:w="779" w:type="dxa"/>
        <w:tblCellMar>
          <w:left w:w="0" w:type="dxa"/>
          <w:right w:w="0" w:type="dxa"/>
        </w:tblCellMar>
        <w:tblLook w:val="04A0" w:firstRow="1" w:lastRow="0" w:firstColumn="1" w:lastColumn="0" w:noHBand="0" w:noVBand="1"/>
      </w:tblPr>
      <w:tblGrid>
        <w:gridCol w:w="2268"/>
        <w:gridCol w:w="3755"/>
        <w:gridCol w:w="3474"/>
      </w:tblGrid>
      <w:tr w:rsidR="00F63EF3" w:rsidTr="00F63EF3">
        <w:trPr>
          <w:trHeight w:hRule="exact" w:val="340"/>
        </w:trPr>
        <w:tc>
          <w:tcPr>
            <w:tcW w:w="2268" w:type="dxa"/>
            <w:tcBorders>
              <w:top w:val="nil"/>
              <w:left w:val="nil"/>
              <w:bottom w:val="single" w:sz="8" w:space="0" w:color="DCE6F1"/>
              <w:right w:val="nil"/>
            </w:tcBorders>
            <w:shd w:val="clear" w:color="auto" w:fill="95B3D7"/>
            <w:noWrap/>
            <w:tcMar>
              <w:top w:w="0" w:type="dxa"/>
              <w:left w:w="70" w:type="dxa"/>
              <w:bottom w:w="0" w:type="dxa"/>
              <w:right w:w="70" w:type="dxa"/>
            </w:tcMar>
            <w:vAlign w:val="center"/>
            <w:hideMark/>
          </w:tcPr>
          <w:p w:rsidR="00F63EF3" w:rsidRDefault="00F63EF3" w:rsidP="00F63EF3">
            <w:pPr>
              <w:rPr>
                <w:b/>
                <w:bCs/>
                <w:color w:val="000000"/>
                <w:sz w:val="20"/>
                <w:szCs w:val="20"/>
                <w:lang w:eastAsia="sk-SK"/>
              </w:rPr>
            </w:pPr>
            <w:r>
              <w:rPr>
                <w:b/>
                <w:bCs/>
                <w:color w:val="000000"/>
                <w:sz w:val="20"/>
                <w:szCs w:val="20"/>
                <w:lang w:eastAsia="sk-SK"/>
              </w:rPr>
              <w:t>Finančná inštitúcia</w:t>
            </w:r>
          </w:p>
        </w:tc>
        <w:tc>
          <w:tcPr>
            <w:tcW w:w="3755" w:type="dxa"/>
            <w:tcBorders>
              <w:top w:val="nil"/>
              <w:left w:val="nil"/>
              <w:bottom w:val="single" w:sz="8" w:space="0" w:color="DCE6F1"/>
              <w:right w:val="nil"/>
            </w:tcBorders>
            <w:shd w:val="clear" w:color="auto" w:fill="95B3D7"/>
            <w:noWrap/>
            <w:tcMar>
              <w:top w:w="0" w:type="dxa"/>
              <w:left w:w="70" w:type="dxa"/>
              <w:bottom w:w="0" w:type="dxa"/>
              <w:right w:w="70" w:type="dxa"/>
            </w:tcMar>
            <w:vAlign w:val="center"/>
            <w:hideMark/>
          </w:tcPr>
          <w:p w:rsidR="00F63EF3" w:rsidRDefault="00F63EF3" w:rsidP="00C15997">
            <w:pPr>
              <w:rPr>
                <w:b/>
                <w:bCs/>
                <w:color w:val="000000"/>
                <w:sz w:val="20"/>
                <w:szCs w:val="20"/>
                <w:lang w:eastAsia="sk-SK"/>
              </w:rPr>
            </w:pPr>
            <w:r>
              <w:rPr>
                <w:b/>
                <w:bCs/>
                <w:color w:val="000000"/>
                <w:sz w:val="20"/>
                <w:szCs w:val="20"/>
                <w:lang w:eastAsia="sk-SK"/>
              </w:rPr>
              <w:t>Výška ročnej splátky istiny v roku 201</w:t>
            </w:r>
            <w:r w:rsidR="00C15997">
              <w:rPr>
                <w:b/>
                <w:bCs/>
                <w:color w:val="000000"/>
                <w:sz w:val="20"/>
                <w:szCs w:val="20"/>
                <w:lang w:eastAsia="sk-SK"/>
              </w:rPr>
              <w:t>7</w:t>
            </w:r>
          </w:p>
        </w:tc>
        <w:tc>
          <w:tcPr>
            <w:tcW w:w="3474" w:type="dxa"/>
            <w:tcBorders>
              <w:top w:val="nil"/>
              <w:left w:val="nil"/>
              <w:bottom w:val="single" w:sz="8" w:space="0" w:color="DCE6F1"/>
              <w:right w:val="nil"/>
            </w:tcBorders>
            <w:shd w:val="clear" w:color="auto" w:fill="95B3D7"/>
            <w:tcMar>
              <w:top w:w="0" w:type="dxa"/>
              <w:left w:w="70" w:type="dxa"/>
              <w:bottom w:w="0" w:type="dxa"/>
              <w:right w:w="70" w:type="dxa"/>
            </w:tcMar>
            <w:vAlign w:val="center"/>
            <w:hideMark/>
          </w:tcPr>
          <w:p w:rsidR="00F63EF3" w:rsidRDefault="00F63EF3" w:rsidP="00C15997">
            <w:pPr>
              <w:jc w:val="right"/>
              <w:rPr>
                <w:b/>
                <w:bCs/>
                <w:color w:val="000000"/>
                <w:sz w:val="20"/>
                <w:szCs w:val="20"/>
                <w:lang w:eastAsia="sk-SK"/>
              </w:rPr>
            </w:pPr>
            <w:r>
              <w:rPr>
                <w:b/>
                <w:bCs/>
                <w:color w:val="000000"/>
                <w:sz w:val="20"/>
                <w:szCs w:val="20"/>
                <w:lang w:eastAsia="sk-SK"/>
              </w:rPr>
              <w:t>Zostatok istiny k 31.12.201</w:t>
            </w:r>
            <w:r w:rsidR="00C15997">
              <w:rPr>
                <w:b/>
                <w:bCs/>
                <w:color w:val="000000"/>
                <w:sz w:val="20"/>
                <w:szCs w:val="20"/>
                <w:lang w:eastAsia="sk-SK"/>
              </w:rPr>
              <w:t>7</w:t>
            </w:r>
          </w:p>
        </w:tc>
      </w:tr>
      <w:tr w:rsidR="00C15997" w:rsidTr="00F63EF3">
        <w:trPr>
          <w:trHeight w:hRule="exact" w:val="340"/>
        </w:trPr>
        <w:tc>
          <w:tcPr>
            <w:tcW w:w="2268" w:type="dxa"/>
            <w:tcBorders>
              <w:top w:val="nil"/>
              <w:left w:val="nil"/>
              <w:bottom w:val="single" w:sz="8" w:space="0" w:color="DCE6F1"/>
              <w:right w:val="nil"/>
            </w:tcBorders>
            <w:noWrap/>
            <w:tcMar>
              <w:top w:w="0" w:type="dxa"/>
              <w:left w:w="70" w:type="dxa"/>
              <w:bottom w:w="0" w:type="dxa"/>
              <w:right w:w="70" w:type="dxa"/>
            </w:tcMar>
            <w:vAlign w:val="center"/>
            <w:hideMark/>
          </w:tcPr>
          <w:p w:rsidR="00C15997" w:rsidRDefault="00C15997">
            <w:pPr>
              <w:rPr>
                <w:rFonts w:eastAsiaTheme="minorHAnsi"/>
                <w:color w:val="000000"/>
                <w:sz w:val="20"/>
                <w:szCs w:val="20"/>
                <w:lang w:eastAsia="sk-SK"/>
              </w:rPr>
            </w:pPr>
            <w:r>
              <w:rPr>
                <w:color w:val="000000"/>
                <w:sz w:val="20"/>
                <w:szCs w:val="20"/>
                <w:lang w:eastAsia="sk-SK"/>
              </w:rPr>
              <w:t>EIB I.</w:t>
            </w:r>
          </w:p>
        </w:tc>
        <w:tc>
          <w:tcPr>
            <w:tcW w:w="3755" w:type="dxa"/>
            <w:tcBorders>
              <w:top w:val="nil"/>
              <w:left w:val="nil"/>
              <w:bottom w:val="single" w:sz="8" w:space="0" w:color="DCE6F1"/>
              <w:right w:val="nil"/>
            </w:tcBorders>
            <w:noWrap/>
            <w:tcMar>
              <w:top w:w="0" w:type="dxa"/>
              <w:left w:w="70" w:type="dxa"/>
              <w:bottom w:w="0" w:type="dxa"/>
              <w:right w:w="70" w:type="dxa"/>
            </w:tcMar>
            <w:vAlign w:val="center"/>
            <w:hideMark/>
          </w:tcPr>
          <w:p w:rsidR="00C15997" w:rsidRDefault="00C15997">
            <w:pPr>
              <w:jc w:val="right"/>
              <w:rPr>
                <w:rFonts w:eastAsiaTheme="minorHAnsi"/>
                <w:color w:val="000000"/>
                <w:sz w:val="20"/>
                <w:szCs w:val="20"/>
                <w:lang w:eastAsia="sk-SK"/>
              </w:rPr>
            </w:pPr>
            <w:r>
              <w:rPr>
                <w:color w:val="000000"/>
                <w:sz w:val="20"/>
                <w:szCs w:val="20"/>
                <w:lang w:eastAsia="sk-SK"/>
              </w:rPr>
              <w:t>282 501,44</w:t>
            </w:r>
          </w:p>
        </w:tc>
        <w:tc>
          <w:tcPr>
            <w:tcW w:w="3474" w:type="dxa"/>
            <w:tcBorders>
              <w:top w:val="nil"/>
              <w:left w:val="nil"/>
              <w:bottom w:val="single" w:sz="8" w:space="0" w:color="DCE6F1"/>
              <w:right w:val="nil"/>
            </w:tcBorders>
            <w:tcMar>
              <w:top w:w="0" w:type="dxa"/>
              <w:left w:w="70" w:type="dxa"/>
              <w:bottom w:w="0" w:type="dxa"/>
              <w:right w:w="70" w:type="dxa"/>
            </w:tcMar>
            <w:hideMark/>
          </w:tcPr>
          <w:p w:rsidR="00C15997" w:rsidRPr="00C15997" w:rsidRDefault="00C15997">
            <w:pPr>
              <w:jc w:val="right"/>
              <w:rPr>
                <w:rFonts w:eastAsiaTheme="minorHAnsi"/>
                <w:sz w:val="20"/>
                <w:szCs w:val="20"/>
                <w:highlight w:val="yellow"/>
                <w:lang w:eastAsia="sk-SK"/>
              </w:rPr>
            </w:pPr>
            <w:r w:rsidRPr="00C15997">
              <w:rPr>
                <w:sz w:val="20"/>
                <w:szCs w:val="20"/>
                <w:lang w:eastAsia="sk-SK"/>
              </w:rPr>
              <w:t>5 932 530,18</w:t>
            </w:r>
          </w:p>
        </w:tc>
      </w:tr>
      <w:tr w:rsidR="00C15997" w:rsidTr="00F63EF3">
        <w:trPr>
          <w:trHeight w:hRule="exact" w:val="340"/>
        </w:trPr>
        <w:tc>
          <w:tcPr>
            <w:tcW w:w="2268" w:type="dxa"/>
            <w:tcBorders>
              <w:top w:val="nil"/>
              <w:left w:val="nil"/>
              <w:bottom w:val="single" w:sz="8" w:space="0" w:color="DCE6F1"/>
              <w:right w:val="nil"/>
            </w:tcBorders>
            <w:noWrap/>
            <w:tcMar>
              <w:top w:w="0" w:type="dxa"/>
              <w:left w:w="70" w:type="dxa"/>
              <w:bottom w:w="0" w:type="dxa"/>
              <w:right w:w="70" w:type="dxa"/>
            </w:tcMar>
            <w:vAlign w:val="center"/>
            <w:hideMark/>
          </w:tcPr>
          <w:p w:rsidR="00C15997" w:rsidRDefault="00C15997">
            <w:pPr>
              <w:rPr>
                <w:rFonts w:eastAsiaTheme="minorHAnsi"/>
                <w:color w:val="000000"/>
                <w:sz w:val="20"/>
                <w:szCs w:val="20"/>
                <w:lang w:eastAsia="sk-SK"/>
              </w:rPr>
            </w:pPr>
            <w:r>
              <w:rPr>
                <w:color w:val="000000"/>
                <w:sz w:val="20"/>
                <w:szCs w:val="20"/>
                <w:lang w:eastAsia="sk-SK"/>
              </w:rPr>
              <w:t>EIB II.</w:t>
            </w:r>
          </w:p>
        </w:tc>
        <w:tc>
          <w:tcPr>
            <w:tcW w:w="3755" w:type="dxa"/>
            <w:tcBorders>
              <w:top w:val="nil"/>
              <w:left w:val="nil"/>
              <w:bottom w:val="single" w:sz="8" w:space="0" w:color="DCE6F1"/>
              <w:right w:val="nil"/>
            </w:tcBorders>
            <w:noWrap/>
            <w:tcMar>
              <w:top w:w="0" w:type="dxa"/>
              <w:left w:w="70" w:type="dxa"/>
              <w:bottom w:w="0" w:type="dxa"/>
              <w:right w:w="70" w:type="dxa"/>
            </w:tcMar>
            <w:vAlign w:val="center"/>
            <w:hideMark/>
          </w:tcPr>
          <w:p w:rsidR="00C15997" w:rsidRDefault="00C15997">
            <w:pPr>
              <w:jc w:val="right"/>
              <w:rPr>
                <w:rFonts w:eastAsiaTheme="minorHAnsi"/>
                <w:color w:val="000000"/>
                <w:sz w:val="20"/>
                <w:szCs w:val="20"/>
                <w:lang w:eastAsia="sk-SK"/>
              </w:rPr>
            </w:pPr>
            <w:r>
              <w:rPr>
                <w:color w:val="000000"/>
                <w:sz w:val="20"/>
                <w:szCs w:val="20"/>
                <w:lang w:eastAsia="sk-SK"/>
              </w:rPr>
              <w:t>126 666,66</w:t>
            </w:r>
          </w:p>
        </w:tc>
        <w:tc>
          <w:tcPr>
            <w:tcW w:w="3474" w:type="dxa"/>
            <w:tcBorders>
              <w:top w:val="nil"/>
              <w:left w:val="nil"/>
              <w:bottom w:val="single" w:sz="8" w:space="0" w:color="DCE6F1"/>
              <w:right w:val="nil"/>
            </w:tcBorders>
            <w:tcMar>
              <w:top w:w="0" w:type="dxa"/>
              <w:left w:w="70" w:type="dxa"/>
              <w:bottom w:w="0" w:type="dxa"/>
              <w:right w:w="70" w:type="dxa"/>
            </w:tcMar>
            <w:hideMark/>
          </w:tcPr>
          <w:p w:rsidR="00C15997" w:rsidRPr="00C15997" w:rsidRDefault="00C15997" w:rsidP="007B3E19">
            <w:pPr>
              <w:jc w:val="right"/>
              <w:rPr>
                <w:rFonts w:eastAsiaTheme="minorHAnsi"/>
                <w:sz w:val="20"/>
                <w:szCs w:val="20"/>
                <w:highlight w:val="yellow"/>
                <w:lang w:eastAsia="sk-SK"/>
              </w:rPr>
            </w:pPr>
            <w:r w:rsidRPr="00C15997">
              <w:rPr>
                <w:sz w:val="20"/>
                <w:szCs w:val="20"/>
                <w:lang w:eastAsia="sk-SK"/>
              </w:rPr>
              <w:t>2 913 333,</w:t>
            </w:r>
            <w:r w:rsidR="007B3E19">
              <w:rPr>
                <w:sz w:val="20"/>
                <w:szCs w:val="20"/>
                <w:lang w:eastAsia="sk-SK"/>
              </w:rPr>
              <w:t>38</w:t>
            </w:r>
          </w:p>
        </w:tc>
      </w:tr>
      <w:tr w:rsidR="00C15997" w:rsidTr="00F63EF3">
        <w:trPr>
          <w:trHeight w:hRule="exact" w:val="340"/>
        </w:trPr>
        <w:tc>
          <w:tcPr>
            <w:tcW w:w="2268" w:type="dxa"/>
            <w:tcBorders>
              <w:top w:val="nil"/>
              <w:left w:val="nil"/>
              <w:bottom w:val="single" w:sz="8" w:space="0" w:color="DCE6F1"/>
              <w:right w:val="nil"/>
            </w:tcBorders>
            <w:noWrap/>
            <w:tcMar>
              <w:top w:w="0" w:type="dxa"/>
              <w:left w:w="70" w:type="dxa"/>
              <w:bottom w:w="0" w:type="dxa"/>
              <w:right w:w="70" w:type="dxa"/>
            </w:tcMar>
            <w:vAlign w:val="center"/>
            <w:hideMark/>
          </w:tcPr>
          <w:p w:rsidR="00C15997" w:rsidRDefault="00C15997">
            <w:pPr>
              <w:rPr>
                <w:rFonts w:eastAsiaTheme="minorHAnsi"/>
                <w:color w:val="000000"/>
                <w:sz w:val="20"/>
                <w:szCs w:val="20"/>
                <w:lang w:eastAsia="sk-SK"/>
              </w:rPr>
            </w:pPr>
            <w:r>
              <w:rPr>
                <w:color w:val="000000"/>
                <w:sz w:val="20"/>
                <w:szCs w:val="20"/>
                <w:lang w:eastAsia="sk-SK"/>
              </w:rPr>
              <w:t>EIB III.</w:t>
            </w:r>
          </w:p>
        </w:tc>
        <w:tc>
          <w:tcPr>
            <w:tcW w:w="3755" w:type="dxa"/>
            <w:tcBorders>
              <w:top w:val="nil"/>
              <w:left w:val="nil"/>
              <w:bottom w:val="single" w:sz="8" w:space="0" w:color="DCE6F1"/>
              <w:right w:val="nil"/>
            </w:tcBorders>
            <w:noWrap/>
            <w:tcMar>
              <w:top w:w="0" w:type="dxa"/>
              <w:left w:w="70" w:type="dxa"/>
              <w:bottom w:w="0" w:type="dxa"/>
              <w:right w:w="70" w:type="dxa"/>
            </w:tcMar>
            <w:vAlign w:val="center"/>
            <w:hideMark/>
          </w:tcPr>
          <w:p w:rsidR="00C15997" w:rsidRDefault="00C15997">
            <w:pPr>
              <w:jc w:val="right"/>
              <w:rPr>
                <w:rFonts w:eastAsiaTheme="minorHAnsi"/>
                <w:color w:val="000000"/>
                <w:sz w:val="20"/>
                <w:szCs w:val="20"/>
                <w:lang w:eastAsia="sk-SK"/>
              </w:rPr>
            </w:pPr>
            <w:r>
              <w:rPr>
                <w:color w:val="000000"/>
                <w:sz w:val="20"/>
                <w:szCs w:val="20"/>
                <w:lang w:eastAsia="sk-SK"/>
              </w:rPr>
              <w:t>208 579,16</w:t>
            </w:r>
          </w:p>
        </w:tc>
        <w:tc>
          <w:tcPr>
            <w:tcW w:w="3474" w:type="dxa"/>
            <w:tcBorders>
              <w:top w:val="nil"/>
              <w:left w:val="nil"/>
              <w:bottom w:val="single" w:sz="8" w:space="0" w:color="DCE6F1"/>
              <w:right w:val="nil"/>
            </w:tcBorders>
            <w:tcMar>
              <w:top w:w="0" w:type="dxa"/>
              <w:left w:w="70" w:type="dxa"/>
              <w:bottom w:w="0" w:type="dxa"/>
              <w:right w:w="70" w:type="dxa"/>
            </w:tcMar>
            <w:hideMark/>
          </w:tcPr>
          <w:p w:rsidR="00C15997" w:rsidRPr="00C15997" w:rsidRDefault="00C15997">
            <w:pPr>
              <w:jc w:val="right"/>
              <w:rPr>
                <w:rFonts w:eastAsiaTheme="minorHAnsi"/>
                <w:sz w:val="20"/>
                <w:szCs w:val="20"/>
                <w:highlight w:val="yellow"/>
                <w:lang w:eastAsia="sk-SK"/>
              </w:rPr>
            </w:pPr>
            <w:r w:rsidRPr="00C15997">
              <w:rPr>
                <w:sz w:val="20"/>
                <w:szCs w:val="20"/>
                <w:lang w:eastAsia="sk-SK"/>
              </w:rPr>
              <w:t>5 005 900,04</w:t>
            </w:r>
          </w:p>
        </w:tc>
      </w:tr>
      <w:tr w:rsidR="00C15997" w:rsidTr="00F63EF3">
        <w:trPr>
          <w:trHeight w:hRule="exact" w:val="340"/>
        </w:trPr>
        <w:tc>
          <w:tcPr>
            <w:tcW w:w="2268" w:type="dxa"/>
            <w:tcBorders>
              <w:top w:val="nil"/>
              <w:left w:val="nil"/>
              <w:bottom w:val="single" w:sz="8" w:space="0" w:color="DCE6F1"/>
              <w:right w:val="nil"/>
            </w:tcBorders>
            <w:noWrap/>
            <w:tcMar>
              <w:top w:w="0" w:type="dxa"/>
              <w:left w:w="70" w:type="dxa"/>
              <w:bottom w:w="0" w:type="dxa"/>
              <w:right w:w="70" w:type="dxa"/>
            </w:tcMar>
            <w:vAlign w:val="center"/>
            <w:hideMark/>
          </w:tcPr>
          <w:p w:rsidR="00C15997" w:rsidRDefault="00C15997">
            <w:pPr>
              <w:rPr>
                <w:rFonts w:eastAsiaTheme="minorHAnsi"/>
                <w:color w:val="000000"/>
                <w:sz w:val="20"/>
                <w:szCs w:val="20"/>
                <w:lang w:eastAsia="sk-SK"/>
              </w:rPr>
            </w:pPr>
            <w:r>
              <w:rPr>
                <w:color w:val="000000"/>
                <w:sz w:val="20"/>
                <w:szCs w:val="20"/>
                <w:lang w:eastAsia="sk-SK"/>
              </w:rPr>
              <w:t>EIB IV.</w:t>
            </w:r>
          </w:p>
        </w:tc>
        <w:tc>
          <w:tcPr>
            <w:tcW w:w="3755" w:type="dxa"/>
            <w:tcBorders>
              <w:top w:val="nil"/>
              <w:left w:val="nil"/>
              <w:bottom w:val="single" w:sz="8" w:space="0" w:color="DCE6F1"/>
              <w:right w:val="nil"/>
            </w:tcBorders>
            <w:noWrap/>
            <w:tcMar>
              <w:top w:w="0" w:type="dxa"/>
              <w:left w:w="70" w:type="dxa"/>
              <w:bottom w:w="0" w:type="dxa"/>
              <w:right w:w="70" w:type="dxa"/>
            </w:tcMar>
            <w:vAlign w:val="center"/>
            <w:hideMark/>
          </w:tcPr>
          <w:p w:rsidR="00C15997" w:rsidRDefault="00C15997">
            <w:pPr>
              <w:jc w:val="right"/>
              <w:rPr>
                <w:rFonts w:eastAsiaTheme="minorHAnsi"/>
                <w:color w:val="000000"/>
                <w:sz w:val="20"/>
                <w:szCs w:val="20"/>
                <w:lang w:eastAsia="sk-SK"/>
              </w:rPr>
            </w:pPr>
            <w:r>
              <w:rPr>
                <w:color w:val="000000"/>
                <w:sz w:val="20"/>
                <w:szCs w:val="20"/>
                <w:lang w:eastAsia="sk-SK"/>
              </w:rPr>
              <w:t>118 704,16</w:t>
            </w:r>
          </w:p>
        </w:tc>
        <w:tc>
          <w:tcPr>
            <w:tcW w:w="3474" w:type="dxa"/>
            <w:tcBorders>
              <w:top w:val="nil"/>
              <w:left w:val="nil"/>
              <w:bottom w:val="single" w:sz="8" w:space="0" w:color="DCE6F1"/>
              <w:right w:val="nil"/>
            </w:tcBorders>
            <w:tcMar>
              <w:top w:w="0" w:type="dxa"/>
              <w:left w:w="70" w:type="dxa"/>
              <w:bottom w:w="0" w:type="dxa"/>
              <w:right w:w="70" w:type="dxa"/>
            </w:tcMar>
            <w:hideMark/>
          </w:tcPr>
          <w:p w:rsidR="00C15997" w:rsidRPr="00C15997" w:rsidRDefault="00C15997">
            <w:pPr>
              <w:jc w:val="right"/>
              <w:rPr>
                <w:rFonts w:eastAsiaTheme="minorHAnsi"/>
                <w:sz w:val="20"/>
                <w:szCs w:val="20"/>
                <w:highlight w:val="yellow"/>
                <w:lang w:eastAsia="sk-SK"/>
              </w:rPr>
            </w:pPr>
            <w:r w:rsidRPr="00C15997">
              <w:rPr>
                <w:sz w:val="20"/>
                <w:szCs w:val="20"/>
                <w:lang w:eastAsia="sk-SK"/>
              </w:rPr>
              <w:t>2 967 603,86</w:t>
            </w:r>
          </w:p>
        </w:tc>
      </w:tr>
      <w:tr w:rsidR="00C15997" w:rsidTr="00F63EF3">
        <w:trPr>
          <w:trHeight w:hRule="exact" w:val="340"/>
        </w:trPr>
        <w:tc>
          <w:tcPr>
            <w:tcW w:w="2268" w:type="dxa"/>
            <w:tcBorders>
              <w:top w:val="nil"/>
              <w:left w:val="nil"/>
              <w:bottom w:val="single" w:sz="8" w:space="0" w:color="DCE6F1"/>
              <w:right w:val="nil"/>
            </w:tcBorders>
            <w:noWrap/>
            <w:tcMar>
              <w:top w:w="0" w:type="dxa"/>
              <w:left w:w="70" w:type="dxa"/>
              <w:bottom w:w="0" w:type="dxa"/>
              <w:right w:w="70" w:type="dxa"/>
            </w:tcMar>
            <w:vAlign w:val="center"/>
            <w:hideMark/>
          </w:tcPr>
          <w:p w:rsidR="00C15997" w:rsidRDefault="00C15997">
            <w:pPr>
              <w:rPr>
                <w:rFonts w:eastAsiaTheme="minorHAnsi"/>
                <w:color w:val="000000"/>
                <w:sz w:val="20"/>
                <w:szCs w:val="20"/>
                <w:lang w:eastAsia="sk-SK"/>
              </w:rPr>
            </w:pPr>
            <w:r>
              <w:rPr>
                <w:color w:val="000000"/>
                <w:sz w:val="20"/>
                <w:szCs w:val="20"/>
                <w:lang w:eastAsia="sk-SK"/>
              </w:rPr>
              <w:t>EIB V.</w:t>
            </w:r>
          </w:p>
        </w:tc>
        <w:tc>
          <w:tcPr>
            <w:tcW w:w="3755" w:type="dxa"/>
            <w:tcBorders>
              <w:top w:val="nil"/>
              <w:left w:val="nil"/>
              <w:bottom w:val="single" w:sz="8" w:space="0" w:color="DCE6F1"/>
              <w:right w:val="nil"/>
            </w:tcBorders>
            <w:noWrap/>
            <w:tcMar>
              <w:top w:w="0" w:type="dxa"/>
              <w:left w:w="70" w:type="dxa"/>
              <w:bottom w:w="0" w:type="dxa"/>
              <w:right w:w="70" w:type="dxa"/>
            </w:tcMar>
            <w:vAlign w:val="center"/>
            <w:hideMark/>
          </w:tcPr>
          <w:p w:rsidR="00C15997" w:rsidRDefault="00C15997">
            <w:pPr>
              <w:jc w:val="right"/>
              <w:rPr>
                <w:rFonts w:eastAsiaTheme="minorHAnsi"/>
                <w:color w:val="000000"/>
                <w:sz w:val="20"/>
                <w:szCs w:val="20"/>
                <w:lang w:eastAsia="sk-SK"/>
              </w:rPr>
            </w:pPr>
            <w:r>
              <w:rPr>
                <w:color w:val="000000"/>
                <w:sz w:val="20"/>
                <w:szCs w:val="20"/>
                <w:lang w:eastAsia="sk-SK"/>
              </w:rPr>
              <w:t>99 282,00</w:t>
            </w:r>
          </w:p>
        </w:tc>
        <w:tc>
          <w:tcPr>
            <w:tcW w:w="3474" w:type="dxa"/>
            <w:tcBorders>
              <w:top w:val="nil"/>
              <w:left w:val="nil"/>
              <w:bottom w:val="single" w:sz="8" w:space="0" w:color="DCE6F1"/>
              <w:right w:val="nil"/>
            </w:tcBorders>
            <w:tcMar>
              <w:top w:w="0" w:type="dxa"/>
              <w:left w:w="70" w:type="dxa"/>
              <w:bottom w:w="0" w:type="dxa"/>
              <w:right w:w="70" w:type="dxa"/>
            </w:tcMar>
            <w:hideMark/>
          </w:tcPr>
          <w:p w:rsidR="00C15997" w:rsidRPr="00C15997" w:rsidRDefault="002D517E">
            <w:pPr>
              <w:jc w:val="right"/>
              <w:rPr>
                <w:rFonts w:eastAsiaTheme="minorHAnsi"/>
                <w:sz w:val="20"/>
                <w:szCs w:val="20"/>
                <w:highlight w:val="yellow"/>
                <w:lang w:eastAsia="sk-SK"/>
              </w:rPr>
            </w:pPr>
            <w:r>
              <w:rPr>
                <w:sz w:val="20"/>
                <w:szCs w:val="20"/>
                <w:lang w:eastAsia="sk-SK"/>
              </w:rPr>
              <w:t>2 581 331,77</w:t>
            </w:r>
          </w:p>
        </w:tc>
      </w:tr>
      <w:tr w:rsidR="00C15997" w:rsidTr="00F63EF3">
        <w:trPr>
          <w:trHeight w:hRule="exact" w:val="340"/>
        </w:trPr>
        <w:tc>
          <w:tcPr>
            <w:tcW w:w="2268" w:type="dxa"/>
            <w:tcBorders>
              <w:top w:val="nil"/>
              <w:left w:val="nil"/>
              <w:bottom w:val="single" w:sz="8" w:space="0" w:color="DCE6F1"/>
              <w:right w:val="nil"/>
            </w:tcBorders>
            <w:noWrap/>
            <w:tcMar>
              <w:top w:w="0" w:type="dxa"/>
              <w:left w:w="70" w:type="dxa"/>
              <w:bottom w:w="0" w:type="dxa"/>
              <w:right w:w="70" w:type="dxa"/>
            </w:tcMar>
            <w:vAlign w:val="center"/>
            <w:hideMark/>
          </w:tcPr>
          <w:p w:rsidR="00C15997" w:rsidRDefault="00C15997">
            <w:pPr>
              <w:rPr>
                <w:rFonts w:eastAsiaTheme="minorHAnsi"/>
                <w:color w:val="000000"/>
                <w:sz w:val="20"/>
                <w:szCs w:val="20"/>
                <w:lang w:eastAsia="sk-SK"/>
              </w:rPr>
            </w:pPr>
            <w:r>
              <w:rPr>
                <w:color w:val="000000"/>
                <w:sz w:val="20"/>
                <w:szCs w:val="20"/>
                <w:lang w:eastAsia="sk-SK"/>
              </w:rPr>
              <w:t>KB I.</w:t>
            </w:r>
          </w:p>
        </w:tc>
        <w:tc>
          <w:tcPr>
            <w:tcW w:w="3755" w:type="dxa"/>
            <w:tcBorders>
              <w:top w:val="nil"/>
              <w:left w:val="nil"/>
              <w:bottom w:val="single" w:sz="8" w:space="0" w:color="DCE6F1"/>
              <w:right w:val="nil"/>
            </w:tcBorders>
            <w:noWrap/>
            <w:tcMar>
              <w:top w:w="0" w:type="dxa"/>
              <w:left w:w="70" w:type="dxa"/>
              <w:bottom w:w="0" w:type="dxa"/>
              <w:right w:w="70" w:type="dxa"/>
            </w:tcMar>
            <w:vAlign w:val="center"/>
            <w:hideMark/>
          </w:tcPr>
          <w:p w:rsidR="00C15997" w:rsidRDefault="00C15997">
            <w:pPr>
              <w:jc w:val="right"/>
              <w:rPr>
                <w:rFonts w:eastAsiaTheme="minorHAnsi"/>
                <w:color w:val="000000"/>
                <w:sz w:val="20"/>
                <w:szCs w:val="20"/>
                <w:lang w:eastAsia="sk-SK"/>
              </w:rPr>
            </w:pPr>
            <w:r>
              <w:rPr>
                <w:color w:val="000000"/>
                <w:sz w:val="20"/>
                <w:szCs w:val="20"/>
                <w:lang w:eastAsia="sk-SK"/>
              </w:rPr>
              <w:t>500 852,00</w:t>
            </w:r>
          </w:p>
        </w:tc>
        <w:tc>
          <w:tcPr>
            <w:tcW w:w="3474" w:type="dxa"/>
            <w:tcBorders>
              <w:top w:val="nil"/>
              <w:left w:val="nil"/>
              <w:bottom w:val="single" w:sz="8" w:space="0" w:color="DCE6F1"/>
              <w:right w:val="nil"/>
            </w:tcBorders>
            <w:tcMar>
              <w:top w:w="0" w:type="dxa"/>
              <w:left w:w="70" w:type="dxa"/>
              <w:bottom w:w="0" w:type="dxa"/>
              <w:right w:w="70" w:type="dxa"/>
            </w:tcMar>
            <w:hideMark/>
          </w:tcPr>
          <w:p w:rsidR="00C15997" w:rsidRPr="00C15997" w:rsidRDefault="00C15997">
            <w:pPr>
              <w:jc w:val="right"/>
              <w:rPr>
                <w:rFonts w:eastAsiaTheme="minorHAnsi"/>
                <w:sz w:val="20"/>
                <w:szCs w:val="20"/>
                <w:highlight w:val="yellow"/>
                <w:lang w:eastAsia="sk-SK"/>
              </w:rPr>
            </w:pPr>
            <w:r w:rsidRPr="00C15997">
              <w:rPr>
                <w:sz w:val="20"/>
                <w:szCs w:val="20"/>
                <w:lang w:eastAsia="sk-SK"/>
              </w:rPr>
              <w:t>4 257 246,77</w:t>
            </w:r>
          </w:p>
        </w:tc>
      </w:tr>
      <w:tr w:rsidR="00C15997" w:rsidTr="00F63EF3">
        <w:trPr>
          <w:trHeight w:hRule="exact" w:val="340"/>
        </w:trPr>
        <w:tc>
          <w:tcPr>
            <w:tcW w:w="2268" w:type="dxa"/>
            <w:tcBorders>
              <w:top w:val="nil"/>
              <w:left w:val="nil"/>
              <w:bottom w:val="single" w:sz="8" w:space="0" w:color="DCE6F1"/>
              <w:right w:val="nil"/>
            </w:tcBorders>
            <w:noWrap/>
            <w:tcMar>
              <w:top w:w="0" w:type="dxa"/>
              <w:left w:w="70" w:type="dxa"/>
              <w:bottom w:w="0" w:type="dxa"/>
              <w:right w:w="70" w:type="dxa"/>
            </w:tcMar>
            <w:vAlign w:val="center"/>
            <w:hideMark/>
          </w:tcPr>
          <w:p w:rsidR="00C15997" w:rsidRDefault="00C15997">
            <w:pPr>
              <w:rPr>
                <w:rFonts w:eastAsiaTheme="minorHAnsi"/>
                <w:color w:val="000000"/>
                <w:sz w:val="20"/>
                <w:szCs w:val="20"/>
                <w:lang w:eastAsia="sk-SK"/>
              </w:rPr>
            </w:pPr>
            <w:r>
              <w:rPr>
                <w:color w:val="000000"/>
                <w:sz w:val="20"/>
                <w:szCs w:val="20"/>
                <w:lang w:eastAsia="sk-SK"/>
              </w:rPr>
              <w:t>KB II.</w:t>
            </w:r>
          </w:p>
        </w:tc>
        <w:tc>
          <w:tcPr>
            <w:tcW w:w="3755" w:type="dxa"/>
            <w:tcBorders>
              <w:top w:val="nil"/>
              <w:left w:val="nil"/>
              <w:bottom w:val="single" w:sz="8" w:space="0" w:color="DCE6F1"/>
              <w:right w:val="nil"/>
            </w:tcBorders>
            <w:noWrap/>
            <w:tcMar>
              <w:top w:w="0" w:type="dxa"/>
              <w:left w:w="70" w:type="dxa"/>
              <w:bottom w:w="0" w:type="dxa"/>
              <w:right w:w="70" w:type="dxa"/>
            </w:tcMar>
            <w:vAlign w:val="center"/>
            <w:hideMark/>
          </w:tcPr>
          <w:p w:rsidR="00C15997" w:rsidRDefault="00C15997">
            <w:pPr>
              <w:jc w:val="right"/>
              <w:rPr>
                <w:rFonts w:eastAsiaTheme="minorHAnsi"/>
                <w:color w:val="000000"/>
                <w:sz w:val="20"/>
                <w:szCs w:val="20"/>
                <w:lang w:eastAsia="sk-SK"/>
              </w:rPr>
            </w:pPr>
            <w:r>
              <w:rPr>
                <w:color w:val="000000"/>
                <w:sz w:val="20"/>
                <w:szCs w:val="20"/>
                <w:lang w:eastAsia="sk-SK"/>
              </w:rPr>
              <w:t>571 428,00</w:t>
            </w:r>
          </w:p>
        </w:tc>
        <w:tc>
          <w:tcPr>
            <w:tcW w:w="3474" w:type="dxa"/>
            <w:tcBorders>
              <w:top w:val="nil"/>
              <w:left w:val="nil"/>
              <w:bottom w:val="single" w:sz="8" w:space="0" w:color="DCE6F1"/>
              <w:right w:val="nil"/>
            </w:tcBorders>
            <w:tcMar>
              <w:top w:w="0" w:type="dxa"/>
              <w:left w:w="70" w:type="dxa"/>
              <w:bottom w:w="0" w:type="dxa"/>
              <w:right w:w="70" w:type="dxa"/>
            </w:tcMar>
            <w:hideMark/>
          </w:tcPr>
          <w:p w:rsidR="00C15997" w:rsidRPr="00C15997" w:rsidRDefault="00C15997">
            <w:pPr>
              <w:jc w:val="right"/>
              <w:rPr>
                <w:rFonts w:eastAsiaTheme="minorHAnsi"/>
                <w:sz w:val="20"/>
                <w:szCs w:val="20"/>
                <w:highlight w:val="yellow"/>
                <w:lang w:eastAsia="sk-SK"/>
              </w:rPr>
            </w:pPr>
            <w:r w:rsidRPr="00C15997">
              <w:rPr>
                <w:sz w:val="20"/>
                <w:szCs w:val="20"/>
                <w:lang w:eastAsia="sk-SK"/>
              </w:rPr>
              <w:t>4 000 002,00</w:t>
            </w:r>
          </w:p>
        </w:tc>
      </w:tr>
      <w:tr w:rsidR="00C15997" w:rsidTr="00F63EF3">
        <w:trPr>
          <w:trHeight w:hRule="exact" w:val="340"/>
        </w:trPr>
        <w:tc>
          <w:tcPr>
            <w:tcW w:w="2268" w:type="dxa"/>
            <w:tcBorders>
              <w:top w:val="nil"/>
              <w:left w:val="nil"/>
              <w:bottom w:val="single" w:sz="8" w:space="0" w:color="DCE6F1"/>
              <w:right w:val="nil"/>
            </w:tcBorders>
            <w:noWrap/>
            <w:tcMar>
              <w:top w:w="0" w:type="dxa"/>
              <w:left w:w="70" w:type="dxa"/>
              <w:bottom w:w="0" w:type="dxa"/>
              <w:right w:w="70" w:type="dxa"/>
            </w:tcMar>
            <w:vAlign w:val="center"/>
            <w:hideMark/>
          </w:tcPr>
          <w:p w:rsidR="00C15997" w:rsidRDefault="00C15997">
            <w:pPr>
              <w:rPr>
                <w:rFonts w:eastAsiaTheme="minorHAnsi"/>
                <w:color w:val="000000"/>
                <w:sz w:val="20"/>
                <w:szCs w:val="20"/>
                <w:lang w:eastAsia="sk-SK"/>
              </w:rPr>
            </w:pPr>
            <w:r>
              <w:rPr>
                <w:color w:val="000000"/>
                <w:sz w:val="20"/>
                <w:szCs w:val="20"/>
                <w:lang w:eastAsia="sk-SK"/>
              </w:rPr>
              <w:t>KB III.</w:t>
            </w:r>
          </w:p>
        </w:tc>
        <w:tc>
          <w:tcPr>
            <w:tcW w:w="3755" w:type="dxa"/>
            <w:tcBorders>
              <w:top w:val="nil"/>
              <w:left w:val="nil"/>
              <w:bottom w:val="single" w:sz="8" w:space="0" w:color="DCE6F1"/>
              <w:right w:val="nil"/>
            </w:tcBorders>
            <w:noWrap/>
            <w:tcMar>
              <w:top w:w="0" w:type="dxa"/>
              <w:left w:w="70" w:type="dxa"/>
              <w:bottom w:w="0" w:type="dxa"/>
              <w:right w:w="70" w:type="dxa"/>
            </w:tcMar>
            <w:vAlign w:val="center"/>
            <w:hideMark/>
          </w:tcPr>
          <w:p w:rsidR="00C15997" w:rsidRDefault="00C15997">
            <w:pPr>
              <w:jc w:val="right"/>
              <w:rPr>
                <w:rFonts w:eastAsiaTheme="minorHAnsi"/>
                <w:color w:val="000000"/>
                <w:sz w:val="20"/>
                <w:szCs w:val="20"/>
                <w:lang w:eastAsia="sk-SK"/>
              </w:rPr>
            </w:pPr>
            <w:r>
              <w:rPr>
                <w:color w:val="000000"/>
                <w:sz w:val="20"/>
                <w:szCs w:val="20"/>
                <w:lang w:eastAsia="sk-SK"/>
              </w:rPr>
              <w:t>203 454,00</w:t>
            </w:r>
          </w:p>
        </w:tc>
        <w:tc>
          <w:tcPr>
            <w:tcW w:w="3474" w:type="dxa"/>
            <w:tcBorders>
              <w:top w:val="nil"/>
              <w:left w:val="nil"/>
              <w:bottom w:val="single" w:sz="8" w:space="0" w:color="DCE6F1"/>
              <w:right w:val="nil"/>
            </w:tcBorders>
            <w:tcMar>
              <w:top w:w="0" w:type="dxa"/>
              <w:left w:w="70" w:type="dxa"/>
              <w:bottom w:w="0" w:type="dxa"/>
              <w:right w:w="70" w:type="dxa"/>
            </w:tcMar>
            <w:hideMark/>
          </w:tcPr>
          <w:p w:rsidR="00C15997" w:rsidRPr="00C15997" w:rsidRDefault="00C15997">
            <w:pPr>
              <w:jc w:val="right"/>
              <w:rPr>
                <w:rFonts w:eastAsiaTheme="minorHAnsi"/>
                <w:sz w:val="20"/>
                <w:szCs w:val="20"/>
                <w:highlight w:val="yellow"/>
                <w:lang w:eastAsia="sk-SK"/>
              </w:rPr>
            </w:pPr>
            <w:r w:rsidRPr="00C15997">
              <w:rPr>
                <w:sz w:val="20"/>
                <w:szCs w:val="20"/>
                <w:lang w:eastAsia="sk-SK"/>
              </w:rPr>
              <w:t>1 627 626,57</w:t>
            </w:r>
          </w:p>
        </w:tc>
      </w:tr>
      <w:tr w:rsidR="00C15997" w:rsidTr="00F63EF3">
        <w:trPr>
          <w:trHeight w:hRule="exact" w:val="340"/>
        </w:trPr>
        <w:tc>
          <w:tcPr>
            <w:tcW w:w="2268" w:type="dxa"/>
            <w:tcBorders>
              <w:top w:val="nil"/>
              <w:left w:val="nil"/>
              <w:bottom w:val="single" w:sz="8" w:space="0" w:color="DCE6F1"/>
              <w:right w:val="nil"/>
            </w:tcBorders>
            <w:noWrap/>
            <w:tcMar>
              <w:top w:w="0" w:type="dxa"/>
              <w:left w:w="70" w:type="dxa"/>
              <w:bottom w:w="0" w:type="dxa"/>
              <w:right w:w="70" w:type="dxa"/>
            </w:tcMar>
            <w:vAlign w:val="center"/>
            <w:hideMark/>
          </w:tcPr>
          <w:p w:rsidR="00C15997" w:rsidRDefault="00C15997">
            <w:pPr>
              <w:rPr>
                <w:rFonts w:eastAsiaTheme="minorHAnsi"/>
                <w:color w:val="000000"/>
                <w:sz w:val="20"/>
                <w:szCs w:val="20"/>
                <w:lang w:eastAsia="sk-SK"/>
              </w:rPr>
            </w:pPr>
            <w:r>
              <w:rPr>
                <w:color w:val="000000"/>
                <w:sz w:val="20"/>
                <w:szCs w:val="20"/>
                <w:lang w:eastAsia="sk-SK"/>
              </w:rPr>
              <w:t>OTP</w:t>
            </w:r>
          </w:p>
        </w:tc>
        <w:tc>
          <w:tcPr>
            <w:tcW w:w="3755" w:type="dxa"/>
            <w:tcBorders>
              <w:top w:val="nil"/>
              <w:left w:val="nil"/>
              <w:bottom w:val="single" w:sz="8" w:space="0" w:color="DCE6F1"/>
              <w:right w:val="nil"/>
            </w:tcBorders>
            <w:noWrap/>
            <w:tcMar>
              <w:top w:w="0" w:type="dxa"/>
              <w:left w:w="70" w:type="dxa"/>
              <w:bottom w:w="0" w:type="dxa"/>
              <w:right w:w="70" w:type="dxa"/>
            </w:tcMar>
            <w:vAlign w:val="center"/>
            <w:hideMark/>
          </w:tcPr>
          <w:p w:rsidR="00C15997" w:rsidRDefault="00C15997">
            <w:pPr>
              <w:jc w:val="right"/>
              <w:rPr>
                <w:rFonts w:eastAsiaTheme="minorHAnsi"/>
                <w:color w:val="000000"/>
                <w:sz w:val="20"/>
                <w:szCs w:val="20"/>
                <w:highlight w:val="yellow"/>
                <w:lang w:eastAsia="sk-SK"/>
              </w:rPr>
            </w:pPr>
            <w:r>
              <w:rPr>
                <w:color w:val="000000"/>
                <w:sz w:val="20"/>
                <w:szCs w:val="20"/>
                <w:lang w:eastAsia="sk-SK"/>
              </w:rPr>
              <w:t>152 692,04</w:t>
            </w:r>
          </w:p>
        </w:tc>
        <w:tc>
          <w:tcPr>
            <w:tcW w:w="3474" w:type="dxa"/>
            <w:tcBorders>
              <w:top w:val="nil"/>
              <w:left w:val="nil"/>
              <w:bottom w:val="single" w:sz="8" w:space="0" w:color="DCE6F1"/>
              <w:right w:val="nil"/>
            </w:tcBorders>
            <w:tcMar>
              <w:top w:w="0" w:type="dxa"/>
              <w:left w:w="70" w:type="dxa"/>
              <w:bottom w:w="0" w:type="dxa"/>
              <w:right w:w="70" w:type="dxa"/>
            </w:tcMar>
            <w:hideMark/>
          </w:tcPr>
          <w:p w:rsidR="00C15997" w:rsidRPr="00C15997" w:rsidRDefault="00C15997">
            <w:pPr>
              <w:jc w:val="right"/>
              <w:rPr>
                <w:rFonts w:eastAsiaTheme="minorHAnsi"/>
                <w:sz w:val="20"/>
                <w:szCs w:val="20"/>
                <w:highlight w:val="yellow"/>
                <w:lang w:eastAsia="sk-SK"/>
              </w:rPr>
            </w:pPr>
            <w:r w:rsidRPr="00C15997">
              <w:rPr>
                <w:sz w:val="20"/>
                <w:szCs w:val="20"/>
                <w:lang w:eastAsia="sk-SK"/>
              </w:rPr>
              <w:t>1 145 846,90</w:t>
            </w:r>
          </w:p>
        </w:tc>
      </w:tr>
      <w:tr w:rsidR="00C15997" w:rsidTr="00C15997">
        <w:trPr>
          <w:trHeight w:hRule="exact" w:val="340"/>
        </w:trPr>
        <w:tc>
          <w:tcPr>
            <w:tcW w:w="2268" w:type="dxa"/>
            <w:tcBorders>
              <w:top w:val="nil"/>
              <w:left w:val="nil"/>
              <w:bottom w:val="single" w:sz="8" w:space="0" w:color="DCE6F1"/>
              <w:right w:val="nil"/>
            </w:tcBorders>
            <w:noWrap/>
            <w:tcMar>
              <w:top w:w="0" w:type="dxa"/>
              <w:left w:w="70" w:type="dxa"/>
              <w:bottom w:w="0" w:type="dxa"/>
              <w:right w:w="70" w:type="dxa"/>
            </w:tcMar>
            <w:vAlign w:val="center"/>
          </w:tcPr>
          <w:p w:rsidR="00C15997" w:rsidRPr="00C15997" w:rsidRDefault="00C15997">
            <w:pPr>
              <w:rPr>
                <w:color w:val="000000"/>
                <w:sz w:val="20"/>
                <w:szCs w:val="20"/>
                <w:lang w:eastAsia="sk-SK"/>
              </w:rPr>
            </w:pPr>
            <w:r>
              <w:rPr>
                <w:color w:val="000000"/>
                <w:sz w:val="20"/>
                <w:szCs w:val="20"/>
                <w:lang w:eastAsia="sk-SK"/>
              </w:rPr>
              <w:t>SLSP</w:t>
            </w:r>
          </w:p>
        </w:tc>
        <w:tc>
          <w:tcPr>
            <w:tcW w:w="3755" w:type="dxa"/>
            <w:tcBorders>
              <w:top w:val="nil"/>
              <w:left w:val="nil"/>
              <w:bottom w:val="single" w:sz="8" w:space="0" w:color="DCE6F1"/>
              <w:right w:val="nil"/>
            </w:tcBorders>
            <w:noWrap/>
            <w:tcMar>
              <w:top w:w="0" w:type="dxa"/>
              <w:left w:w="70" w:type="dxa"/>
              <w:bottom w:w="0" w:type="dxa"/>
              <w:right w:w="70" w:type="dxa"/>
            </w:tcMar>
            <w:vAlign w:val="center"/>
          </w:tcPr>
          <w:p w:rsidR="00C15997" w:rsidRPr="00C15997" w:rsidRDefault="00C15997">
            <w:pPr>
              <w:jc w:val="right"/>
              <w:rPr>
                <w:color w:val="000000"/>
                <w:sz w:val="20"/>
                <w:szCs w:val="20"/>
                <w:lang w:eastAsia="sk-SK"/>
              </w:rPr>
            </w:pPr>
            <w:r w:rsidRPr="00C15997">
              <w:rPr>
                <w:color w:val="000000"/>
                <w:sz w:val="20"/>
                <w:szCs w:val="20"/>
                <w:lang w:eastAsia="sk-SK"/>
              </w:rPr>
              <w:t>333</w:t>
            </w:r>
            <w:r w:rsidR="007B3E19">
              <w:rPr>
                <w:color w:val="000000"/>
                <w:sz w:val="20"/>
                <w:szCs w:val="20"/>
                <w:lang w:eastAsia="sk-SK"/>
              </w:rPr>
              <w:t> </w:t>
            </w:r>
            <w:r w:rsidRPr="00C15997">
              <w:rPr>
                <w:color w:val="000000"/>
                <w:sz w:val="20"/>
                <w:szCs w:val="20"/>
                <w:lang w:eastAsia="sk-SK"/>
              </w:rPr>
              <w:t>336</w:t>
            </w:r>
            <w:r w:rsidR="007B3E19">
              <w:rPr>
                <w:color w:val="000000"/>
                <w:sz w:val="20"/>
                <w:szCs w:val="20"/>
                <w:lang w:eastAsia="sk-SK"/>
              </w:rPr>
              <w:t>,00</w:t>
            </w:r>
          </w:p>
        </w:tc>
        <w:tc>
          <w:tcPr>
            <w:tcW w:w="3474" w:type="dxa"/>
            <w:tcBorders>
              <w:top w:val="nil"/>
              <w:left w:val="nil"/>
              <w:bottom w:val="single" w:sz="8" w:space="0" w:color="DCE6F1"/>
              <w:right w:val="nil"/>
            </w:tcBorders>
            <w:tcMar>
              <w:top w:w="0" w:type="dxa"/>
              <w:left w:w="70" w:type="dxa"/>
              <w:bottom w:w="0" w:type="dxa"/>
              <w:right w:w="70" w:type="dxa"/>
            </w:tcMar>
          </w:tcPr>
          <w:p w:rsidR="00C15997" w:rsidRPr="00C15997" w:rsidRDefault="00C15997">
            <w:pPr>
              <w:jc w:val="right"/>
              <w:rPr>
                <w:color w:val="000000"/>
                <w:sz w:val="20"/>
                <w:szCs w:val="20"/>
                <w:lang w:eastAsia="sk-SK"/>
              </w:rPr>
            </w:pPr>
            <w:r w:rsidRPr="00C15997">
              <w:rPr>
                <w:color w:val="000000"/>
                <w:sz w:val="20"/>
                <w:szCs w:val="20"/>
                <w:lang w:eastAsia="sk-SK"/>
              </w:rPr>
              <w:t>4 037 718,80</w:t>
            </w:r>
          </w:p>
        </w:tc>
      </w:tr>
      <w:tr w:rsidR="00C15997" w:rsidTr="00F63EF3">
        <w:trPr>
          <w:trHeight w:hRule="exact" w:val="340"/>
        </w:trPr>
        <w:tc>
          <w:tcPr>
            <w:tcW w:w="2268" w:type="dxa"/>
            <w:tcBorders>
              <w:top w:val="nil"/>
              <w:left w:val="nil"/>
              <w:bottom w:val="single" w:sz="8" w:space="0" w:color="4F81BD"/>
              <w:right w:val="nil"/>
            </w:tcBorders>
            <w:shd w:val="clear" w:color="auto" w:fill="DCE6F1"/>
            <w:noWrap/>
            <w:tcMar>
              <w:top w:w="0" w:type="dxa"/>
              <w:left w:w="70" w:type="dxa"/>
              <w:bottom w:w="0" w:type="dxa"/>
              <w:right w:w="70" w:type="dxa"/>
            </w:tcMar>
            <w:vAlign w:val="center"/>
            <w:hideMark/>
          </w:tcPr>
          <w:p w:rsidR="00C15997" w:rsidRDefault="00C15997">
            <w:pPr>
              <w:rPr>
                <w:rFonts w:eastAsiaTheme="minorHAnsi"/>
                <w:b/>
                <w:bCs/>
                <w:color w:val="000000"/>
                <w:sz w:val="20"/>
                <w:szCs w:val="20"/>
                <w:lang w:eastAsia="sk-SK"/>
              </w:rPr>
            </w:pPr>
            <w:r>
              <w:rPr>
                <w:b/>
                <w:bCs/>
                <w:color w:val="000000"/>
                <w:sz w:val="20"/>
                <w:szCs w:val="20"/>
                <w:lang w:eastAsia="sk-SK"/>
              </w:rPr>
              <w:t>Spolu</w:t>
            </w:r>
          </w:p>
        </w:tc>
        <w:tc>
          <w:tcPr>
            <w:tcW w:w="3755" w:type="dxa"/>
            <w:tcBorders>
              <w:top w:val="nil"/>
              <w:left w:val="nil"/>
              <w:bottom w:val="single" w:sz="8" w:space="0" w:color="4F81BD"/>
              <w:right w:val="nil"/>
            </w:tcBorders>
            <w:shd w:val="clear" w:color="auto" w:fill="DCE6F1"/>
            <w:noWrap/>
            <w:tcMar>
              <w:top w:w="0" w:type="dxa"/>
              <w:left w:w="70" w:type="dxa"/>
              <w:bottom w:w="0" w:type="dxa"/>
              <w:right w:w="70" w:type="dxa"/>
            </w:tcMar>
            <w:hideMark/>
          </w:tcPr>
          <w:p w:rsidR="00C15997" w:rsidRPr="00C15997" w:rsidRDefault="007B3E19">
            <w:pPr>
              <w:jc w:val="right"/>
              <w:rPr>
                <w:rFonts w:eastAsiaTheme="minorHAnsi"/>
                <w:b/>
                <w:bCs/>
                <w:sz w:val="20"/>
                <w:szCs w:val="20"/>
                <w:highlight w:val="yellow"/>
                <w:lang w:eastAsia="sk-SK"/>
              </w:rPr>
            </w:pPr>
            <w:r w:rsidRPr="007B3E19">
              <w:rPr>
                <w:b/>
                <w:bCs/>
                <w:sz w:val="20"/>
                <w:szCs w:val="20"/>
                <w:lang w:eastAsia="sk-SK"/>
              </w:rPr>
              <w:t>2 597 495,46</w:t>
            </w:r>
          </w:p>
        </w:tc>
        <w:tc>
          <w:tcPr>
            <w:tcW w:w="3474" w:type="dxa"/>
            <w:tcBorders>
              <w:top w:val="nil"/>
              <w:left w:val="nil"/>
              <w:bottom w:val="single" w:sz="8" w:space="0" w:color="4F81BD"/>
              <w:right w:val="nil"/>
            </w:tcBorders>
            <w:shd w:val="clear" w:color="auto" w:fill="DCE6F1"/>
            <w:tcMar>
              <w:top w:w="0" w:type="dxa"/>
              <w:left w:w="70" w:type="dxa"/>
              <w:bottom w:w="0" w:type="dxa"/>
              <w:right w:w="70" w:type="dxa"/>
            </w:tcMar>
          </w:tcPr>
          <w:p w:rsidR="00C15997" w:rsidRPr="00C15997" w:rsidRDefault="001F1F31" w:rsidP="001F1F31">
            <w:pPr>
              <w:jc w:val="right"/>
              <w:rPr>
                <w:rFonts w:eastAsiaTheme="minorHAnsi"/>
                <w:b/>
                <w:bCs/>
                <w:highlight w:val="yellow"/>
              </w:rPr>
            </w:pPr>
            <w:r>
              <w:rPr>
                <w:b/>
                <w:bCs/>
                <w:sz w:val="20"/>
                <w:szCs w:val="20"/>
                <w:lang w:eastAsia="sk-SK"/>
              </w:rPr>
              <w:t>3</w:t>
            </w:r>
            <w:r w:rsidR="007B3E19" w:rsidRPr="007B3E19">
              <w:rPr>
                <w:b/>
                <w:bCs/>
                <w:sz w:val="20"/>
                <w:szCs w:val="20"/>
                <w:lang w:eastAsia="sk-SK"/>
              </w:rPr>
              <w:t>4 469 140,27</w:t>
            </w:r>
          </w:p>
        </w:tc>
      </w:tr>
    </w:tbl>
    <w:p w:rsidR="00F63EF3" w:rsidRDefault="00F63EF3" w:rsidP="00B13DB5">
      <w:pPr>
        <w:pStyle w:val="Zkladntext"/>
        <w:spacing w:after="0"/>
        <w:ind w:firstLine="708"/>
        <w:jc w:val="both"/>
        <w:rPr>
          <w:rFonts w:asciiTheme="minorHAnsi" w:hAnsiTheme="minorHAnsi" w:cstheme="minorHAnsi"/>
        </w:rPr>
      </w:pPr>
    </w:p>
    <w:p w:rsidR="00F63EF3" w:rsidRDefault="00F63EF3" w:rsidP="00B13DB5">
      <w:pPr>
        <w:pStyle w:val="Zkladntext"/>
        <w:spacing w:after="0"/>
        <w:ind w:firstLine="708"/>
        <w:jc w:val="both"/>
        <w:rPr>
          <w:rFonts w:asciiTheme="minorHAnsi" w:hAnsiTheme="minorHAnsi" w:cstheme="minorHAnsi"/>
        </w:rPr>
      </w:pPr>
    </w:p>
    <w:p w:rsidR="00B51DFE" w:rsidRDefault="00B51DFE" w:rsidP="00B13DB5">
      <w:pPr>
        <w:pStyle w:val="Zkladntext"/>
        <w:spacing w:after="0"/>
        <w:ind w:firstLine="708"/>
        <w:jc w:val="both"/>
        <w:rPr>
          <w:rFonts w:asciiTheme="minorHAnsi" w:hAnsiTheme="minorHAnsi" w:cstheme="minorHAnsi"/>
        </w:rPr>
      </w:pPr>
    </w:p>
    <w:p w:rsidR="00A63C5D" w:rsidRDefault="00A63C5D" w:rsidP="00B13DB5">
      <w:pPr>
        <w:pStyle w:val="Zkladntext"/>
        <w:spacing w:after="0"/>
        <w:ind w:firstLine="708"/>
        <w:jc w:val="both"/>
        <w:rPr>
          <w:rFonts w:asciiTheme="minorHAnsi" w:hAnsiTheme="minorHAnsi" w:cstheme="minorHAnsi"/>
        </w:rPr>
      </w:pPr>
    </w:p>
    <w:p w:rsidR="001F1F31" w:rsidRDefault="001F1F31" w:rsidP="00B13DB5">
      <w:pPr>
        <w:pStyle w:val="Zkladntext"/>
        <w:spacing w:after="0"/>
        <w:ind w:firstLine="708"/>
        <w:jc w:val="both"/>
        <w:rPr>
          <w:rFonts w:asciiTheme="minorHAnsi" w:hAnsiTheme="minorHAnsi" w:cstheme="minorHAnsi"/>
        </w:rPr>
      </w:pPr>
    </w:p>
    <w:p w:rsidR="001F1F31" w:rsidRDefault="001F1F31" w:rsidP="00B13DB5">
      <w:pPr>
        <w:pStyle w:val="Zkladntext"/>
        <w:spacing w:after="0"/>
        <w:ind w:firstLine="708"/>
        <w:jc w:val="both"/>
        <w:rPr>
          <w:rFonts w:asciiTheme="minorHAnsi" w:hAnsiTheme="minorHAnsi" w:cstheme="minorHAnsi"/>
        </w:rPr>
      </w:pPr>
    </w:p>
    <w:p w:rsidR="00B51DFE" w:rsidRDefault="00B51DFE" w:rsidP="00B13DB5">
      <w:pPr>
        <w:pStyle w:val="Zkladntext"/>
        <w:spacing w:after="0"/>
        <w:ind w:firstLine="708"/>
        <w:jc w:val="both"/>
        <w:rPr>
          <w:rFonts w:asciiTheme="minorHAnsi" w:hAnsiTheme="minorHAnsi" w:cstheme="minorHAnsi"/>
        </w:rPr>
      </w:pPr>
    </w:p>
    <w:p w:rsidR="0019290B" w:rsidRDefault="0019290B" w:rsidP="00B13DB5">
      <w:pPr>
        <w:pStyle w:val="Zkladntext"/>
        <w:spacing w:after="0"/>
        <w:ind w:firstLine="708"/>
        <w:jc w:val="both"/>
        <w:rPr>
          <w:rFonts w:asciiTheme="minorHAnsi" w:hAnsiTheme="minorHAnsi" w:cstheme="minorHAnsi"/>
        </w:rPr>
      </w:pPr>
    </w:p>
    <w:p w:rsidR="00F63EF3" w:rsidRDefault="00F63EF3" w:rsidP="00F63EF3">
      <w:pPr>
        <w:pStyle w:val="Zkladntext"/>
        <w:spacing w:after="0"/>
        <w:jc w:val="both"/>
        <w:rPr>
          <w:rFonts w:asciiTheme="minorHAnsi" w:hAnsiTheme="minorHAnsi" w:cstheme="minorHAnsi"/>
        </w:rPr>
      </w:pPr>
    </w:p>
    <w:p w:rsidR="00702408" w:rsidRPr="00A83F7F" w:rsidRDefault="00702408" w:rsidP="00AD1A61">
      <w:pPr>
        <w:pStyle w:val="Odsekzoznamu"/>
        <w:numPr>
          <w:ilvl w:val="0"/>
          <w:numId w:val="17"/>
        </w:numPr>
        <w:rPr>
          <w:rFonts w:asciiTheme="minorHAnsi" w:hAnsiTheme="minorHAnsi" w:cstheme="minorHAnsi"/>
          <w:b/>
          <w:sz w:val="32"/>
          <w:szCs w:val="32"/>
        </w:rPr>
      </w:pPr>
      <w:r w:rsidRPr="00A83F7F">
        <w:rPr>
          <w:rFonts w:asciiTheme="minorHAnsi" w:hAnsiTheme="minorHAnsi" w:cstheme="minorHAnsi"/>
          <w:b/>
          <w:sz w:val="32"/>
          <w:szCs w:val="32"/>
        </w:rPr>
        <w:lastRenderedPageBreak/>
        <w:t>Programový rozpočet na roky</w:t>
      </w:r>
      <w:r w:rsidR="00AB279D">
        <w:rPr>
          <w:rFonts w:asciiTheme="minorHAnsi" w:hAnsiTheme="minorHAnsi" w:cstheme="minorHAnsi"/>
          <w:b/>
          <w:sz w:val="32"/>
          <w:szCs w:val="32"/>
        </w:rPr>
        <w:t xml:space="preserve"> </w:t>
      </w:r>
      <w:r w:rsidR="00D3195F">
        <w:rPr>
          <w:rFonts w:asciiTheme="minorHAnsi" w:hAnsiTheme="minorHAnsi" w:cstheme="minorHAnsi"/>
          <w:b/>
          <w:sz w:val="32"/>
          <w:szCs w:val="32"/>
        </w:rPr>
        <w:t xml:space="preserve">2017 </w:t>
      </w:r>
      <w:r w:rsidRPr="00A83F7F">
        <w:rPr>
          <w:rFonts w:asciiTheme="minorHAnsi" w:hAnsiTheme="minorHAnsi" w:cstheme="minorHAnsi"/>
          <w:b/>
          <w:sz w:val="32"/>
          <w:szCs w:val="32"/>
        </w:rPr>
        <w:t>-</w:t>
      </w:r>
      <w:r w:rsidRPr="00AD1A61">
        <w:rPr>
          <w:rFonts w:asciiTheme="minorHAnsi" w:hAnsiTheme="minorHAnsi" w:cstheme="minorHAnsi"/>
          <w:b/>
          <w:sz w:val="32"/>
          <w:szCs w:val="32"/>
        </w:rPr>
        <w:t xml:space="preserve"> </w:t>
      </w:r>
      <w:r w:rsidRPr="00A83F7F">
        <w:rPr>
          <w:rFonts w:asciiTheme="minorHAnsi" w:hAnsiTheme="minorHAnsi" w:cstheme="minorHAnsi"/>
          <w:b/>
          <w:sz w:val="32"/>
          <w:szCs w:val="32"/>
        </w:rPr>
        <w:t>201</w:t>
      </w:r>
      <w:r w:rsidR="00AB279D">
        <w:rPr>
          <w:rFonts w:asciiTheme="minorHAnsi" w:hAnsiTheme="minorHAnsi" w:cstheme="minorHAnsi"/>
          <w:b/>
          <w:sz w:val="32"/>
          <w:szCs w:val="32"/>
        </w:rPr>
        <w:t>9</w:t>
      </w:r>
    </w:p>
    <w:p w:rsidR="00A63C5D" w:rsidRPr="005459EE" w:rsidRDefault="00A63C5D" w:rsidP="00A63C5D">
      <w:pPr>
        <w:spacing w:before="100" w:beforeAutospacing="1" w:after="100" w:afterAutospacing="1" w:line="240" w:lineRule="auto"/>
        <w:outlineLvl w:val="1"/>
        <w:rPr>
          <w:b/>
          <w:bCs/>
          <w:sz w:val="36"/>
          <w:szCs w:val="36"/>
        </w:rPr>
      </w:pPr>
      <w:r w:rsidRPr="005459EE">
        <w:rPr>
          <w:b/>
          <w:bCs/>
          <w:color w:val="000080"/>
          <w:sz w:val="36"/>
          <w:szCs w:val="36"/>
        </w:rPr>
        <w:t>Program 1: Plánovanie, manažment a kontrola</w:t>
      </w:r>
      <w:r w:rsidRPr="005459EE">
        <w:rPr>
          <w:b/>
          <w:bCs/>
          <w:sz w:val="36"/>
          <w:szCs w:val="36"/>
        </w:rPr>
        <w:t xml:space="preserve"> </w:t>
      </w:r>
    </w:p>
    <w:p w:rsidR="00A63C5D" w:rsidRPr="005459EE" w:rsidRDefault="00A63C5D" w:rsidP="00A63C5D">
      <w:pPr>
        <w:spacing w:before="100" w:beforeAutospacing="1" w:after="100" w:afterAutospacing="1" w:line="240" w:lineRule="auto"/>
        <w:rPr>
          <w:sz w:val="24"/>
          <w:szCs w:val="24"/>
        </w:rPr>
      </w:pPr>
      <w:r w:rsidRPr="005459EE">
        <w:rPr>
          <w:b/>
          <w:bCs/>
          <w:sz w:val="24"/>
          <w:szCs w:val="24"/>
        </w:rPr>
        <w:t xml:space="preserve">Zámer: </w:t>
      </w:r>
      <w:r w:rsidRPr="005459EE">
        <w:rPr>
          <w:sz w:val="24"/>
          <w:szCs w:val="24"/>
        </w:rPr>
        <w:t>Trvalo udržateľný rozvoj BSK</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92"/>
        <w:gridCol w:w="2061"/>
        <w:gridCol w:w="1398"/>
        <w:gridCol w:w="1523"/>
        <w:gridCol w:w="649"/>
        <w:gridCol w:w="1523"/>
        <w:gridCol w:w="649"/>
        <w:gridCol w:w="1524"/>
        <w:gridCol w:w="664"/>
      </w:tblGrid>
      <w:tr w:rsidR="00A63C5D" w:rsidRPr="005459EE" w:rsidTr="00307AEE">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A63C5D" w:rsidRPr="005459EE" w:rsidRDefault="00A63C5D" w:rsidP="00307AEE">
            <w:pPr>
              <w:spacing w:after="0" w:line="240" w:lineRule="auto"/>
              <w:jc w:val="center"/>
              <w:rPr>
                <w:sz w:val="24"/>
                <w:szCs w:val="24"/>
              </w:rPr>
            </w:pPr>
            <w:r w:rsidRPr="005459EE">
              <w:rPr>
                <w:b/>
                <w:bCs/>
                <w:i/>
                <w:iCs/>
                <w:sz w:val="24"/>
                <w:szCs w:val="24"/>
              </w:rPr>
              <w:t>Rozpočet v EUR</w:t>
            </w:r>
          </w:p>
        </w:tc>
      </w:tr>
      <w:tr w:rsidR="00A63C5D" w:rsidRPr="005459EE" w:rsidTr="00301E74">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A63C5D" w:rsidRPr="005459EE" w:rsidRDefault="00A63C5D" w:rsidP="00307AEE">
            <w:pPr>
              <w:spacing w:after="0" w:line="240" w:lineRule="auto"/>
              <w:rPr>
                <w:sz w:val="24"/>
                <w:szCs w:val="24"/>
              </w:rPr>
            </w:pPr>
            <w:r w:rsidRPr="005459EE">
              <w:rPr>
                <w:b/>
                <w:bCs/>
                <w:sz w:val="20"/>
                <w:szCs w:val="20"/>
              </w:rPr>
              <w:t>EK</w:t>
            </w:r>
          </w:p>
        </w:tc>
        <w:tc>
          <w:tcPr>
            <w:tcW w:w="973"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A63C5D" w:rsidRPr="005459EE" w:rsidRDefault="00A63C5D" w:rsidP="00307AEE">
            <w:pPr>
              <w:spacing w:after="0" w:line="240" w:lineRule="auto"/>
              <w:rPr>
                <w:sz w:val="24"/>
                <w:szCs w:val="24"/>
              </w:rPr>
            </w:pPr>
            <w:r w:rsidRPr="005459EE">
              <w:rPr>
                <w:b/>
                <w:bCs/>
                <w:sz w:val="20"/>
                <w:szCs w:val="20"/>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A63C5D" w:rsidRPr="005459EE" w:rsidRDefault="00A63C5D" w:rsidP="00307AEE">
            <w:pPr>
              <w:spacing w:after="0" w:line="240" w:lineRule="auto"/>
              <w:jc w:val="center"/>
              <w:rPr>
                <w:sz w:val="24"/>
                <w:szCs w:val="24"/>
              </w:rPr>
            </w:pPr>
            <w:r w:rsidRPr="005459EE">
              <w:rPr>
                <w:b/>
                <w:bCs/>
                <w:sz w:val="20"/>
                <w:szCs w:val="20"/>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A63C5D" w:rsidRPr="005459EE" w:rsidRDefault="00A63C5D" w:rsidP="00307AEE">
            <w:pPr>
              <w:spacing w:after="0" w:line="240" w:lineRule="auto"/>
              <w:jc w:val="center"/>
              <w:rPr>
                <w:sz w:val="24"/>
                <w:szCs w:val="24"/>
              </w:rPr>
            </w:pPr>
            <w:r w:rsidRPr="005459EE">
              <w:rPr>
                <w:b/>
                <w:bCs/>
                <w:sz w:val="20"/>
                <w:szCs w:val="20"/>
              </w:rPr>
              <w:t>2017</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A63C5D" w:rsidRPr="005459EE" w:rsidRDefault="00A63C5D" w:rsidP="00307AEE">
            <w:pPr>
              <w:spacing w:after="0" w:line="240" w:lineRule="auto"/>
              <w:jc w:val="center"/>
              <w:rPr>
                <w:sz w:val="24"/>
                <w:szCs w:val="24"/>
              </w:rPr>
            </w:pPr>
            <w:r w:rsidRPr="005459EE">
              <w:rPr>
                <w:b/>
                <w:bCs/>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A63C5D" w:rsidRPr="005459EE" w:rsidRDefault="00A63C5D" w:rsidP="00307AEE">
            <w:pPr>
              <w:spacing w:after="0" w:line="240" w:lineRule="auto"/>
              <w:jc w:val="center"/>
              <w:rPr>
                <w:sz w:val="24"/>
                <w:szCs w:val="24"/>
              </w:rPr>
            </w:pPr>
            <w:r w:rsidRPr="005459EE">
              <w:rPr>
                <w:b/>
                <w:bCs/>
                <w:sz w:val="20"/>
                <w:szCs w:val="20"/>
              </w:rPr>
              <w:t>2018</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A63C5D" w:rsidRPr="005459EE" w:rsidRDefault="00A63C5D" w:rsidP="00307AEE">
            <w:pPr>
              <w:spacing w:after="0" w:line="240" w:lineRule="auto"/>
              <w:jc w:val="center"/>
              <w:rPr>
                <w:sz w:val="24"/>
                <w:szCs w:val="24"/>
              </w:rPr>
            </w:pPr>
            <w:r w:rsidRPr="005459EE">
              <w:rPr>
                <w:b/>
                <w:bCs/>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A63C5D" w:rsidRPr="005459EE" w:rsidRDefault="00A63C5D" w:rsidP="00307AEE">
            <w:pPr>
              <w:spacing w:after="0" w:line="240" w:lineRule="auto"/>
              <w:jc w:val="center"/>
              <w:rPr>
                <w:sz w:val="24"/>
                <w:szCs w:val="24"/>
              </w:rPr>
            </w:pPr>
            <w:r w:rsidRPr="005459EE">
              <w:rPr>
                <w:b/>
                <w:bCs/>
                <w:sz w:val="20"/>
                <w:szCs w:val="20"/>
              </w:rPr>
              <w:t>2019</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A63C5D" w:rsidRPr="005459EE" w:rsidRDefault="00A63C5D" w:rsidP="00307AEE">
            <w:pPr>
              <w:spacing w:after="0" w:line="240" w:lineRule="auto"/>
              <w:jc w:val="center"/>
              <w:rPr>
                <w:sz w:val="24"/>
                <w:szCs w:val="24"/>
              </w:rPr>
            </w:pPr>
            <w:r w:rsidRPr="005459EE">
              <w:rPr>
                <w:b/>
                <w:bCs/>
                <w:sz w:val="20"/>
                <w:szCs w:val="20"/>
              </w:rPr>
              <w:t>%</w:t>
            </w:r>
          </w:p>
        </w:tc>
      </w:tr>
      <w:tr w:rsidR="00301E74" w:rsidRPr="00301E74" w:rsidTr="00301E74">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301E74" w:rsidRPr="00301E74" w:rsidRDefault="00301E74" w:rsidP="00301E74">
            <w:pPr>
              <w:spacing w:after="0" w:line="240" w:lineRule="auto"/>
              <w:rPr>
                <w:b/>
                <w:bCs/>
                <w:sz w:val="20"/>
                <w:szCs w:val="20"/>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301E74" w:rsidRPr="00301E74" w:rsidRDefault="00301E74" w:rsidP="00307AEE">
            <w:pPr>
              <w:spacing w:after="0" w:line="240" w:lineRule="auto"/>
              <w:rPr>
                <w:b/>
                <w:bCs/>
                <w:sz w:val="20"/>
                <w:szCs w:val="20"/>
              </w:rPr>
            </w:pPr>
            <w:r w:rsidRPr="005459EE">
              <w:rPr>
                <w:b/>
                <w:bCs/>
                <w:sz w:val="20"/>
                <w:szCs w:val="20"/>
              </w:rPr>
              <w:t>Výdavky celkom</w:t>
            </w:r>
            <w:r w:rsidRPr="00301E74">
              <w:rPr>
                <w:b/>
                <w:bCs/>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301E74" w:rsidRPr="00301E74" w:rsidRDefault="00301E74" w:rsidP="00301E74">
            <w:pPr>
              <w:spacing w:after="0" w:line="240" w:lineRule="auto"/>
              <w:jc w:val="right"/>
              <w:rPr>
                <w:b/>
                <w:bCs/>
                <w:sz w:val="20"/>
                <w:szCs w:val="20"/>
              </w:rPr>
            </w:pPr>
            <w:r w:rsidRPr="005459EE">
              <w:rPr>
                <w:b/>
                <w:bCs/>
                <w:sz w:val="20"/>
                <w:szCs w:val="20"/>
              </w:rPr>
              <w:t>8 732 177,03</w:t>
            </w:r>
            <w:r w:rsidRPr="00301E74">
              <w:rPr>
                <w:b/>
                <w:bCs/>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301E74" w:rsidRPr="00301E74" w:rsidRDefault="00301E74" w:rsidP="00301E74">
            <w:pPr>
              <w:spacing w:after="0" w:line="240" w:lineRule="auto"/>
              <w:jc w:val="right"/>
              <w:rPr>
                <w:b/>
                <w:bCs/>
                <w:sz w:val="20"/>
                <w:szCs w:val="20"/>
              </w:rPr>
            </w:pPr>
            <w:r w:rsidRPr="005459EE">
              <w:rPr>
                <w:b/>
                <w:bCs/>
                <w:sz w:val="20"/>
                <w:szCs w:val="20"/>
              </w:rPr>
              <w:t>10 828 408,72</w:t>
            </w:r>
            <w:r w:rsidRPr="00301E74">
              <w:rPr>
                <w:b/>
                <w:bCs/>
                <w:sz w:val="20"/>
                <w:szCs w:val="20"/>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301E74" w:rsidRPr="00301E74" w:rsidRDefault="00301E74" w:rsidP="00301E74">
            <w:pPr>
              <w:spacing w:after="0" w:line="240" w:lineRule="auto"/>
              <w:jc w:val="right"/>
              <w:rPr>
                <w:b/>
                <w:bCs/>
                <w:sz w:val="20"/>
                <w:szCs w:val="20"/>
              </w:rPr>
            </w:pPr>
            <w:r w:rsidRPr="005459EE">
              <w:rPr>
                <w:b/>
                <w:bCs/>
                <w:sz w:val="20"/>
                <w:szCs w:val="20"/>
              </w:rPr>
              <w:t>124,01</w:t>
            </w:r>
            <w:r w:rsidRPr="00301E74">
              <w:rPr>
                <w:b/>
                <w:bCs/>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301E74" w:rsidRPr="00301E74" w:rsidRDefault="00301E74" w:rsidP="00301E74">
            <w:pPr>
              <w:spacing w:after="0" w:line="240" w:lineRule="auto"/>
              <w:jc w:val="right"/>
              <w:rPr>
                <w:b/>
                <w:bCs/>
                <w:sz w:val="20"/>
                <w:szCs w:val="20"/>
              </w:rPr>
            </w:pPr>
            <w:r>
              <w:rPr>
                <w:b/>
                <w:bCs/>
                <w:sz w:val="20"/>
                <w:szCs w:val="20"/>
              </w:rPr>
              <w:t>27 384 520,23</w:t>
            </w:r>
            <w:r w:rsidRPr="00301E74">
              <w:rPr>
                <w:b/>
                <w:bCs/>
                <w:sz w:val="20"/>
                <w:szCs w:val="20"/>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301E74" w:rsidRPr="00301E74" w:rsidRDefault="00301E74" w:rsidP="00301E74">
            <w:pPr>
              <w:spacing w:after="0" w:line="240" w:lineRule="auto"/>
              <w:jc w:val="right"/>
              <w:rPr>
                <w:b/>
                <w:bCs/>
                <w:sz w:val="20"/>
                <w:szCs w:val="20"/>
              </w:rPr>
            </w:pPr>
            <w:r>
              <w:rPr>
                <w:b/>
                <w:bCs/>
                <w:sz w:val="20"/>
                <w:szCs w:val="20"/>
              </w:rPr>
              <w:t>252,90</w:t>
            </w:r>
            <w:r w:rsidRPr="00301E74">
              <w:rPr>
                <w:b/>
                <w:bCs/>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301E74" w:rsidRPr="00301E74" w:rsidRDefault="00301E74" w:rsidP="00301E74">
            <w:pPr>
              <w:spacing w:after="0" w:line="240" w:lineRule="auto"/>
              <w:jc w:val="right"/>
              <w:rPr>
                <w:b/>
                <w:bCs/>
                <w:sz w:val="20"/>
                <w:szCs w:val="20"/>
              </w:rPr>
            </w:pPr>
            <w:r>
              <w:rPr>
                <w:b/>
                <w:bCs/>
                <w:sz w:val="20"/>
                <w:szCs w:val="20"/>
              </w:rPr>
              <w:t>16 675 463,42</w:t>
            </w:r>
            <w:r w:rsidRPr="00301E74">
              <w:rPr>
                <w:b/>
                <w:bCs/>
                <w:sz w:val="20"/>
                <w:szCs w:val="20"/>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301E74" w:rsidRPr="00301E74" w:rsidRDefault="00301E74" w:rsidP="00301E74">
            <w:pPr>
              <w:spacing w:after="0" w:line="240" w:lineRule="auto"/>
              <w:jc w:val="right"/>
              <w:rPr>
                <w:b/>
                <w:bCs/>
                <w:sz w:val="20"/>
                <w:szCs w:val="20"/>
              </w:rPr>
            </w:pPr>
            <w:r>
              <w:rPr>
                <w:b/>
                <w:bCs/>
                <w:sz w:val="20"/>
                <w:szCs w:val="20"/>
              </w:rPr>
              <w:t>60,89</w:t>
            </w:r>
            <w:r w:rsidRPr="00301E74">
              <w:rPr>
                <w:b/>
                <w:bCs/>
                <w:sz w:val="20"/>
                <w:szCs w:val="20"/>
              </w:rPr>
              <w:t xml:space="preserve"> </w:t>
            </w:r>
          </w:p>
        </w:tc>
      </w:tr>
      <w:tr w:rsidR="00301E74" w:rsidRPr="00301E74" w:rsidTr="00301E74">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301E74" w:rsidRPr="00301E74" w:rsidRDefault="00301E74" w:rsidP="00307AEE">
            <w:pPr>
              <w:spacing w:after="0" w:line="240" w:lineRule="auto"/>
              <w:rPr>
                <w:b/>
                <w:bCs/>
                <w:sz w:val="20"/>
                <w:szCs w:val="20"/>
              </w:rPr>
            </w:pPr>
            <w:r w:rsidRPr="005459EE">
              <w:rPr>
                <w:b/>
                <w:bCs/>
                <w:sz w:val="20"/>
                <w:szCs w:val="20"/>
              </w:rPr>
              <w:t>600</w:t>
            </w:r>
            <w:r w:rsidRPr="00301E74">
              <w:rPr>
                <w:b/>
                <w:bCs/>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301E74" w:rsidRPr="00301E74" w:rsidRDefault="00301E74" w:rsidP="00307AEE">
            <w:pPr>
              <w:spacing w:after="0" w:line="240" w:lineRule="auto"/>
              <w:rPr>
                <w:b/>
                <w:bCs/>
                <w:sz w:val="20"/>
                <w:szCs w:val="20"/>
              </w:rPr>
            </w:pPr>
            <w:r w:rsidRPr="005459EE">
              <w:rPr>
                <w:b/>
                <w:bCs/>
                <w:sz w:val="20"/>
                <w:szCs w:val="20"/>
              </w:rPr>
              <w:t>Bežné výdavky</w:t>
            </w:r>
            <w:r w:rsidRPr="00301E74">
              <w:rPr>
                <w:b/>
                <w:bCs/>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301E74" w:rsidRPr="00301E74" w:rsidRDefault="00301E74" w:rsidP="00301E74">
            <w:pPr>
              <w:spacing w:after="0" w:line="240" w:lineRule="auto"/>
              <w:jc w:val="right"/>
              <w:rPr>
                <w:b/>
                <w:bCs/>
                <w:sz w:val="20"/>
                <w:szCs w:val="20"/>
              </w:rPr>
            </w:pPr>
            <w:r w:rsidRPr="005459EE">
              <w:rPr>
                <w:b/>
                <w:bCs/>
                <w:sz w:val="20"/>
                <w:szCs w:val="20"/>
              </w:rPr>
              <w:t>6 047 177,03</w:t>
            </w:r>
            <w:r w:rsidRPr="00301E74">
              <w:rPr>
                <w:b/>
                <w:bCs/>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301E74" w:rsidRPr="00301E74" w:rsidRDefault="00301E74" w:rsidP="00301E74">
            <w:pPr>
              <w:spacing w:after="0" w:line="240" w:lineRule="auto"/>
              <w:jc w:val="right"/>
              <w:rPr>
                <w:b/>
                <w:bCs/>
                <w:sz w:val="20"/>
                <w:szCs w:val="20"/>
              </w:rPr>
            </w:pPr>
            <w:r w:rsidRPr="005459EE">
              <w:rPr>
                <w:b/>
                <w:bCs/>
                <w:sz w:val="20"/>
                <w:szCs w:val="20"/>
              </w:rPr>
              <w:t>5 526 404,95</w:t>
            </w:r>
            <w:r w:rsidRPr="00301E74">
              <w:rPr>
                <w:b/>
                <w:bCs/>
                <w:sz w:val="20"/>
                <w:szCs w:val="20"/>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301E74" w:rsidRPr="00301E74" w:rsidRDefault="00301E74" w:rsidP="00301E74">
            <w:pPr>
              <w:spacing w:after="0" w:line="240" w:lineRule="auto"/>
              <w:jc w:val="right"/>
              <w:rPr>
                <w:b/>
                <w:bCs/>
                <w:sz w:val="20"/>
                <w:szCs w:val="20"/>
              </w:rPr>
            </w:pPr>
            <w:r w:rsidRPr="005459EE">
              <w:rPr>
                <w:b/>
                <w:bCs/>
                <w:sz w:val="20"/>
                <w:szCs w:val="20"/>
              </w:rPr>
              <w:t>91,39</w:t>
            </w:r>
            <w:r w:rsidRPr="00301E74">
              <w:rPr>
                <w:b/>
                <w:bCs/>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301E74" w:rsidRPr="00301E74" w:rsidRDefault="00301E74" w:rsidP="00301E74">
            <w:pPr>
              <w:spacing w:after="0" w:line="240" w:lineRule="auto"/>
              <w:jc w:val="right"/>
              <w:rPr>
                <w:b/>
                <w:bCs/>
                <w:sz w:val="20"/>
                <w:szCs w:val="20"/>
              </w:rPr>
            </w:pPr>
            <w:r>
              <w:rPr>
                <w:b/>
                <w:bCs/>
                <w:sz w:val="20"/>
                <w:szCs w:val="20"/>
              </w:rPr>
              <w:t>5 781 033,69</w:t>
            </w:r>
            <w:r w:rsidRPr="00301E74">
              <w:rPr>
                <w:b/>
                <w:bCs/>
                <w:sz w:val="20"/>
                <w:szCs w:val="20"/>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301E74" w:rsidRPr="00301E74" w:rsidRDefault="00301E74" w:rsidP="00301E74">
            <w:pPr>
              <w:spacing w:after="0" w:line="240" w:lineRule="auto"/>
              <w:jc w:val="right"/>
              <w:rPr>
                <w:b/>
                <w:bCs/>
                <w:sz w:val="20"/>
                <w:szCs w:val="20"/>
              </w:rPr>
            </w:pPr>
            <w:r>
              <w:rPr>
                <w:b/>
                <w:bCs/>
                <w:sz w:val="20"/>
                <w:szCs w:val="20"/>
              </w:rPr>
              <w:t>104,61</w:t>
            </w:r>
            <w:r w:rsidRPr="00301E74">
              <w:rPr>
                <w:b/>
                <w:bCs/>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301E74" w:rsidRPr="00301E74" w:rsidRDefault="00301E74" w:rsidP="00301E74">
            <w:pPr>
              <w:spacing w:after="0" w:line="240" w:lineRule="auto"/>
              <w:jc w:val="right"/>
              <w:rPr>
                <w:b/>
                <w:bCs/>
                <w:sz w:val="20"/>
                <w:szCs w:val="20"/>
              </w:rPr>
            </w:pPr>
            <w:r>
              <w:rPr>
                <w:b/>
                <w:bCs/>
                <w:sz w:val="20"/>
                <w:szCs w:val="20"/>
              </w:rPr>
              <w:t>6 196 285,16</w:t>
            </w:r>
            <w:r w:rsidRPr="00301E74">
              <w:rPr>
                <w:b/>
                <w:bCs/>
                <w:sz w:val="20"/>
                <w:szCs w:val="20"/>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301E74" w:rsidRPr="00301E74" w:rsidRDefault="00301E74" w:rsidP="00301E74">
            <w:pPr>
              <w:spacing w:after="0" w:line="240" w:lineRule="auto"/>
              <w:jc w:val="right"/>
              <w:rPr>
                <w:b/>
                <w:bCs/>
                <w:sz w:val="20"/>
                <w:szCs w:val="20"/>
              </w:rPr>
            </w:pPr>
            <w:r>
              <w:rPr>
                <w:b/>
                <w:bCs/>
                <w:sz w:val="20"/>
                <w:szCs w:val="20"/>
              </w:rPr>
              <w:t>107,18</w:t>
            </w:r>
            <w:r w:rsidRPr="00301E74">
              <w:rPr>
                <w:b/>
                <w:bCs/>
                <w:sz w:val="20"/>
                <w:szCs w:val="20"/>
              </w:rPr>
              <w:t xml:space="preserve"> </w:t>
            </w:r>
          </w:p>
        </w:tc>
      </w:tr>
      <w:tr w:rsidR="00A63C5D" w:rsidRPr="005459EE" w:rsidTr="00301E74">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A63C5D" w:rsidRPr="005459EE" w:rsidRDefault="00A63C5D" w:rsidP="00307AEE">
            <w:pPr>
              <w:spacing w:after="0" w:line="240" w:lineRule="auto"/>
              <w:rPr>
                <w:sz w:val="24"/>
                <w:szCs w:val="24"/>
              </w:rPr>
            </w:pPr>
            <w:r w:rsidRPr="005459EE">
              <w:rPr>
                <w:sz w:val="20"/>
                <w:szCs w:val="20"/>
              </w:rPr>
              <w:t>610</w:t>
            </w:r>
            <w:r w:rsidRPr="005459EE">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A63C5D" w:rsidRPr="005459EE" w:rsidRDefault="00A63C5D" w:rsidP="00307AEE">
            <w:pPr>
              <w:spacing w:after="0" w:line="240" w:lineRule="auto"/>
              <w:rPr>
                <w:sz w:val="24"/>
                <w:szCs w:val="24"/>
              </w:rPr>
            </w:pPr>
            <w:r w:rsidRPr="005459EE">
              <w:rPr>
                <w:sz w:val="20"/>
                <w:szCs w:val="20"/>
              </w:rPr>
              <w:t>Mzdy, platy, ...</w:t>
            </w:r>
            <w:r w:rsidRPr="005459EE">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A63C5D" w:rsidRPr="005459EE" w:rsidRDefault="00A63C5D" w:rsidP="00307AEE">
            <w:pPr>
              <w:spacing w:after="0" w:line="240" w:lineRule="auto"/>
              <w:jc w:val="right"/>
              <w:rPr>
                <w:sz w:val="24"/>
                <w:szCs w:val="24"/>
              </w:rPr>
            </w:pPr>
            <w:r w:rsidRPr="005459EE">
              <w:rPr>
                <w:sz w:val="20"/>
                <w:szCs w:val="20"/>
              </w:rPr>
              <w:t>1 370 773,22</w:t>
            </w:r>
            <w:r w:rsidRPr="005459EE">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A63C5D" w:rsidRPr="005459EE" w:rsidRDefault="00A63C5D" w:rsidP="00307AEE">
            <w:pPr>
              <w:spacing w:after="0" w:line="240" w:lineRule="auto"/>
              <w:jc w:val="right"/>
              <w:rPr>
                <w:sz w:val="24"/>
                <w:szCs w:val="24"/>
              </w:rPr>
            </w:pPr>
            <w:r w:rsidRPr="005459EE">
              <w:rPr>
                <w:sz w:val="20"/>
                <w:szCs w:val="20"/>
              </w:rPr>
              <w:t>1 522 345,44</w:t>
            </w:r>
            <w:r w:rsidRPr="005459EE">
              <w:rPr>
                <w:sz w:val="24"/>
                <w:szCs w:val="24"/>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A63C5D" w:rsidRPr="005459EE" w:rsidRDefault="00A63C5D" w:rsidP="00307AEE">
            <w:pPr>
              <w:spacing w:after="0" w:line="240" w:lineRule="auto"/>
              <w:jc w:val="right"/>
              <w:rPr>
                <w:sz w:val="24"/>
                <w:szCs w:val="24"/>
              </w:rPr>
            </w:pPr>
            <w:r w:rsidRPr="005459EE">
              <w:rPr>
                <w:sz w:val="20"/>
                <w:szCs w:val="20"/>
              </w:rPr>
              <w:t>111,06</w:t>
            </w:r>
            <w:r w:rsidRPr="005459EE">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A63C5D" w:rsidRPr="005459EE" w:rsidRDefault="00A63C5D" w:rsidP="00307AEE">
            <w:pPr>
              <w:spacing w:after="0" w:line="240" w:lineRule="auto"/>
              <w:jc w:val="right"/>
              <w:rPr>
                <w:sz w:val="24"/>
                <w:szCs w:val="24"/>
              </w:rPr>
            </w:pPr>
            <w:r w:rsidRPr="005459EE">
              <w:rPr>
                <w:sz w:val="20"/>
                <w:szCs w:val="20"/>
              </w:rPr>
              <w:t>1 536 903,81</w:t>
            </w:r>
            <w:r w:rsidRPr="005459EE">
              <w:rPr>
                <w:sz w:val="24"/>
                <w:szCs w:val="24"/>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A63C5D" w:rsidRPr="005459EE" w:rsidRDefault="00A63C5D" w:rsidP="00307AEE">
            <w:pPr>
              <w:spacing w:after="0" w:line="240" w:lineRule="auto"/>
              <w:jc w:val="right"/>
              <w:rPr>
                <w:sz w:val="24"/>
                <w:szCs w:val="24"/>
              </w:rPr>
            </w:pPr>
            <w:r w:rsidRPr="005459EE">
              <w:rPr>
                <w:sz w:val="20"/>
                <w:szCs w:val="20"/>
              </w:rPr>
              <w:t>100,96</w:t>
            </w:r>
            <w:r w:rsidRPr="005459EE">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A63C5D" w:rsidRPr="005459EE" w:rsidRDefault="00A63C5D" w:rsidP="00307AEE">
            <w:pPr>
              <w:spacing w:after="0" w:line="240" w:lineRule="auto"/>
              <w:jc w:val="right"/>
              <w:rPr>
                <w:sz w:val="24"/>
                <w:szCs w:val="24"/>
              </w:rPr>
            </w:pPr>
            <w:r w:rsidRPr="005459EE">
              <w:rPr>
                <w:sz w:val="20"/>
                <w:szCs w:val="20"/>
              </w:rPr>
              <w:t>1 552 190,10</w:t>
            </w:r>
            <w:r w:rsidRPr="005459EE">
              <w:rPr>
                <w:sz w:val="24"/>
                <w:szCs w:val="24"/>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A63C5D" w:rsidRPr="005459EE" w:rsidRDefault="00A63C5D" w:rsidP="00307AEE">
            <w:pPr>
              <w:spacing w:after="0" w:line="240" w:lineRule="auto"/>
              <w:jc w:val="right"/>
              <w:rPr>
                <w:sz w:val="24"/>
                <w:szCs w:val="24"/>
              </w:rPr>
            </w:pPr>
            <w:r w:rsidRPr="005459EE">
              <w:rPr>
                <w:sz w:val="20"/>
                <w:szCs w:val="20"/>
              </w:rPr>
              <w:t>100,99</w:t>
            </w:r>
            <w:r w:rsidRPr="005459EE">
              <w:rPr>
                <w:sz w:val="24"/>
                <w:szCs w:val="24"/>
              </w:rPr>
              <w:t xml:space="preserve"> </w:t>
            </w:r>
          </w:p>
        </w:tc>
      </w:tr>
      <w:tr w:rsidR="00A63C5D" w:rsidRPr="005459EE" w:rsidTr="00301E74">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A63C5D" w:rsidRPr="005459EE" w:rsidRDefault="00A63C5D" w:rsidP="00307AEE">
            <w:pPr>
              <w:spacing w:after="0" w:line="240" w:lineRule="auto"/>
              <w:rPr>
                <w:sz w:val="24"/>
                <w:szCs w:val="24"/>
              </w:rPr>
            </w:pPr>
            <w:r w:rsidRPr="005459EE">
              <w:rPr>
                <w:sz w:val="20"/>
                <w:szCs w:val="20"/>
              </w:rPr>
              <w:t>620</w:t>
            </w:r>
            <w:r w:rsidRPr="005459EE">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A63C5D" w:rsidRPr="005459EE" w:rsidRDefault="00A63C5D" w:rsidP="00307AEE">
            <w:pPr>
              <w:spacing w:after="0" w:line="240" w:lineRule="auto"/>
              <w:rPr>
                <w:sz w:val="24"/>
                <w:szCs w:val="24"/>
              </w:rPr>
            </w:pPr>
            <w:r w:rsidRPr="005459EE">
              <w:rPr>
                <w:sz w:val="20"/>
                <w:szCs w:val="20"/>
              </w:rPr>
              <w:t>Poistné do poisťovní</w:t>
            </w:r>
            <w:r w:rsidRPr="005459EE">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A63C5D" w:rsidRPr="005459EE" w:rsidRDefault="00A63C5D" w:rsidP="00307AEE">
            <w:pPr>
              <w:spacing w:after="0" w:line="240" w:lineRule="auto"/>
              <w:jc w:val="right"/>
              <w:rPr>
                <w:sz w:val="24"/>
                <w:szCs w:val="24"/>
              </w:rPr>
            </w:pPr>
            <w:r w:rsidRPr="005459EE">
              <w:rPr>
                <w:sz w:val="20"/>
                <w:szCs w:val="20"/>
              </w:rPr>
              <w:t>670 876,17</w:t>
            </w:r>
            <w:r w:rsidRPr="005459EE">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A63C5D" w:rsidRPr="005459EE" w:rsidRDefault="00A63C5D" w:rsidP="00307AEE">
            <w:pPr>
              <w:spacing w:after="0" w:line="240" w:lineRule="auto"/>
              <w:jc w:val="right"/>
              <w:rPr>
                <w:sz w:val="24"/>
                <w:szCs w:val="24"/>
              </w:rPr>
            </w:pPr>
            <w:r w:rsidRPr="005459EE">
              <w:rPr>
                <w:sz w:val="20"/>
                <w:szCs w:val="20"/>
              </w:rPr>
              <w:t>967 985,51</w:t>
            </w:r>
            <w:r w:rsidRPr="005459EE">
              <w:rPr>
                <w:sz w:val="24"/>
                <w:szCs w:val="24"/>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A63C5D" w:rsidRPr="005459EE" w:rsidRDefault="00A63C5D" w:rsidP="00307AEE">
            <w:pPr>
              <w:spacing w:after="0" w:line="240" w:lineRule="auto"/>
              <w:jc w:val="right"/>
              <w:rPr>
                <w:sz w:val="24"/>
                <w:szCs w:val="24"/>
              </w:rPr>
            </w:pPr>
            <w:r w:rsidRPr="005459EE">
              <w:rPr>
                <w:sz w:val="20"/>
                <w:szCs w:val="20"/>
              </w:rPr>
              <w:t>144,29</w:t>
            </w:r>
            <w:r w:rsidRPr="005459EE">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A63C5D" w:rsidRPr="005459EE" w:rsidRDefault="00A63C5D" w:rsidP="00307AEE">
            <w:pPr>
              <w:spacing w:after="0" w:line="240" w:lineRule="auto"/>
              <w:jc w:val="right"/>
              <w:rPr>
                <w:sz w:val="24"/>
                <w:szCs w:val="24"/>
              </w:rPr>
            </w:pPr>
            <w:r w:rsidRPr="005459EE">
              <w:rPr>
                <w:sz w:val="20"/>
                <w:szCs w:val="20"/>
              </w:rPr>
              <w:t>1 222 429,43</w:t>
            </w:r>
            <w:r w:rsidRPr="005459EE">
              <w:rPr>
                <w:sz w:val="24"/>
                <w:szCs w:val="24"/>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A63C5D" w:rsidRPr="005459EE" w:rsidRDefault="00A63C5D" w:rsidP="00307AEE">
            <w:pPr>
              <w:spacing w:after="0" w:line="240" w:lineRule="auto"/>
              <w:jc w:val="right"/>
              <w:rPr>
                <w:sz w:val="24"/>
                <w:szCs w:val="24"/>
              </w:rPr>
            </w:pPr>
            <w:r w:rsidRPr="005459EE">
              <w:rPr>
                <w:sz w:val="20"/>
                <w:szCs w:val="20"/>
              </w:rPr>
              <w:t>126,29</w:t>
            </w:r>
            <w:r w:rsidRPr="005459EE">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A63C5D" w:rsidRPr="005459EE" w:rsidRDefault="00A63C5D" w:rsidP="00307AEE">
            <w:pPr>
              <w:spacing w:after="0" w:line="240" w:lineRule="auto"/>
              <w:jc w:val="right"/>
              <w:rPr>
                <w:sz w:val="24"/>
                <w:szCs w:val="24"/>
              </w:rPr>
            </w:pPr>
            <w:r w:rsidRPr="005459EE">
              <w:rPr>
                <w:sz w:val="20"/>
                <w:szCs w:val="20"/>
              </w:rPr>
              <w:t>1 663 826,57</w:t>
            </w:r>
            <w:r w:rsidRPr="005459EE">
              <w:rPr>
                <w:sz w:val="24"/>
                <w:szCs w:val="24"/>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A63C5D" w:rsidRPr="005459EE" w:rsidRDefault="00A63C5D" w:rsidP="00307AEE">
            <w:pPr>
              <w:spacing w:after="0" w:line="240" w:lineRule="auto"/>
              <w:jc w:val="right"/>
              <w:rPr>
                <w:sz w:val="24"/>
                <w:szCs w:val="24"/>
              </w:rPr>
            </w:pPr>
            <w:r w:rsidRPr="005459EE">
              <w:rPr>
                <w:sz w:val="20"/>
                <w:szCs w:val="20"/>
              </w:rPr>
              <w:t>136,11</w:t>
            </w:r>
            <w:r w:rsidRPr="005459EE">
              <w:rPr>
                <w:sz w:val="24"/>
                <w:szCs w:val="24"/>
              </w:rPr>
              <w:t xml:space="preserve"> </w:t>
            </w:r>
          </w:p>
        </w:tc>
      </w:tr>
      <w:tr w:rsidR="00301E74" w:rsidRPr="00301E74" w:rsidTr="00301E74">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301E74" w:rsidRPr="00301E74" w:rsidRDefault="00301E74" w:rsidP="00307AEE">
            <w:pPr>
              <w:spacing w:after="0" w:line="240" w:lineRule="auto"/>
              <w:rPr>
                <w:sz w:val="20"/>
                <w:szCs w:val="20"/>
              </w:rPr>
            </w:pPr>
            <w:r w:rsidRPr="005459EE">
              <w:rPr>
                <w:sz w:val="20"/>
                <w:szCs w:val="20"/>
              </w:rPr>
              <w:t>630</w:t>
            </w:r>
            <w:r w:rsidRPr="00301E74">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01E74" w:rsidRPr="00301E74" w:rsidRDefault="00301E74" w:rsidP="00307AEE">
            <w:pPr>
              <w:spacing w:after="0" w:line="240" w:lineRule="auto"/>
              <w:rPr>
                <w:sz w:val="20"/>
                <w:szCs w:val="20"/>
              </w:rPr>
            </w:pPr>
            <w:r w:rsidRPr="005459EE">
              <w:rPr>
                <w:sz w:val="20"/>
                <w:szCs w:val="20"/>
              </w:rPr>
              <w:t>Tovary a služby</w:t>
            </w:r>
            <w:r w:rsidRPr="00301E74">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301E74" w:rsidRPr="00301E74" w:rsidRDefault="00301E74" w:rsidP="00301E74">
            <w:pPr>
              <w:spacing w:after="0" w:line="240" w:lineRule="auto"/>
              <w:jc w:val="right"/>
              <w:rPr>
                <w:sz w:val="20"/>
                <w:szCs w:val="20"/>
              </w:rPr>
            </w:pPr>
            <w:r w:rsidRPr="005459EE">
              <w:rPr>
                <w:sz w:val="20"/>
                <w:szCs w:val="20"/>
              </w:rPr>
              <w:t>3 076 315,57</w:t>
            </w:r>
            <w:r w:rsidRPr="00301E74">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301E74" w:rsidRPr="00301E74" w:rsidRDefault="00301E74" w:rsidP="00301E74">
            <w:pPr>
              <w:spacing w:after="0" w:line="240" w:lineRule="auto"/>
              <w:jc w:val="right"/>
              <w:rPr>
                <w:sz w:val="20"/>
                <w:szCs w:val="20"/>
              </w:rPr>
            </w:pPr>
            <w:r>
              <w:rPr>
                <w:sz w:val="20"/>
                <w:szCs w:val="20"/>
              </w:rPr>
              <w:t>2 461 410,64</w:t>
            </w:r>
            <w:r w:rsidRPr="00301E74">
              <w:rPr>
                <w:sz w:val="20"/>
                <w:szCs w:val="20"/>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301E74" w:rsidRPr="00301E74" w:rsidRDefault="00301E74" w:rsidP="00301E74">
            <w:pPr>
              <w:spacing w:after="0" w:line="240" w:lineRule="auto"/>
              <w:jc w:val="right"/>
              <w:rPr>
                <w:sz w:val="20"/>
                <w:szCs w:val="20"/>
              </w:rPr>
            </w:pPr>
            <w:r>
              <w:rPr>
                <w:sz w:val="20"/>
                <w:szCs w:val="20"/>
              </w:rPr>
              <w:t>80,01</w:t>
            </w:r>
            <w:r w:rsidRPr="00301E74">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301E74" w:rsidRPr="00301E74" w:rsidRDefault="00301E74" w:rsidP="00301E74">
            <w:pPr>
              <w:spacing w:after="0" w:line="240" w:lineRule="auto"/>
              <w:jc w:val="right"/>
              <w:rPr>
                <w:sz w:val="20"/>
                <w:szCs w:val="20"/>
              </w:rPr>
            </w:pPr>
            <w:r>
              <w:rPr>
                <w:sz w:val="20"/>
                <w:szCs w:val="20"/>
              </w:rPr>
              <w:t>2 502 380,03</w:t>
            </w:r>
            <w:r w:rsidRPr="00301E74">
              <w:rPr>
                <w:sz w:val="20"/>
                <w:szCs w:val="20"/>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301E74" w:rsidRPr="00301E74" w:rsidRDefault="00301E74" w:rsidP="00301E74">
            <w:pPr>
              <w:spacing w:after="0" w:line="240" w:lineRule="auto"/>
              <w:jc w:val="right"/>
              <w:rPr>
                <w:sz w:val="20"/>
                <w:szCs w:val="20"/>
              </w:rPr>
            </w:pPr>
            <w:r>
              <w:rPr>
                <w:sz w:val="20"/>
                <w:szCs w:val="20"/>
              </w:rPr>
              <w:t>101,66</w:t>
            </w:r>
            <w:r w:rsidRPr="00301E74">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301E74" w:rsidRPr="00301E74" w:rsidRDefault="00301E74" w:rsidP="00301E74">
            <w:pPr>
              <w:spacing w:after="0" w:line="240" w:lineRule="auto"/>
              <w:jc w:val="right"/>
              <w:rPr>
                <w:sz w:val="20"/>
                <w:szCs w:val="20"/>
              </w:rPr>
            </w:pPr>
            <w:r>
              <w:rPr>
                <w:sz w:val="20"/>
                <w:szCs w:val="20"/>
              </w:rPr>
              <w:t>2 501 291,01</w:t>
            </w:r>
            <w:r w:rsidRPr="00301E74">
              <w:rPr>
                <w:sz w:val="20"/>
                <w:szCs w:val="20"/>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301E74" w:rsidRPr="00301E74" w:rsidRDefault="00301E74" w:rsidP="00301E74">
            <w:pPr>
              <w:spacing w:after="0" w:line="240" w:lineRule="auto"/>
              <w:jc w:val="right"/>
              <w:rPr>
                <w:sz w:val="20"/>
                <w:szCs w:val="20"/>
              </w:rPr>
            </w:pPr>
            <w:r>
              <w:rPr>
                <w:sz w:val="20"/>
                <w:szCs w:val="20"/>
              </w:rPr>
              <w:t>99,96</w:t>
            </w:r>
            <w:r w:rsidRPr="00301E74">
              <w:rPr>
                <w:sz w:val="20"/>
                <w:szCs w:val="20"/>
              </w:rPr>
              <w:t xml:space="preserve"> </w:t>
            </w:r>
          </w:p>
        </w:tc>
      </w:tr>
      <w:tr w:rsidR="00A63C5D" w:rsidRPr="00301E74" w:rsidTr="00301E74">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A63C5D" w:rsidRPr="00301E74" w:rsidRDefault="00A63C5D" w:rsidP="00307AEE">
            <w:pPr>
              <w:spacing w:after="0" w:line="240" w:lineRule="auto"/>
              <w:rPr>
                <w:sz w:val="20"/>
                <w:szCs w:val="20"/>
              </w:rPr>
            </w:pPr>
            <w:r w:rsidRPr="005459EE">
              <w:rPr>
                <w:sz w:val="20"/>
                <w:szCs w:val="20"/>
              </w:rPr>
              <w:t>640</w:t>
            </w:r>
            <w:r w:rsidRPr="00301E74">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A63C5D" w:rsidRPr="00301E74" w:rsidRDefault="00A63C5D" w:rsidP="00307AEE">
            <w:pPr>
              <w:spacing w:after="0" w:line="240" w:lineRule="auto"/>
              <w:rPr>
                <w:sz w:val="20"/>
                <w:szCs w:val="20"/>
              </w:rPr>
            </w:pPr>
            <w:r w:rsidRPr="005459EE">
              <w:rPr>
                <w:sz w:val="20"/>
                <w:szCs w:val="20"/>
              </w:rPr>
              <w:t>Bežné transfery</w:t>
            </w:r>
            <w:r w:rsidRPr="00301E74">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A63C5D" w:rsidRPr="00301E74" w:rsidRDefault="00A63C5D" w:rsidP="00301E74">
            <w:pPr>
              <w:spacing w:after="0" w:line="240" w:lineRule="auto"/>
              <w:jc w:val="right"/>
              <w:rPr>
                <w:sz w:val="20"/>
                <w:szCs w:val="20"/>
              </w:rPr>
            </w:pPr>
            <w:r w:rsidRPr="005459EE">
              <w:rPr>
                <w:sz w:val="20"/>
                <w:szCs w:val="20"/>
              </w:rPr>
              <w:t>570 000,00</w:t>
            </w:r>
            <w:r w:rsidRPr="00301E74">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A63C5D" w:rsidRPr="00301E74" w:rsidRDefault="00A63C5D" w:rsidP="00301E74">
            <w:pPr>
              <w:spacing w:after="0" w:line="240" w:lineRule="auto"/>
              <w:jc w:val="right"/>
              <w:rPr>
                <w:sz w:val="20"/>
                <w:szCs w:val="20"/>
              </w:rPr>
            </w:pPr>
            <w:r w:rsidRPr="005459EE">
              <w:rPr>
                <w:sz w:val="20"/>
                <w:szCs w:val="20"/>
              </w:rPr>
              <w:t>45 000,00</w:t>
            </w:r>
            <w:r w:rsidRPr="00301E74">
              <w:rPr>
                <w:sz w:val="20"/>
                <w:szCs w:val="20"/>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A63C5D" w:rsidRPr="00301E74" w:rsidRDefault="00A63C5D" w:rsidP="00301E74">
            <w:pPr>
              <w:spacing w:after="0" w:line="240" w:lineRule="auto"/>
              <w:jc w:val="right"/>
              <w:rPr>
                <w:sz w:val="20"/>
                <w:szCs w:val="20"/>
              </w:rPr>
            </w:pPr>
            <w:r w:rsidRPr="005459EE">
              <w:rPr>
                <w:sz w:val="20"/>
                <w:szCs w:val="20"/>
              </w:rPr>
              <w:t>7,89</w:t>
            </w:r>
            <w:r w:rsidRPr="00301E74">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A63C5D" w:rsidRPr="00301E74" w:rsidRDefault="00A63C5D" w:rsidP="00301E74">
            <w:pPr>
              <w:spacing w:after="0" w:line="240" w:lineRule="auto"/>
              <w:jc w:val="right"/>
              <w:rPr>
                <w:sz w:val="20"/>
                <w:szCs w:val="20"/>
              </w:rPr>
            </w:pPr>
            <w:r w:rsidRPr="005459EE">
              <w:rPr>
                <w:sz w:val="20"/>
                <w:szCs w:val="20"/>
              </w:rPr>
              <w:t>30 000,00</w:t>
            </w:r>
            <w:r w:rsidRPr="00301E74">
              <w:rPr>
                <w:sz w:val="20"/>
                <w:szCs w:val="20"/>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A63C5D" w:rsidRPr="00301E74" w:rsidRDefault="00A63C5D" w:rsidP="00301E74">
            <w:pPr>
              <w:spacing w:after="0" w:line="240" w:lineRule="auto"/>
              <w:jc w:val="right"/>
              <w:rPr>
                <w:sz w:val="20"/>
                <w:szCs w:val="20"/>
              </w:rPr>
            </w:pPr>
            <w:r w:rsidRPr="005459EE">
              <w:rPr>
                <w:sz w:val="20"/>
                <w:szCs w:val="20"/>
              </w:rPr>
              <w:t>66,67</w:t>
            </w:r>
            <w:r w:rsidRPr="00301E74">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A63C5D" w:rsidRPr="00301E74" w:rsidRDefault="00A63C5D" w:rsidP="00301E74">
            <w:pPr>
              <w:spacing w:after="0" w:line="240" w:lineRule="auto"/>
              <w:jc w:val="right"/>
              <w:rPr>
                <w:sz w:val="20"/>
                <w:szCs w:val="20"/>
              </w:rPr>
            </w:pPr>
            <w:r w:rsidRPr="005459EE">
              <w:rPr>
                <w:sz w:val="20"/>
                <w:szCs w:val="20"/>
              </w:rPr>
              <w:t>30 000,00</w:t>
            </w:r>
            <w:r w:rsidRPr="00301E74">
              <w:rPr>
                <w:sz w:val="20"/>
                <w:szCs w:val="20"/>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A63C5D" w:rsidRPr="00301E74" w:rsidRDefault="00A63C5D" w:rsidP="00301E74">
            <w:pPr>
              <w:spacing w:after="0" w:line="240" w:lineRule="auto"/>
              <w:jc w:val="right"/>
              <w:rPr>
                <w:sz w:val="20"/>
                <w:szCs w:val="20"/>
              </w:rPr>
            </w:pPr>
            <w:r w:rsidRPr="005459EE">
              <w:rPr>
                <w:sz w:val="20"/>
                <w:szCs w:val="20"/>
              </w:rPr>
              <w:t>100,00</w:t>
            </w:r>
            <w:r w:rsidRPr="00301E74">
              <w:rPr>
                <w:sz w:val="20"/>
                <w:szCs w:val="20"/>
              </w:rPr>
              <w:t xml:space="preserve"> </w:t>
            </w:r>
          </w:p>
        </w:tc>
      </w:tr>
      <w:tr w:rsidR="00301E74" w:rsidRPr="00301E74" w:rsidTr="00301E74">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301E74" w:rsidRPr="00301E74" w:rsidRDefault="00301E74" w:rsidP="00307AEE">
            <w:pPr>
              <w:spacing w:after="0" w:line="240" w:lineRule="auto"/>
              <w:rPr>
                <w:sz w:val="20"/>
                <w:szCs w:val="20"/>
              </w:rPr>
            </w:pPr>
            <w:r w:rsidRPr="005459EE">
              <w:rPr>
                <w:sz w:val="20"/>
                <w:szCs w:val="20"/>
              </w:rPr>
              <w:t>650</w:t>
            </w:r>
            <w:r w:rsidRPr="00301E74">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01E74" w:rsidRPr="00301E74" w:rsidRDefault="00301E74" w:rsidP="00307AEE">
            <w:pPr>
              <w:spacing w:after="0" w:line="240" w:lineRule="auto"/>
              <w:rPr>
                <w:sz w:val="20"/>
                <w:szCs w:val="20"/>
              </w:rPr>
            </w:pPr>
            <w:r w:rsidRPr="005459EE">
              <w:rPr>
                <w:sz w:val="20"/>
                <w:szCs w:val="20"/>
              </w:rPr>
              <w:t>Splácanie úrokov</w:t>
            </w:r>
            <w:r w:rsidRPr="00301E74">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301E74" w:rsidRPr="00301E74" w:rsidRDefault="00301E74" w:rsidP="00301E74">
            <w:pPr>
              <w:spacing w:after="0" w:line="240" w:lineRule="auto"/>
              <w:jc w:val="right"/>
              <w:rPr>
                <w:sz w:val="20"/>
                <w:szCs w:val="20"/>
              </w:rPr>
            </w:pPr>
            <w:r w:rsidRPr="005459EE">
              <w:rPr>
                <w:sz w:val="20"/>
                <w:szCs w:val="20"/>
              </w:rPr>
              <w:t>359 212,07</w:t>
            </w:r>
            <w:r w:rsidRPr="00301E74">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301E74" w:rsidRPr="00301E74" w:rsidRDefault="00301E74" w:rsidP="00301E74">
            <w:pPr>
              <w:spacing w:after="0" w:line="240" w:lineRule="auto"/>
              <w:jc w:val="right"/>
              <w:rPr>
                <w:sz w:val="20"/>
                <w:szCs w:val="20"/>
              </w:rPr>
            </w:pPr>
            <w:r>
              <w:rPr>
                <w:sz w:val="20"/>
                <w:szCs w:val="20"/>
              </w:rPr>
              <w:t>529 663,36</w:t>
            </w:r>
            <w:r w:rsidRPr="00301E74">
              <w:rPr>
                <w:sz w:val="20"/>
                <w:szCs w:val="20"/>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301E74" w:rsidRPr="00301E74" w:rsidRDefault="00301E74" w:rsidP="00301E74">
            <w:pPr>
              <w:spacing w:after="0" w:line="240" w:lineRule="auto"/>
              <w:jc w:val="right"/>
              <w:rPr>
                <w:sz w:val="20"/>
                <w:szCs w:val="20"/>
              </w:rPr>
            </w:pPr>
            <w:r>
              <w:rPr>
                <w:sz w:val="20"/>
                <w:szCs w:val="20"/>
              </w:rPr>
              <w:t>147,45</w:t>
            </w:r>
            <w:r w:rsidRPr="00301E74">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301E74" w:rsidRPr="00301E74" w:rsidRDefault="00301E74" w:rsidP="00301E74">
            <w:pPr>
              <w:spacing w:after="0" w:line="240" w:lineRule="auto"/>
              <w:jc w:val="right"/>
              <w:rPr>
                <w:sz w:val="20"/>
                <w:szCs w:val="20"/>
              </w:rPr>
            </w:pPr>
            <w:r>
              <w:rPr>
                <w:sz w:val="20"/>
                <w:szCs w:val="20"/>
              </w:rPr>
              <w:t>489 320,42</w:t>
            </w:r>
            <w:r w:rsidRPr="00301E74">
              <w:rPr>
                <w:sz w:val="20"/>
                <w:szCs w:val="20"/>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301E74" w:rsidRPr="00301E74" w:rsidRDefault="00301E74" w:rsidP="00301E74">
            <w:pPr>
              <w:spacing w:after="0" w:line="240" w:lineRule="auto"/>
              <w:jc w:val="right"/>
              <w:rPr>
                <w:sz w:val="20"/>
                <w:szCs w:val="20"/>
              </w:rPr>
            </w:pPr>
            <w:r>
              <w:rPr>
                <w:sz w:val="20"/>
                <w:szCs w:val="20"/>
              </w:rPr>
              <w:t>92,38</w:t>
            </w:r>
            <w:r w:rsidRPr="00301E74">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301E74" w:rsidRPr="00301E74" w:rsidRDefault="00301E74" w:rsidP="00301E74">
            <w:pPr>
              <w:spacing w:after="0" w:line="240" w:lineRule="auto"/>
              <w:jc w:val="right"/>
              <w:rPr>
                <w:sz w:val="20"/>
                <w:szCs w:val="20"/>
              </w:rPr>
            </w:pPr>
            <w:r>
              <w:rPr>
                <w:sz w:val="20"/>
                <w:szCs w:val="20"/>
              </w:rPr>
              <w:t>448 977,48</w:t>
            </w:r>
            <w:r w:rsidRPr="00301E74">
              <w:rPr>
                <w:sz w:val="20"/>
                <w:szCs w:val="20"/>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301E74" w:rsidRPr="00301E74" w:rsidRDefault="00301E74" w:rsidP="00301E74">
            <w:pPr>
              <w:spacing w:after="0" w:line="240" w:lineRule="auto"/>
              <w:jc w:val="right"/>
              <w:rPr>
                <w:sz w:val="20"/>
                <w:szCs w:val="20"/>
              </w:rPr>
            </w:pPr>
            <w:r>
              <w:rPr>
                <w:sz w:val="20"/>
                <w:szCs w:val="20"/>
              </w:rPr>
              <w:t>91,76</w:t>
            </w:r>
            <w:r w:rsidRPr="00301E74">
              <w:rPr>
                <w:sz w:val="20"/>
                <w:szCs w:val="20"/>
              </w:rPr>
              <w:t xml:space="preserve"> </w:t>
            </w:r>
          </w:p>
        </w:tc>
      </w:tr>
      <w:tr w:rsidR="00A63C5D" w:rsidRPr="005459EE" w:rsidTr="00301E74">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A63C5D" w:rsidRPr="005459EE" w:rsidRDefault="00A63C5D" w:rsidP="00307AEE">
            <w:pPr>
              <w:spacing w:after="0" w:line="240" w:lineRule="auto"/>
              <w:rPr>
                <w:sz w:val="24"/>
                <w:szCs w:val="24"/>
              </w:rPr>
            </w:pPr>
            <w:r w:rsidRPr="005459EE">
              <w:rPr>
                <w:b/>
                <w:bCs/>
                <w:sz w:val="20"/>
                <w:szCs w:val="20"/>
              </w:rPr>
              <w:t>700</w:t>
            </w:r>
            <w:r w:rsidRPr="005459EE">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A63C5D" w:rsidRPr="005459EE" w:rsidRDefault="00A63C5D" w:rsidP="00307AEE">
            <w:pPr>
              <w:spacing w:after="0" w:line="240" w:lineRule="auto"/>
              <w:rPr>
                <w:sz w:val="24"/>
                <w:szCs w:val="24"/>
              </w:rPr>
            </w:pPr>
            <w:r w:rsidRPr="005459EE">
              <w:rPr>
                <w:b/>
                <w:bCs/>
                <w:sz w:val="20"/>
                <w:szCs w:val="20"/>
              </w:rPr>
              <w:t>Kapitálové výdavky</w:t>
            </w:r>
            <w:r w:rsidRPr="005459EE">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A63C5D" w:rsidRPr="005459EE" w:rsidRDefault="00A63C5D" w:rsidP="00307AEE">
            <w:pPr>
              <w:spacing w:after="0" w:line="240" w:lineRule="auto"/>
              <w:jc w:val="right"/>
              <w:rPr>
                <w:sz w:val="24"/>
                <w:szCs w:val="24"/>
              </w:rPr>
            </w:pPr>
            <w:r w:rsidRPr="005459EE">
              <w:rPr>
                <w:b/>
                <w:bCs/>
                <w:sz w:val="20"/>
                <w:szCs w:val="20"/>
              </w:rPr>
              <w:t>2 685 000,00</w:t>
            </w:r>
            <w:r w:rsidRPr="005459EE">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A63C5D" w:rsidRPr="005459EE" w:rsidRDefault="00A63C5D" w:rsidP="00307AEE">
            <w:pPr>
              <w:spacing w:after="0" w:line="240" w:lineRule="auto"/>
              <w:jc w:val="right"/>
              <w:rPr>
                <w:sz w:val="24"/>
                <w:szCs w:val="24"/>
              </w:rPr>
            </w:pPr>
            <w:r w:rsidRPr="005459EE">
              <w:rPr>
                <w:b/>
                <w:bCs/>
                <w:sz w:val="20"/>
                <w:szCs w:val="20"/>
              </w:rPr>
              <w:t>5 302 003,77</w:t>
            </w:r>
            <w:r w:rsidRPr="005459EE">
              <w:rPr>
                <w:sz w:val="24"/>
                <w:szCs w:val="24"/>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A63C5D" w:rsidRPr="005459EE" w:rsidRDefault="00A63C5D" w:rsidP="00307AEE">
            <w:pPr>
              <w:spacing w:after="0" w:line="240" w:lineRule="auto"/>
              <w:jc w:val="right"/>
              <w:rPr>
                <w:sz w:val="24"/>
                <w:szCs w:val="24"/>
              </w:rPr>
            </w:pPr>
            <w:r w:rsidRPr="005459EE">
              <w:rPr>
                <w:b/>
                <w:bCs/>
                <w:sz w:val="20"/>
                <w:szCs w:val="20"/>
              </w:rPr>
              <w:t>197,47</w:t>
            </w:r>
            <w:r w:rsidRPr="005459EE">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A63C5D" w:rsidRPr="005459EE" w:rsidRDefault="00A63C5D" w:rsidP="00307AEE">
            <w:pPr>
              <w:spacing w:after="0" w:line="240" w:lineRule="auto"/>
              <w:jc w:val="right"/>
              <w:rPr>
                <w:sz w:val="24"/>
                <w:szCs w:val="24"/>
              </w:rPr>
            </w:pPr>
            <w:r w:rsidRPr="005459EE">
              <w:rPr>
                <w:b/>
                <w:bCs/>
                <w:sz w:val="20"/>
                <w:szCs w:val="20"/>
              </w:rPr>
              <w:t>21 603 486,54</w:t>
            </w:r>
            <w:r w:rsidRPr="005459EE">
              <w:rPr>
                <w:sz w:val="24"/>
                <w:szCs w:val="24"/>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A63C5D" w:rsidRPr="005459EE" w:rsidRDefault="00A63C5D" w:rsidP="00307AEE">
            <w:pPr>
              <w:spacing w:after="0" w:line="240" w:lineRule="auto"/>
              <w:jc w:val="right"/>
              <w:rPr>
                <w:sz w:val="24"/>
                <w:szCs w:val="24"/>
              </w:rPr>
            </w:pPr>
            <w:r w:rsidRPr="005459EE">
              <w:rPr>
                <w:b/>
                <w:bCs/>
                <w:sz w:val="20"/>
                <w:szCs w:val="20"/>
              </w:rPr>
              <w:t>407,46</w:t>
            </w:r>
            <w:r w:rsidRPr="005459EE">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A63C5D" w:rsidRPr="005459EE" w:rsidRDefault="00A63C5D" w:rsidP="00307AEE">
            <w:pPr>
              <w:spacing w:after="0" w:line="240" w:lineRule="auto"/>
              <w:jc w:val="right"/>
              <w:rPr>
                <w:sz w:val="24"/>
                <w:szCs w:val="24"/>
              </w:rPr>
            </w:pPr>
            <w:r w:rsidRPr="005459EE">
              <w:rPr>
                <w:b/>
                <w:bCs/>
                <w:sz w:val="20"/>
                <w:szCs w:val="20"/>
              </w:rPr>
              <w:t>10 479 178,26</w:t>
            </w:r>
            <w:r w:rsidRPr="005459EE">
              <w:rPr>
                <w:sz w:val="24"/>
                <w:szCs w:val="24"/>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A63C5D" w:rsidRPr="005459EE" w:rsidRDefault="00A63C5D" w:rsidP="00307AEE">
            <w:pPr>
              <w:spacing w:after="0" w:line="240" w:lineRule="auto"/>
              <w:jc w:val="right"/>
              <w:rPr>
                <w:sz w:val="24"/>
                <w:szCs w:val="24"/>
              </w:rPr>
            </w:pPr>
            <w:r w:rsidRPr="005459EE">
              <w:rPr>
                <w:b/>
                <w:bCs/>
                <w:sz w:val="20"/>
                <w:szCs w:val="20"/>
              </w:rPr>
              <w:t>48,51</w:t>
            </w:r>
            <w:r w:rsidRPr="005459EE">
              <w:rPr>
                <w:sz w:val="24"/>
                <w:szCs w:val="24"/>
              </w:rPr>
              <w:t xml:space="preserve"> </w:t>
            </w:r>
          </w:p>
        </w:tc>
      </w:tr>
      <w:tr w:rsidR="00A63C5D" w:rsidRPr="005459EE" w:rsidTr="00301E74">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A63C5D" w:rsidRPr="005459EE" w:rsidRDefault="00A63C5D" w:rsidP="00307AEE">
            <w:pPr>
              <w:spacing w:after="0" w:line="240" w:lineRule="auto"/>
              <w:rPr>
                <w:sz w:val="24"/>
                <w:szCs w:val="24"/>
              </w:rPr>
            </w:pPr>
            <w:r w:rsidRPr="005459EE">
              <w:rPr>
                <w:sz w:val="20"/>
                <w:szCs w:val="20"/>
              </w:rPr>
              <w:t>710</w:t>
            </w:r>
            <w:r w:rsidRPr="005459EE">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A63C5D" w:rsidRPr="005459EE" w:rsidRDefault="00A63C5D" w:rsidP="00307AEE">
            <w:pPr>
              <w:spacing w:after="0" w:line="240" w:lineRule="auto"/>
              <w:rPr>
                <w:sz w:val="24"/>
                <w:szCs w:val="24"/>
              </w:rPr>
            </w:pPr>
            <w:r w:rsidRPr="005459EE">
              <w:rPr>
                <w:sz w:val="20"/>
                <w:szCs w:val="20"/>
              </w:rPr>
              <w:t>Obst. kapit. aktív</w:t>
            </w:r>
            <w:r w:rsidRPr="005459EE">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A63C5D" w:rsidRPr="005459EE" w:rsidRDefault="00A63C5D" w:rsidP="00307AEE">
            <w:pPr>
              <w:spacing w:after="0" w:line="240" w:lineRule="auto"/>
              <w:jc w:val="right"/>
              <w:rPr>
                <w:sz w:val="24"/>
                <w:szCs w:val="24"/>
              </w:rPr>
            </w:pPr>
            <w:r w:rsidRPr="005459EE">
              <w:rPr>
                <w:sz w:val="20"/>
                <w:szCs w:val="20"/>
              </w:rPr>
              <w:t>2 685 000,00</w:t>
            </w:r>
            <w:r w:rsidRPr="005459EE">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A63C5D" w:rsidRPr="005459EE" w:rsidRDefault="00A63C5D" w:rsidP="00307AEE">
            <w:pPr>
              <w:spacing w:after="0" w:line="240" w:lineRule="auto"/>
              <w:jc w:val="right"/>
              <w:rPr>
                <w:sz w:val="24"/>
                <w:szCs w:val="24"/>
              </w:rPr>
            </w:pPr>
            <w:r w:rsidRPr="005459EE">
              <w:rPr>
                <w:sz w:val="20"/>
                <w:szCs w:val="20"/>
              </w:rPr>
              <w:t>5 302 003,77</w:t>
            </w:r>
            <w:r w:rsidRPr="005459EE">
              <w:rPr>
                <w:sz w:val="24"/>
                <w:szCs w:val="24"/>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A63C5D" w:rsidRPr="005459EE" w:rsidRDefault="00A63C5D" w:rsidP="00307AEE">
            <w:pPr>
              <w:spacing w:after="0" w:line="240" w:lineRule="auto"/>
              <w:jc w:val="right"/>
              <w:rPr>
                <w:sz w:val="24"/>
                <w:szCs w:val="24"/>
              </w:rPr>
            </w:pPr>
            <w:r w:rsidRPr="005459EE">
              <w:rPr>
                <w:sz w:val="20"/>
                <w:szCs w:val="20"/>
              </w:rPr>
              <w:t>197,47</w:t>
            </w:r>
            <w:r w:rsidRPr="005459EE">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A63C5D" w:rsidRPr="005459EE" w:rsidRDefault="00A63C5D" w:rsidP="00307AEE">
            <w:pPr>
              <w:spacing w:after="0" w:line="240" w:lineRule="auto"/>
              <w:jc w:val="right"/>
              <w:rPr>
                <w:sz w:val="24"/>
                <w:szCs w:val="24"/>
              </w:rPr>
            </w:pPr>
            <w:r w:rsidRPr="005459EE">
              <w:rPr>
                <w:sz w:val="20"/>
                <w:szCs w:val="20"/>
              </w:rPr>
              <w:t>21 603 486,54</w:t>
            </w:r>
            <w:r w:rsidRPr="005459EE">
              <w:rPr>
                <w:sz w:val="24"/>
                <w:szCs w:val="24"/>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A63C5D" w:rsidRPr="005459EE" w:rsidRDefault="00A63C5D" w:rsidP="00307AEE">
            <w:pPr>
              <w:spacing w:after="0" w:line="240" w:lineRule="auto"/>
              <w:jc w:val="right"/>
              <w:rPr>
                <w:sz w:val="24"/>
                <w:szCs w:val="24"/>
              </w:rPr>
            </w:pPr>
            <w:r w:rsidRPr="005459EE">
              <w:rPr>
                <w:sz w:val="20"/>
                <w:szCs w:val="20"/>
              </w:rPr>
              <w:t>407,46</w:t>
            </w:r>
            <w:r w:rsidRPr="005459EE">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A63C5D" w:rsidRPr="005459EE" w:rsidRDefault="00A63C5D" w:rsidP="00307AEE">
            <w:pPr>
              <w:spacing w:after="0" w:line="240" w:lineRule="auto"/>
              <w:jc w:val="right"/>
              <w:rPr>
                <w:sz w:val="24"/>
                <w:szCs w:val="24"/>
              </w:rPr>
            </w:pPr>
            <w:r w:rsidRPr="005459EE">
              <w:rPr>
                <w:sz w:val="20"/>
                <w:szCs w:val="20"/>
              </w:rPr>
              <w:t>10 479 178,26</w:t>
            </w:r>
            <w:r w:rsidRPr="005459EE">
              <w:rPr>
                <w:sz w:val="24"/>
                <w:szCs w:val="24"/>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A63C5D" w:rsidRPr="005459EE" w:rsidRDefault="00A63C5D" w:rsidP="00307AEE">
            <w:pPr>
              <w:spacing w:after="0" w:line="240" w:lineRule="auto"/>
              <w:jc w:val="right"/>
              <w:rPr>
                <w:sz w:val="24"/>
                <w:szCs w:val="24"/>
              </w:rPr>
            </w:pPr>
            <w:r w:rsidRPr="005459EE">
              <w:rPr>
                <w:sz w:val="20"/>
                <w:szCs w:val="20"/>
              </w:rPr>
              <w:t>48,51</w:t>
            </w:r>
            <w:r w:rsidRPr="005459EE">
              <w:rPr>
                <w:sz w:val="24"/>
                <w:szCs w:val="24"/>
              </w:rPr>
              <w:t xml:space="preserve"> </w:t>
            </w:r>
          </w:p>
        </w:tc>
      </w:tr>
    </w:tbl>
    <w:p w:rsidR="007169FD" w:rsidRPr="00A63C5D" w:rsidRDefault="00A63C5D" w:rsidP="00245C27">
      <w:pPr>
        <w:spacing w:before="100" w:beforeAutospacing="1" w:after="100" w:afterAutospacing="1" w:line="240" w:lineRule="auto"/>
        <w:jc w:val="both"/>
        <w:rPr>
          <w:sz w:val="24"/>
          <w:szCs w:val="24"/>
        </w:rPr>
      </w:pPr>
      <w:r w:rsidRPr="005459EE">
        <w:rPr>
          <w:b/>
          <w:bCs/>
          <w:sz w:val="24"/>
          <w:szCs w:val="24"/>
        </w:rPr>
        <w:t xml:space="preserve">Komentár: </w:t>
      </w:r>
      <w:r w:rsidRPr="005459EE">
        <w:rPr>
          <w:sz w:val="24"/>
          <w:szCs w:val="24"/>
        </w:rPr>
        <w:t>Program zahŕňa výkon funkcií manažmentu Bratislavského samosprávneho kraja na čele</w:t>
      </w:r>
      <w:r w:rsidR="004F1F37">
        <w:rPr>
          <w:sz w:val="24"/>
          <w:szCs w:val="24"/>
        </w:rPr>
        <w:t xml:space="preserve">               </w:t>
      </w:r>
      <w:r w:rsidRPr="005459EE">
        <w:rPr>
          <w:sz w:val="24"/>
          <w:szCs w:val="24"/>
        </w:rPr>
        <w:t xml:space="preserve"> s predsedom samosprávneho kraja, podpredsedami a poslancami zastupiteľstva BSK. Súčasťou programu sú aktivity a činnosti samosprávneho kraja súvisiace so zahraničnou, koncepčnou a plánovacou politikou, ako aj ekonomickou a kontrolnou činnosťou.</w:t>
      </w:r>
      <w:r>
        <w:rPr>
          <w:sz w:val="24"/>
          <w:szCs w:val="24"/>
        </w:rPr>
        <w:t xml:space="preserve"> </w:t>
      </w:r>
      <w:r w:rsidRPr="005459EE">
        <w:rPr>
          <w:sz w:val="24"/>
          <w:szCs w:val="24"/>
        </w:rPr>
        <w:t xml:space="preserve">Na zabezpečenie všetkých aktivít a činností v rámci programu BSK financuje nasledovné podprogramy: Výkon funkcie predsedu, podpredsedov a poslancov zastupiteľstva BSK, Zahraničné vzťahy a Európske záležitosti, Územné plánovanie, GIS, ŽP, stratégia a riadenie projektov, Kontrola, Daňová a rozpočtová politika, Právne služby, INTERACT a Implementácia projektov Operačného programu Bratislavský kraj. </w:t>
      </w:r>
    </w:p>
    <w:p w:rsidR="007169FD" w:rsidRPr="00F24561" w:rsidRDefault="007169FD" w:rsidP="007169FD">
      <w:pPr>
        <w:spacing w:before="100" w:beforeAutospacing="1" w:after="100" w:afterAutospacing="1" w:line="240" w:lineRule="auto"/>
        <w:outlineLvl w:val="2"/>
        <w:rPr>
          <w:b/>
          <w:bCs/>
          <w:sz w:val="27"/>
          <w:szCs w:val="27"/>
        </w:rPr>
      </w:pPr>
      <w:r w:rsidRPr="00F24561">
        <w:rPr>
          <w:b/>
          <w:bCs/>
          <w:color w:val="0000FF"/>
          <w:sz w:val="27"/>
          <w:szCs w:val="27"/>
        </w:rPr>
        <w:t>Podprogram 1.1: Výkon funkcie predsedu, podpredsedov a poslancov zastupiteľstva BSK</w:t>
      </w:r>
      <w:r w:rsidRPr="00F24561">
        <w:rPr>
          <w:b/>
          <w:bCs/>
          <w:sz w:val="27"/>
          <w:szCs w:val="27"/>
        </w:rPr>
        <w:t xml:space="preserve"> </w:t>
      </w:r>
    </w:p>
    <w:p w:rsidR="007169FD" w:rsidRPr="00F24561" w:rsidRDefault="007169FD" w:rsidP="0046030D">
      <w:pPr>
        <w:spacing w:before="100" w:beforeAutospacing="1" w:after="120" w:line="240" w:lineRule="auto"/>
        <w:rPr>
          <w:sz w:val="24"/>
          <w:szCs w:val="24"/>
        </w:rPr>
      </w:pPr>
      <w:r w:rsidRPr="00F24561">
        <w:rPr>
          <w:b/>
          <w:bCs/>
          <w:sz w:val="24"/>
          <w:szCs w:val="24"/>
        </w:rPr>
        <w:t xml:space="preserve">Zámer: </w:t>
      </w:r>
      <w:r w:rsidRPr="00F24561">
        <w:rPr>
          <w:sz w:val="24"/>
          <w:szCs w:val="24"/>
        </w:rPr>
        <w:t>Efektívne a transparentne fungujúci územný celok</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08"/>
        <w:gridCol w:w="2233"/>
        <w:gridCol w:w="1442"/>
        <w:gridCol w:w="1442"/>
        <w:gridCol w:w="653"/>
        <w:gridCol w:w="1442"/>
        <w:gridCol w:w="653"/>
        <w:gridCol w:w="1442"/>
        <w:gridCol w:w="668"/>
      </w:tblGrid>
      <w:tr w:rsidR="007169FD" w:rsidRPr="00F24561" w:rsidTr="007169FD">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F24561" w:rsidRDefault="007169FD" w:rsidP="007169FD">
            <w:pPr>
              <w:spacing w:after="0" w:line="240" w:lineRule="auto"/>
              <w:jc w:val="center"/>
              <w:rPr>
                <w:sz w:val="24"/>
                <w:szCs w:val="24"/>
              </w:rPr>
            </w:pPr>
            <w:r w:rsidRPr="00F24561">
              <w:rPr>
                <w:b/>
                <w:bCs/>
                <w:i/>
                <w:iCs/>
                <w:sz w:val="24"/>
                <w:szCs w:val="24"/>
              </w:rPr>
              <w:t>Rozpočet v EUR</w:t>
            </w:r>
          </w:p>
        </w:tc>
      </w:tr>
      <w:tr w:rsidR="007169FD" w:rsidRPr="00F24561"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F24561" w:rsidRDefault="007169FD" w:rsidP="007169FD">
            <w:pPr>
              <w:spacing w:after="0" w:line="240" w:lineRule="auto"/>
              <w:rPr>
                <w:sz w:val="24"/>
                <w:szCs w:val="24"/>
              </w:rPr>
            </w:pPr>
            <w:r w:rsidRPr="00F24561">
              <w:rPr>
                <w:b/>
                <w:bCs/>
                <w:sz w:val="20"/>
                <w:szCs w:val="20"/>
              </w:rPr>
              <w:t>EK</w:t>
            </w:r>
          </w:p>
        </w:tc>
        <w:tc>
          <w:tcPr>
            <w:tcW w:w="1081"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F24561" w:rsidRDefault="007169FD" w:rsidP="007169FD">
            <w:pPr>
              <w:spacing w:after="0" w:line="240" w:lineRule="auto"/>
              <w:rPr>
                <w:sz w:val="20"/>
                <w:szCs w:val="20"/>
              </w:rPr>
            </w:pPr>
            <w:r w:rsidRPr="00F24561">
              <w:rPr>
                <w:b/>
                <w:bCs/>
                <w:sz w:val="20"/>
                <w:szCs w:val="20"/>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F24561" w:rsidRDefault="007169FD" w:rsidP="007169FD">
            <w:pPr>
              <w:spacing w:after="0" w:line="240" w:lineRule="auto"/>
              <w:jc w:val="center"/>
              <w:rPr>
                <w:sz w:val="20"/>
                <w:szCs w:val="20"/>
              </w:rPr>
            </w:pPr>
            <w:r w:rsidRPr="00F24561">
              <w:rPr>
                <w:b/>
                <w:bCs/>
                <w:sz w:val="20"/>
                <w:szCs w:val="20"/>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F24561" w:rsidRDefault="007169FD" w:rsidP="007169FD">
            <w:pPr>
              <w:spacing w:after="0" w:line="240" w:lineRule="auto"/>
              <w:jc w:val="center"/>
              <w:rPr>
                <w:sz w:val="20"/>
                <w:szCs w:val="20"/>
              </w:rPr>
            </w:pPr>
            <w:r w:rsidRPr="00F24561">
              <w:rPr>
                <w:b/>
                <w:bCs/>
                <w:sz w:val="20"/>
                <w:szCs w:val="20"/>
              </w:rPr>
              <w:t>2017</w:t>
            </w:r>
          </w:p>
        </w:tc>
        <w:tc>
          <w:tcPr>
            <w:tcW w:w="306"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F24561" w:rsidRDefault="007169FD" w:rsidP="007169FD">
            <w:pPr>
              <w:spacing w:after="0" w:line="240" w:lineRule="auto"/>
              <w:jc w:val="center"/>
              <w:rPr>
                <w:sz w:val="20"/>
                <w:szCs w:val="20"/>
              </w:rPr>
            </w:pPr>
            <w:r w:rsidRPr="00F24561">
              <w:rPr>
                <w:b/>
                <w:bCs/>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F24561" w:rsidRDefault="007169FD" w:rsidP="007169FD">
            <w:pPr>
              <w:spacing w:after="0" w:line="240" w:lineRule="auto"/>
              <w:jc w:val="center"/>
              <w:rPr>
                <w:sz w:val="20"/>
                <w:szCs w:val="20"/>
              </w:rPr>
            </w:pPr>
            <w:r w:rsidRPr="00F24561">
              <w:rPr>
                <w:b/>
                <w:bCs/>
                <w:sz w:val="20"/>
                <w:szCs w:val="20"/>
              </w:rPr>
              <w:t>2018</w:t>
            </w:r>
          </w:p>
        </w:tc>
        <w:tc>
          <w:tcPr>
            <w:tcW w:w="306"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F24561" w:rsidRDefault="007169FD" w:rsidP="007169FD">
            <w:pPr>
              <w:spacing w:after="0" w:line="240" w:lineRule="auto"/>
              <w:jc w:val="center"/>
              <w:rPr>
                <w:sz w:val="20"/>
                <w:szCs w:val="20"/>
              </w:rPr>
            </w:pPr>
            <w:r w:rsidRPr="00F24561">
              <w:rPr>
                <w:b/>
                <w:bCs/>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F24561" w:rsidRDefault="007169FD" w:rsidP="007169FD">
            <w:pPr>
              <w:spacing w:after="0" w:line="240" w:lineRule="auto"/>
              <w:jc w:val="center"/>
              <w:rPr>
                <w:sz w:val="20"/>
                <w:szCs w:val="20"/>
              </w:rPr>
            </w:pPr>
            <w:r w:rsidRPr="00F24561">
              <w:rPr>
                <w:b/>
                <w:bCs/>
                <w:sz w:val="20"/>
                <w:szCs w:val="20"/>
              </w:rPr>
              <w:t>2019</w:t>
            </w:r>
          </w:p>
        </w:tc>
        <w:tc>
          <w:tcPr>
            <w:tcW w:w="306"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F24561" w:rsidRDefault="007169FD" w:rsidP="007169FD">
            <w:pPr>
              <w:spacing w:after="0" w:line="240" w:lineRule="auto"/>
              <w:jc w:val="center"/>
              <w:rPr>
                <w:sz w:val="20"/>
                <w:szCs w:val="20"/>
              </w:rPr>
            </w:pPr>
            <w:r w:rsidRPr="00F24561">
              <w:rPr>
                <w:b/>
                <w:bCs/>
                <w:sz w:val="20"/>
                <w:szCs w:val="20"/>
              </w:rPr>
              <w:t>%</w:t>
            </w:r>
          </w:p>
        </w:tc>
      </w:tr>
      <w:tr w:rsidR="007169FD" w:rsidRPr="00F24561"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F24561" w:rsidRDefault="007169FD" w:rsidP="007169FD">
            <w:pPr>
              <w:spacing w:after="0" w:line="240" w:lineRule="auto"/>
              <w:jc w:val="center"/>
              <w:rPr>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F24561" w:rsidRDefault="007169FD" w:rsidP="007169FD">
            <w:pPr>
              <w:spacing w:after="0" w:line="240" w:lineRule="auto"/>
              <w:rPr>
                <w:sz w:val="20"/>
                <w:szCs w:val="20"/>
              </w:rPr>
            </w:pPr>
            <w:r w:rsidRPr="00F24561">
              <w:rPr>
                <w:b/>
                <w:bCs/>
                <w:sz w:val="20"/>
                <w:szCs w:val="20"/>
              </w:rPr>
              <w:t>Výdavky celkom</w:t>
            </w:r>
            <w:r w:rsidRPr="00F24561">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F24561" w:rsidRDefault="007169FD" w:rsidP="007169FD">
            <w:pPr>
              <w:spacing w:after="0" w:line="240" w:lineRule="auto"/>
              <w:jc w:val="right"/>
              <w:rPr>
                <w:sz w:val="20"/>
                <w:szCs w:val="20"/>
              </w:rPr>
            </w:pPr>
            <w:r w:rsidRPr="00F24561">
              <w:rPr>
                <w:b/>
                <w:bCs/>
                <w:sz w:val="20"/>
                <w:szCs w:val="20"/>
              </w:rPr>
              <w:t>1 075 307,72</w:t>
            </w:r>
            <w:r w:rsidRPr="00F24561">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F24561" w:rsidRDefault="007169FD" w:rsidP="007169FD">
            <w:pPr>
              <w:spacing w:after="0" w:line="240" w:lineRule="auto"/>
              <w:jc w:val="right"/>
              <w:rPr>
                <w:sz w:val="20"/>
                <w:szCs w:val="20"/>
              </w:rPr>
            </w:pPr>
            <w:r w:rsidRPr="00F24561">
              <w:rPr>
                <w:b/>
                <w:bCs/>
                <w:sz w:val="20"/>
                <w:szCs w:val="20"/>
              </w:rPr>
              <w:t>1 387 325,52</w:t>
            </w:r>
            <w:r w:rsidRPr="00F24561">
              <w:rPr>
                <w:sz w:val="20"/>
                <w:szCs w:val="20"/>
              </w:rPr>
              <w:t xml:space="preserve"> </w:t>
            </w:r>
          </w:p>
        </w:tc>
        <w:tc>
          <w:tcPr>
            <w:tcW w:w="306"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F24561" w:rsidRDefault="007169FD" w:rsidP="007169FD">
            <w:pPr>
              <w:spacing w:after="0" w:line="240" w:lineRule="auto"/>
              <w:jc w:val="right"/>
              <w:rPr>
                <w:sz w:val="20"/>
                <w:szCs w:val="20"/>
              </w:rPr>
            </w:pPr>
            <w:r w:rsidRPr="00F24561">
              <w:rPr>
                <w:b/>
                <w:bCs/>
                <w:sz w:val="20"/>
                <w:szCs w:val="20"/>
              </w:rPr>
              <w:t>129,02</w:t>
            </w:r>
            <w:r w:rsidRPr="00F24561">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F24561" w:rsidRDefault="007169FD" w:rsidP="007169FD">
            <w:pPr>
              <w:spacing w:after="0" w:line="240" w:lineRule="auto"/>
              <w:jc w:val="right"/>
              <w:rPr>
                <w:sz w:val="20"/>
                <w:szCs w:val="20"/>
              </w:rPr>
            </w:pPr>
            <w:r w:rsidRPr="00F24561">
              <w:rPr>
                <w:b/>
                <w:bCs/>
                <w:sz w:val="20"/>
                <w:szCs w:val="20"/>
              </w:rPr>
              <w:t>1 387 325,52</w:t>
            </w:r>
            <w:r w:rsidRPr="00F24561">
              <w:rPr>
                <w:sz w:val="20"/>
                <w:szCs w:val="20"/>
              </w:rPr>
              <w:t xml:space="preserve"> </w:t>
            </w:r>
          </w:p>
        </w:tc>
        <w:tc>
          <w:tcPr>
            <w:tcW w:w="306"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F24561" w:rsidRDefault="007169FD" w:rsidP="007169FD">
            <w:pPr>
              <w:spacing w:after="0" w:line="240" w:lineRule="auto"/>
              <w:jc w:val="right"/>
              <w:rPr>
                <w:sz w:val="20"/>
                <w:szCs w:val="20"/>
              </w:rPr>
            </w:pPr>
            <w:r w:rsidRPr="00F24561">
              <w:rPr>
                <w:b/>
                <w:bCs/>
                <w:sz w:val="20"/>
                <w:szCs w:val="20"/>
              </w:rPr>
              <w:t>100,00</w:t>
            </w:r>
            <w:r w:rsidRPr="00F24561">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F24561" w:rsidRDefault="007169FD" w:rsidP="007169FD">
            <w:pPr>
              <w:spacing w:after="0" w:line="240" w:lineRule="auto"/>
              <w:jc w:val="right"/>
              <w:rPr>
                <w:sz w:val="20"/>
                <w:szCs w:val="20"/>
              </w:rPr>
            </w:pPr>
            <w:r w:rsidRPr="00F24561">
              <w:rPr>
                <w:b/>
                <w:bCs/>
                <w:sz w:val="20"/>
                <w:szCs w:val="20"/>
              </w:rPr>
              <w:t>1 387 325,52</w:t>
            </w:r>
            <w:r w:rsidRPr="00F24561">
              <w:rPr>
                <w:sz w:val="20"/>
                <w:szCs w:val="20"/>
              </w:rPr>
              <w:t xml:space="preserve"> </w:t>
            </w:r>
          </w:p>
        </w:tc>
        <w:tc>
          <w:tcPr>
            <w:tcW w:w="306"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F24561" w:rsidRDefault="007169FD" w:rsidP="007169FD">
            <w:pPr>
              <w:spacing w:after="0" w:line="240" w:lineRule="auto"/>
              <w:jc w:val="right"/>
              <w:rPr>
                <w:sz w:val="20"/>
                <w:szCs w:val="20"/>
              </w:rPr>
            </w:pPr>
            <w:r w:rsidRPr="00F24561">
              <w:rPr>
                <w:b/>
                <w:bCs/>
                <w:sz w:val="20"/>
                <w:szCs w:val="20"/>
              </w:rPr>
              <w:t>100,00</w:t>
            </w:r>
            <w:r w:rsidRPr="00F24561">
              <w:rPr>
                <w:sz w:val="20"/>
                <w:szCs w:val="20"/>
              </w:rPr>
              <w:t xml:space="preserve"> </w:t>
            </w:r>
          </w:p>
        </w:tc>
      </w:tr>
      <w:tr w:rsidR="007169FD" w:rsidRPr="00F24561"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F24561" w:rsidRDefault="007169FD" w:rsidP="007169FD">
            <w:pPr>
              <w:spacing w:after="0" w:line="240" w:lineRule="auto"/>
              <w:rPr>
                <w:sz w:val="24"/>
                <w:szCs w:val="24"/>
              </w:rPr>
            </w:pPr>
            <w:r w:rsidRPr="00F24561">
              <w:rPr>
                <w:b/>
                <w:bCs/>
                <w:sz w:val="20"/>
                <w:szCs w:val="20"/>
              </w:rPr>
              <w:t>600</w:t>
            </w:r>
            <w:r w:rsidRPr="00F24561">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F24561" w:rsidRDefault="007169FD" w:rsidP="007169FD">
            <w:pPr>
              <w:spacing w:after="0" w:line="240" w:lineRule="auto"/>
              <w:rPr>
                <w:sz w:val="20"/>
                <w:szCs w:val="20"/>
              </w:rPr>
            </w:pPr>
            <w:r w:rsidRPr="00F24561">
              <w:rPr>
                <w:b/>
                <w:bCs/>
                <w:sz w:val="20"/>
                <w:szCs w:val="20"/>
              </w:rPr>
              <w:t>Bežné výdavky</w:t>
            </w:r>
            <w:r w:rsidRPr="00F24561">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F24561" w:rsidRDefault="007169FD" w:rsidP="007169FD">
            <w:pPr>
              <w:spacing w:after="0" w:line="240" w:lineRule="auto"/>
              <w:jc w:val="right"/>
              <w:rPr>
                <w:sz w:val="20"/>
                <w:szCs w:val="20"/>
              </w:rPr>
            </w:pPr>
            <w:r w:rsidRPr="00F24561">
              <w:rPr>
                <w:b/>
                <w:bCs/>
                <w:sz w:val="20"/>
                <w:szCs w:val="20"/>
              </w:rPr>
              <w:t>1 075 307,72</w:t>
            </w:r>
            <w:r w:rsidRPr="00F24561">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F24561" w:rsidRDefault="007169FD" w:rsidP="007169FD">
            <w:pPr>
              <w:spacing w:after="0" w:line="240" w:lineRule="auto"/>
              <w:jc w:val="right"/>
              <w:rPr>
                <w:sz w:val="20"/>
                <w:szCs w:val="20"/>
              </w:rPr>
            </w:pPr>
            <w:r w:rsidRPr="00F24561">
              <w:rPr>
                <w:b/>
                <w:bCs/>
                <w:sz w:val="20"/>
                <w:szCs w:val="20"/>
              </w:rPr>
              <w:t>1 387 325,52</w:t>
            </w:r>
            <w:r w:rsidRPr="00F24561">
              <w:rPr>
                <w:sz w:val="20"/>
                <w:szCs w:val="20"/>
              </w:rPr>
              <w:t xml:space="preserve"> </w:t>
            </w:r>
          </w:p>
        </w:tc>
        <w:tc>
          <w:tcPr>
            <w:tcW w:w="306"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F24561" w:rsidRDefault="007169FD" w:rsidP="007169FD">
            <w:pPr>
              <w:spacing w:after="0" w:line="240" w:lineRule="auto"/>
              <w:jc w:val="right"/>
              <w:rPr>
                <w:sz w:val="20"/>
                <w:szCs w:val="20"/>
              </w:rPr>
            </w:pPr>
            <w:r w:rsidRPr="00F24561">
              <w:rPr>
                <w:b/>
                <w:bCs/>
                <w:sz w:val="20"/>
                <w:szCs w:val="20"/>
              </w:rPr>
              <w:t>129,02</w:t>
            </w:r>
            <w:r w:rsidRPr="00F24561">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F24561" w:rsidRDefault="007169FD" w:rsidP="007169FD">
            <w:pPr>
              <w:spacing w:after="0" w:line="240" w:lineRule="auto"/>
              <w:jc w:val="right"/>
              <w:rPr>
                <w:sz w:val="20"/>
                <w:szCs w:val="20"/>
              </w:rPr>
            </w:pPr>
            <w:r w:rsidRPr="00F24561">
              <w:rPr>
                <w:b/>
                <w:bCs/>
                <w:sz w:val="20"/>
                <w:szCs w:val="20"/>
              </w:rPr>
              <w:t>1 387 325,52</w:t>
            </w:r>
            <w:r w:rsidRPr="00F24561">
              <w:rPr>
                <w:sz w:val="20"/>
                <w:szCs w:val="20"/>
              </w:rPr>
              <w:t xml:space="preserve"> </w:t>
            </w:r>
          </w:p>
        </w:tc>
        <w:tc>
          <w:tcPr>
            <w:tcW w:w="306"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F24561" w:rsidRDefault="007169FD" w:rsidP="007169FD">
            <w:pPr>
              <w:spacing w:after="0" w:line="240" w:lineRule="auto"/>
              <w:jc w:val="right"/>
              <w:rPr>
                <w:sz w:val="20"/>
                <w:szCs w:val="20"/>
              </w:rPr>
            </w:pPr>
            <w:r w:rsidRPr="00F24561">
              <w:rPr>
                <w:b/>
                <w:bCs/>
                <w:sz w:val="20"/>
                <w:szCs w:val="20"/>
              </w:rPr>
              <w:t>100,00</w:t>
            </w:r>
            <w:r w:rsidRPr="00F24561">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F24561" w:rsidRDefault="007169FD" w:rsidP="007169FD">
            <w:pPr>
              <w:spacing w:after="0" w:line="240" w:lineRule="auto"/>
              <w:jc w:val="right"/>
              <w:rPr>
                <w:sz w:val="20"/>
                <w:szCs w:val="20"/>
              </w:rPr>
            </w:pPr>
            <w:r w:rsidRPr="00F24561">
              <w:rPr>
                <w:b/>
                <w:bCs/>
                <w:sz w:val="20"/>
                <w:szCs w:val="20"/>
              </w:rPr>
              <w:t>1 387 325,52</w:t>
            </w:r>
            <w:r w:rsidRPr="00F24561">
              <w:rPr>
                <w:sz w:val="20"/>
                <w:szCs w:val="20"/>
              </w:rPr>
              <w:t xml:space="preserve"> </w:t>
            </w:r>
          </w:p>
        </w:tc>
        <w:tc>
          <w:tcPr>
            <w:tcW w:w="306"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F24561" w:rsidRDefault="007169FD" w:rsidP="007169FD">
            <w:pPr>
              <w:spacing w:after="0" w:line="240" w:lineRule="auto"/>
              <w:jc w:val="right"/>
              <w:rPr>
                <w:sz w:val="20"/>
                <w:szCs w:val="20"/>
              </w:rPr>
            </w:pPr>
            <w:r w:rsidRPr="00F24561">
              <w:rPr>
                <w:b/>
                <w:bCs/>
                <w:sz w:val="20"/>
                <w:szCs w:val="20"/>
              </w:rPr>
              <w:t>100,00</w:t>
            </w:r>
            <w:r w:rsidRPr="00F24561">
              <w:rPr>
                <w:sz w:val="20"/>
                <w:szCs w:val="20"/>
              </w:rPr>
              <w:t xml:space="preserve"> </w:t>
            </w:r>
          </w:p>
        </w:tc>
      </w:tr>
      <w:tr w:rsidR="007169FD" w:rsidRPr="00F24561"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F24561" w:rsidRDefault="007169FD" w:rsidP="007169FD">
            <w:pPr>
              <w:spacing w:after="0" w:line="240" w:lineRule="auto"/>
              <w:rPr>
                <w:sz w:val="24"/>
                <w:szCs w:val="24"/>
              </w:rPr>
            </w:pPr>
            <w:r w:rsidRPr="00F24561">
              <w:rPr>
                <w:sz w:val="20"/>
                <w:szCs w:val="20"/>
              </w:rPr>
              <w:t>610</w:t>
            </w:r>
            <w:r w:rsidRPr="00F24561">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169FD" w:rsidRPr="00F24561" w:rsidRDefault="007169FD" w:rsidP="007169FD">
            <w:pPr>
              <w:spacing w:after="0" w:line="240" w:lineRule="auto"/>
              <w:rPr>
                <w:sz w:val="20"/>
                <w:szCs w:val="20"/>
              </w:rPr>
            </w:pPr>
            <w:r w:rsidRPr="00F24561">
              <w:rPr>
                <w:sz w:val="20"/>
                <w:szCs w:val="20"/>
              </w:rPr>
              <w:t xml:space="preserve">Mzdy, platy, ...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F24561" w:rsidRDefault="007169FD" w:rsidP="007169FD">
            <w:pPr>
              <w:spacing w:after="0" w:line="240" w:lineRule="auto"/>
              <w:jc w:val="right"/>
              <w:rPr>
                <w:sz w:val="20"/>
                <w:szCs w:val="20"/>
              </w:rPr>
            </w:pPr>
            <w:r w:rsidRPr="00F24561">
              <w:rPr>
                <w:sz w:val="20"/>
                <w:szCs w:val="20"/>
              </w:rPr>
              <w:t xml:space="preserve">160 308,00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F24561" w:rsidRDefault="007169FD" w:rsidP="007169FD">
            <w:pPr>
              <w:spacing w:after="0" w:line="240" w:lineRule="auto"/>
              <w:jc w:val="right"/>
              <w:rPr>
                <w:sz w:val="20"/>
                <w:szCs w:val="20"/>
              </w:rPr>
            </w:pPr>
            <w:r w:rsidRPr="00F24561">
              <w:rPr>
                <w:sz w:val="20"/>
                <w:szCs w:val="20"/>
              </w:rPr>
              <w:t xml:space="preserve">212 227,00 </w:t>
            </w:r>
          </w:p>
        </w:tc>
        <w:tc>
          <w:tcPr>
            <w:tcW w:w="306" w:type="pct"/>
            <w:tcBorders>
              <w:top w:val="outset" w:sz="6" w:space="0" w:color="000000"/>
              <w:left w:val="outset" w:sz="6" w:space="0" w:color="000000"/>
              <w:bottom w:val="outset" w:sz="6" w:space="0" w:color="000000"/>
              <w:right w:val="outset" w:sz="6" w:space="0" w:color="000000"/>
            </w:tcBorders>
            <w:noWrap/>
            <w:vAlign w:val="center"/>
            <w:hideMark/>
          </w:tcPr>
          <w:p w:rsidR="007169FD" w:rsidRPr="00F24561" w:rsidRDefault="007169FD" w:rsidP="007169FD">
            <w:pPr>
              <w:spacing w:after="0" w:line="240" w:lineRule="auto"/>
              <w:jc w:val="right"/>
              <w:rPr>
                <w:sz w:val="20"/>
                <w:szCs w:val="20"/>
              </w:rPr>
            </w:pPr>
            <w:r w:rsidRPr="00F24561">
              <w:rPr>
                <w:sz w:val="20"/>
                <w:szCs w:val="20"/>
              </w:rPr>
              <w:t xml:space="preserve">132,39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F24561" w:rsidRDefault="007169FD" w:rsidP="007169FD">
            <w:pPr>
              <w:spacing w:after="0" w:line="240" w:lineRule="auto"/>
              <w:jc w:val="right"/>
              <w:rPr>
                <w:sz w:val="20"/>
                <w:szCs w:val="20"/>
              </w:rPr>
            </w:pPr>
            <w:r w:rsidRPr="00F24561">
              <w:rPr>
                <w:sz w:val="20"/>
                <w:szCs w:val="20"/>
              </w:rPr>
              <w:t xml:space="preserve">212 227,00 </w:t>
            </w:r>
          </w:p>
        </w:tc>
        <w:tc>
          <w:tcPr>
            <w:tcW w:w="306" w:type="pct"/>
            <w:tcBorders>
              <w:top w:val="outset" w:sz="6" w:space="0" w:color="000000"/>
              <w:left w:val="outset" w:sz="6" w:space="0" w:color="000000"/>
              <w:bottom w:val="outset" w:sz="6" w:space="0" w:color="000000"/>
              <w:right w:val="outset" w:sz="6" w:space="0" w:color="000000"/>
            </w:tcBorders>
            <w:noWrap/>
            <w:vAlign w:val="center"/>
            <w:hideMark/>
          </w:tcPr>
          <w:p w:rsidR="007169FD" w:rsidRPr="00F24561" w:rsidRDefault="007169FD" w:rsidP="007169FD">
            <w:pPr>
              <w:spacing w:after="0" w:line="240" w:lineRule="auto"/>
              <w:jc w:val="right"/>
              <w:rPr>
                <w:sz w:val="20"/>
                <w:szCs w:val="20"/>
              </w:rPr>
            </w:pPr>
            <w:r w:rsidRPr="00F24561">
              <w:rPr>
                <w:sz w:val="20"/>
                <w:szCs w:val="20"/>
              </w:rPr>
              <w:t xml:space="preserve">100,00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F24561" w:rsidRDefault="007169FD" w:rsidP="007169FD">
            <w:pPr>
              <w:spacing w:after="0" w:line="240" w:lineRule="auto"/>
              <w:jc w:val="right"/>
              <w:rPr>
                <w:sz w:val="20"/>
                <w:szCs w:val="20"/>
              </w:rPr>
            </w:pPr>
            <w:r w:rsidRPr="00F24561">
              <w:rPr>
                <w:sz w:val="20"/>
                <w:szCs w:val="20"/>
              </w:rPr>
              <w:t xml:space="preserve">212 227,00 </w:t>
            </w:r>
          </w:p>
        </w:tc>
        <w:tc>
          <w:tcPr>
            <w:tcW w:w="306" w:type="pct"/>
            <w:tcBorders>
              <w:top w:val="outset" w:sz="6" w:space="0" w:color="000000"/>
              <w:left w:val="outset" w:sz="6" w:space="0" w:color="000000"/>
              <w:bottom w:val="outset" w:sz="6" w:space="0" w:color="000000"/>
              <w:right w:val="outset" w:sz="6" w:space="0" w:color="000000"/>
            </w:tcBorders>
            <w:noWrap/>
            <w:vAlign w:val="center"/>
            <w:hideMark/>
          </w:tcPr>
          <w:p w:rsidR="007169FD" w:rsidRPr="00F24561" w:rsidRDefault="007169FD" w:rsidP="007169FD">
            <w:pPr>
              <w:spacing w:after="0" w:line="240" w:lineRule="auto"/>
              <w:jc w:val="right"/>
              <w:rPr>
                <w:sz w:val="20"/>
                <w:szCs w:val="20"/>
              </w:rPr>
            </w:pPr>
            <w:r w:rsidRPr="00F24561">
              <w:rPr>
                <w:sz w:val="20"/>
                <w:szCs w:val="20"/>
              </w:rPr>
              <w:t xml:space="preserve">100,00 </w:t>
            </w:r>
          </w:p>
        </w:tc>
      </w:tr>
      <w:tr w:rsidR="007169FD" w:rsidRPr="00F24561"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F24561" w:rsidRDefault="007169FD" w:rsidP="007169FD">
            <w:pPr>
              <w:spacing w:after="0" w:line="240" w:lineRule="auto"/>
              <w:rPr>
                <w:sz w:val="24"/>
                <w:szCs w:val="24"/>
              </w:rPr>
            </w:pPr>
            <w:r w:rsidRPr="00F24561">
              <w:rPr>
                <w:sz w:val="20"/>
                <w:szCs w:val="20"/>
              </w:rPr>
              <w:t>620</w:t>
            </w:r>
            <w:r w:rsidRPr="00F24561">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169FD" w:rsidRPr="00F24561" w:rsidRDefault="007169FD" w:rsidP="007169FD">
            <w:pPr>
              <w:spacing w:after="0" w:line="240" w:lineRule="auto"/>
              <w:rPr>
                <w:sz w:val="20"/>
                <w:szCs w:val="20"/>
              </w:rPr>
            </w:pPr>
            <w:r w:rsidRPr="00F24561">
              <w:rPr>
                <w:sz w:val="20"/>
                <w:szCs w:val="20"/>
              </w:rPr>
              <w:t xml:space="preserve">Poistné do poisťovní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F24561" w:rsidRDefault="007169FD" w:rsidP="007169FD">
            <w:pPr>
              <w:spacing w:after="0" w:line="240" w:lineRule="auto"/>
              <w:jc w:val="right"/>
              <w:rPr>
                <w:sz w:val="20"/>
                <w:szCs w:val="20"/>
              </w:rPr>
            </w:pPr>
            <w:r w:rsidRPr="00F24561">
              <w:rPr>
                <w:sz w:val="20"/>
                <w:szCs w:val="20"/>
              </w:rPr>
              <w:t xml:space="preserve">195 368,00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F24561" w:rsidRDefault="007169FD" w:rsidP="007169FD">
            <w:pPr>
              <w:spacing w:after="0" w:line="240" w:lineRule="auto"/>
              <w:jc w:val="right"/>
              <w:rPr>
                <w:sz w:val="20"/>
                <w:szCs w:val="20"/>
              </w:rPr>
            </w:pPr>
            <w:r w:rsidRPr="00F24561">
              <w:rPr>
                <w:sz w:val="20"/>
                <w:szCs w:val="20"/>
              </w:rPr>
              <w:t xml:space="preserve">233 145,00 </w:t>
            </w:r>
          </w:p>
        </w:tc>
        <w:tc>
          <w:tcPr>
            <w:tcW w:w="306" w:type="pct"/>
            <w:tcBorders>
              <w:top w:val="outset" w:sz="6" w:space="0" w:color="000000"/>
              <w:left w:val="outset" w:sz="6" w:space="0" w:color="000000"/>
              <w:bottom w:val="outset" w:sz="6" w:space="0" w:color="000000"/>
              <w:right w:val="outset" w:sz="6" w:space="0" w:color="000000"/>
            </w:tcBorders>
            <w:noWrap/>
            <w:vAlign w:val="center"/>
            <w:hideMark/>
          </w:tcPr>
          <w:p w:rsidR="007169FD" w:rsidRPr="00F24561" w:rsidRDefault="007169FD" w:rsidP="007169FD">
            <w:pPr>
              <w:spacing w:after="0" w:line="240" w:lineRule="auto"/>
              <w:jc w:val="right"/>
              <w:rPr>
                <w:sz w:val="20"/>
                <w:szCs w:val="20"/>
              </w:rPr>
            </w:pPr>
            <w:r w:rsidRPr="00F24561">
              <w:rPr>
                <w:sz w:val="20"/>
                <w:szCs w:val="20"/>
              </w:rPr>
              <w:t xml:space="preserve">119,34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F24561" w:rsidRDefault="007169FD" w:rsidP="007169FD">
            <w:pPr>
              <w:spacing w:after="0" w:line="240" w:lineRule="auto"/>
              <w:jc w:val="right"/>
              <w:rPr>
                <w:sz w:val="20"/>
                <w:szCs w:val="20"/>
              </w:rPr>
            </w:pPr>
            <w:r w:rsidRPr="00F24561">
              <w:rPr>
                <w:sz w:val="20"/>
                <w:szCs w:val="20"/>
              </w:rPr>
              <w:t xml:space="preserve">233 145,00 </w:t>
            </w:r>
          </w:p>
        </w:tc>
        <w:tc>
          <w:tcPr>
            <w:tcW w:w="306" w:type="pct"/>
            <w:tcBorders>
              <w:top w:val="outset" w:sz="6" w:space="0" w:color="000000"/>
              <w:left w:val="outset" w:sz="6" w:space="0" w:color="000000"/>
              <w:bottom w:val="outset" w:sz="6" w:space="0" w:color="000000"/>
              <w:right w:val="outset" w:sz="6" w:space="0" w:color="000000"/>
            </w:tcBorders>
            <w:noWrap/>
            <w:vAlign w:val="center"/>
            <w:hideMark/>
          </w:tcPr>
          <w:p w:rsidR="007169FD" w:rsidRPr="00F24561" w:rsidRDefault="007169FD" w:rsidP="007169FD">
            <w:pPr>
              <w:spacing w:after="0" w:line="240" w:lineRule="auto"/>
              <w:jc w:val="right"/>
              <w:rPr>
                <w:sz w:val="20"/>
                <w:szCs w:val="20"/>
              </w:rPr>
            </w:pPr>
            <w:r w:rsidRPr="00F24561">
              <w:rPr>
                <w:sz w:val="20"/>
                <w:szCs w:val="20"/>
              </w:rPr>
              <w:t xml:space="preserve">100,00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F24561" w:rsidRDefault="007169FD" w:rsidP="007169FD">
            <w:pPr>
              <w:spacing w:after="0" w:line="240" w:lineRule="auto"/>
              <w:jc w:val="right"/>
              <w:rPr>
                <w:sz w:val="20"/>
                <w:szCs w:val="20"/>
              </w:rPr>
            </w:pPr>
            <w:r w:rsidRPr="00F24561">
              <w:rPr>
                <w:sz w:val="20"/>
                <w:szCs w:val="20"/>
              </w:rPr>
              <w:t xml:space="preserve">233 145,00 </w:t>
            </w:r>
          </w:p>
        </w:tc>
        <w:tc>
          <w:tcPr>
            <w:tcW w:w="306" w:type="pct"/>
            <w:tcBorders>
              <w:top w:val="outset" w:sz="6" w:space="0" w:color="000000"/>
              <w:left w:val="outset" w:sz="6" w:space="0" w:color="000000"/>
              <w:bottom w:val="outset" w:sz="6" w:space="0" w:color="000000"/>
              <w:right w:val="outset" w:sz="6" w:space="0" w:color="000000"/>
            </w:tcBorders>
            <w:noWrap/>
            <w:vAlign w:val="center"/>
            <w:hideMark/>
          </w:tcPr>
          <w:p w:rsidR="007169FD" w:rsidRPr="00F24561" w:rsidRDefault="007169FD" w:rsidP="007169FD">
            <w:pPr>
              <w:spacing w:after="0" w:line="240" w:lineRule="auto"/>
              <w:jc w:val="right"/>
              <w:rPr>
                <w:sz w:val="20"/>
                <w:szCs w:val="20"/>
              </w:rPr>
            </w:pPr>
            <w:r w:rsidRPr="00F24561">
              <w:rPr>
                <w:sz w:val="20"/>
                <w:szCs w:val="20"/>
              </w:rPr>
              <w:t xml:space="preserve">100,00 </w:t>
            </w:r>
          </w:p>
        </w:tc>
      </w:tr>
      <w:tr w:rsidR="007169FD" w:rsidRPr="00F24561"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F24561" w:rsidRDefault="007169FD" w:rsidP="007169FD">
            <w:pPr>
              <w:spacing w:after="0" w:line="240" w:lineRule="auto"/>
              <w:rPr>
                <w:sz w:val="24"/>
                <w:szCs w:val="24"/>
              </w:rPr>
            </w:pPr>
            <w:r w:rsidRPr="00F24561">
              <w:rPr>
                <w:sz w:val="20"/>
                <w:szCs w:val="20"/>
              </w:rPr>
              <w:t>630</w:t>
            </w:r>
            <w:r w:rsidRPr="00F24561">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169FD" w:rsidRPr="00F24561" w:rsidRDefault="007169FD" w:rsidP="007169FD">
            <w:pPr>
              <w:spacing w:after="0" w:line="240" w:lineRule="auto"/>
              <w:rPr>
                <w:sz w:val="20"/>
                <w:szCs w:val="20"/>
              </w:rPr>
            </w:pPr>
            <w:r w:rsidRPr="00F24561">
              <w:rPr>
                <w:sz w:val="20"/>
                <w:szCs w:val="20"/>
              </w:rPr>
              <w:t xml:space="preserve">Tovary a služby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F24561" w:rsidRDefault="007169FD" w:rsidP="007169FD">
            <w:pPr>
              <w:spacing w:after="0" w:line="240" w:lineRule="auto"/>
              <w:jc w:val="right"/>
              <w:rPr>
                <w:sz w:val="20"/>
                <w:szCs w:val="20"/>
              </w:rPr>
            </w:pPr>
            <w:r w:rsidRPr="00F24561">
              <w:rPr>
                <w:sz w:val="20"/>
                <w:szCs w:val="20"/>
              </w:rPr>
              <w:t xml:space="preserve">719 631,72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F24561" w:rsidRDefault="007169FD" w:rsidP="007169FD">
            <w:pPr>
              <w:spacing w:after="0" w:line="240" w:lineRule="auto"/>
              <w:jc w:val="right"/>
              <w:rPr>
                <w:sz w:val="20"/>
                <w:szCs w:val="20"/>
              </w:rPr>
            </w:pPr>
            <w:r w:rsidRPr="00F24561">
              <w:rPr>
                <w:sz w:val="20"/>
                <w:szCs w:val="20"/>
              </w:rPr>
              <w:t xml:space="preserve">941 953,52 </w:t>
            </w:r>
          </w:p>
        </w:tc>
        <w:tc>
          <w:tcPr>
            <w:tcW w:w="306" w:type="pct"/>
            <w:tcBorders>
              <w:top w:val="outset" w:sz="6" w:space="0" w:color="000000"/>
              <w:left w:val="outset" w:sz="6" w:space="0" w:color="000000"/>
              <w:bottom w:val="outset" w:sz="6" w:space="0" w:color="000000"/>
              <w:right w:val="outset" w:sz="6" w:space="0" w:color="000000"/>
            </w:tcBorders>
            <w:noWrap/>
            <w:vAlign w:val="center"/>
            <w:hideMark/>
          </w:tcPr>
          <w:p w:rsidR="007169FD" w:rsidRPr="00F24561" w:rsidRDefault="007169FD" w:rsidP="007169FD">
            <w:pPr>
              <w:spacing w:after="0" w:line="240" w:lineRule="auto"/>
              <w:jc w:val="right"/>
              <w:rPr>
                <w:sz w:val="20"/>
                <w:szCs w:val="20"/>
              </w:rPr>
            </w:pPr>
            <w:r w:rsidRPr="00F24561">
              <w:rPr>
                <w:sz w:val="20"/>
                <w:szCs w:val="20"/>
              </w:rPr>
              <w:t xml:space="preserve">130,89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F24561" w:rsidRDefault="007169FD" w:rsidP="007169FD">
            <w:pPr>
              <w:spacing w:after="0" w:line="240" w:lineRule="auto"/>
              <w:jc w:val="right"/>
              <w:rPr>
                <w:sz w:val="20"/>
                <w:szCs w:val="20"/>
              </w:rPr>
            </w:pPr>
            <w:r w:rsidRPr="00F24561">
              <w:rPr>
                <w:sz w:val="20"/>
                <w:szCs w:val="20"/>
              </w:rPr>
              <w:t xml:space="preserve">941 953,52 </w:t>
            </w:r>
          </w:p>
        </w:tc>
        <w:tc>
          <w:tcPr>
            <w:tcW w:w="306" w:type="pct"/>
            <w:tcBorders>
              <w:top w:val="outset" w:sz="6" w:space="0" w:color="000000"/>
              <w:left w:val="outset" w:sz="6" w:space="0" w:color="000000"/>
              <w:bottom w:val="outset" w:sz="6" w:space="0" w:color="000000"/>
              <w:right w:val="outset" w:sz="6" w:space="0" w:color="000000"/>
            </w:tcBorders>
            <w:noWrap/>
            <w:vAlign w:val="center"/>
            <w:hideMark/>
          </w:tcPr>
          <w:p w:rsidR="007169FD" w:rsidRPr="00F24561" w:rsidRDefault="007169FD" w:rsidP="007169FD">
            <w:pPr>
              <w:spacing w:after="0" w:line="240" w:lineRule="auto"/>
              <w:jc w:val="right"/>
              <w:rPr>
                <w:sz w:val="20"/>
                <w:szCs w:val="20"/>
              </w:rPr>
            </w:pPr>
            <w:r w:rsidRPr="00F24561">
              <w:rPr>
                <w:sz w:val="20"/>
                <w:szCs w:val="20"/>
              </w:rPr>
              <w:t xml:space="preserve">100,00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F24561" w:rsidRDefault="007169FD" w:rsidP="007169FD">
            <w:pPr>
              <w:spacing w:after="0" w:line="240" w:lineRule="auto"/>
              <w:jc w:val="right"/>
              <w:rPr>
                <w:sz w:val="20"/>
                <w:szCs w:val="20"/>
              </w:rPr>
            </w:pPr>
            <w:r w:rsidRPr="00F24561">
              <w:rPr>
                <w:sz w:val="20"/>
                <w:szCs w:val="20"/>
              </w:rPr>
              <w:t xml:space="preserve">941 953,52 </w:t>
            </w:r>
          </w:p>
        </w:tc>
        <w:tc>
          <w:tcPr>
            <w:tcW w:w="306" w:type="pct"/>
            <w:tcBorders>
              <w:top w:val="outset" w:sz="6" w:space="0" w:color="000000"/>
              <w:left w:val="outset" w:sz="6" w:space="0" w:color="000000"/>
              <w:bottom w:val="outset" w:sz="6" w:space="0" w:color="000000"/>
              <w:right w:val="outset" w:sz="6" w:space="0" w:color="000000"/>
            </w:tcBorders>
            <w:noWrap/>
            <w:vAlign w:val="center"/>
            <w:hideMark/>
          </w:tcPr>
          <w:p w:rsidR="007169FD" w:rsidRPr="00F24561" w:rsidRDefault="007169FD" w:rsidP="007169FD">
            <w:pPr>
              <w:spacing w:after="0" w:line="240" w:lineRule="auto"/>
              <w:jc w:val="right"/>
              <w:rPr>
                <w:sz w:val="20"/>
                <w:szCs w:val="20"/>
              </w:rPr>
            </w:pPr>
            <w:r w:rsidRPr="00F24561">
              <w:rPr>
                <w:sz w:val="20"/>
                <w:szCs w:val="20"/>
              </w:rPr>
              <w:t xml:space="preserve">100,00 </w:t>
            </w:r>
          </w:p>
        </w:tc>
      </w:tr>
    </w:tbl>
    <w:p w:rsidR="007169FD" w:rsidRPr="00F24561" w:rsidRDefault="007169FD" w:rsidP="007169FD">
      <w:pPr>
        <w:spacing w:after="0" w:line="240" w:lineRule="auto"/>
        <w:rPr>
          <w:rFonts w:ascii="Times New Roman" w:hAnsi="Times New Roman"/>
          <w:vanish/>
          <w:sz w:val="24"/>
          <w:szCs w:val="24"/>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106"/>
        <w:gridCol w:w="1590"/>
        <w:gridCol w:w="1590"/>
        <w:gridCol w:w="1590"/>
        <w:gridCol w:w="1607"/>
      </w:tblGrid>
      <w:tr w:rsidR="007169FD" w:rsidRPr="00F24561"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F24561" w:rsidRDefault="007169FD" w:rsidP="007169FD">
            <w:pPr>
              <w:spacing w:after="0" w:line="240" w:lineRule="auto"/>
              <w:rPr>
                <w:sz w:val="24"/>
                <w:szCs w:val="24"/>
              </w:rPr>
            </w:pPr>
            <w:r w:rsidRPr="00F24561">
              <w:rPr>
                <w:b/>
                <w:bCs/>
                <w:sz w:val="24"/>
                <w:szCs w:val="24"/>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F24561" w:rsidRDefault="007169FD" w:rsidP="007169FD">
            <w:pPr>
              <w:spacing w:after="0" w:line="240" w:lineRule="auto"/>
              <w:rPr>
                <w:sz w:val="24"/>
                <w:szCs w:val="24"/>
              </w:rPr>
            </w:pPr>
            <w:r>
              <w:rPr>
                <w:sz w:val="24"/>
                <w:szCs w:val="24"/>
              </w:rPr>
              <w:t>Kancelária predsedu</w:t>
            </w:r>
          </w:p>
        </w:tc>
      </w:tr>
      <w:tr w:rsidR="007169FD" w:rsidRPr="00F24561"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F24561" w:rsidRDefault="007169FD" w:rsidP="007169FD">
            <w:pPr>
              <w:spacing w:after="0" w:line="240" w:lineRule="auto"/>
              <w:rPr>
                <w:sz w:val="24"/>
                <w:szCs w:val="24"/>
              </w:rPr>
            </w:pPr>
            <w:r w:rsidRPr="00F24561">
              <w:rPr>
                <w:b/>
                <w:bCs/>
                <w:sz w:val="24"/>
                <w:szCs w:val="24"/>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F24561" w:rsidRDefault="007169FD" w:rsidP="007169FD">
            <w:pPr>
              <w:spacing w:after="0" w:line="240" w:lineRule="auto"/>
              <w:rPr>
                <w:sz w:val="24"/>
                <w:szCs w:val="24"/>
              </w:rPr>
            </w:pPr>
            <w:r w:rsidRPr="00F24561">
              <w:rPr>
                <w:b/>
                <w:bCs/>
                <w:sz w:val="24"/>
                <w:szCs w:val="24"/>
              </w:rPr>
              <w:t xml:space="preserve">Zabezpečiť účinné riadenie BSK </w:t>
            </w:r>
          </w:p>
        </w:tc>
      </w:tr>
      <w:tr w:rsidR="007169FD" w:rsidRPr="00F24561"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F24561" w:rsidRDefault="007169FD" w:rsidP="007169FD">
            <w:pPr>
              <w:spacing w:after="0" w:line="240" w:lineRule="auto"/>
              <w:rPr>
                <w:sz w:val="24"/>
                <w:szCs w:val="24"/>
              </w:rPr>
            </w:pPr>
            <w:r w:rsidRPr="00F24561">
              <w:rPr>
                <w:b/>
                <w:bCs/>
                <w:sz w:val="24"/>
                <w:szCs w:val="24"/>
              </w:rPr>
              <w:t>Merateľný ukazovateľ</w:t>
            </w:r>
          </w:p>
        </w:tc>
        <w:tc>
          <w:tcPr>
            <w:tcW w:w="3030"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F24561" w:rsidRDefault="007169FD" w:rsidP="007169FD">
            <w:pPr>
              <w:spacing w:after="0" w:line="240" w:lineRule="auto"/>
              <w:rPr>
                <w:sz w:val="24"/>
                <w:szCs w:val="24"/>
              </w:rPr>
            </w:pPr>
            <w:r w:rsidRPr="00F24561">
              <w:rPr>
                <w:sz w:val="24"/>
                <w:szCs w:val="24"/>
              </w:rPr>
              <w:t>Počet rokovaní zastupiteľstva v roku</w:t>
            </w:r>
          </w:p>
        </w:tc>
      </w:tr>
      <w:tr w:rsidR="007169FD" w:rsidRPr="00F24561"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F24561" w:rsidRDefault="007169FD" w:rsidP="007169FD">
            <w:pPr>
              <w:spacing w:after="0" w:line="240" w:lineRule="auto"/>
              <w:rPr>
                <w:sz w:val="24"/>
                <w:szCs w:val="24"/>
              </w:rPr>
            </w:pPr>
            <w:r w:rsidRPr="00F24561">
              <w:rPr>
                <w:b/>
                <w:bCs/>
                <w:sz w:val="24"/>
                <w:szCs w:val="24"/>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F24561" w:rsidRDefault="007169FD" w:rsidP="007169FD">
            <w:pPr>
              <w:spacing w:after="0" w:line="240" w:lineRule="auto"/>
              <w:jc w:val="center"/>
              <w:rPr>
                <w:sz w:val="24"/>
                <w:szCs w:val="24"/>
              </w:rPr>
            </w:pPr>
            <w:r w:rsidRPr="00F24561">
              <w:rPr>
                <w:sz w:val="24"/>
                <w:szCs w:val="24"/>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F24561" w:rsidRDefault="007169FD" w:rsidP="007169FD">
            <w:pPr>
              <w:spacing w:after="0" w:line="240" w:lineRule="auto"/>
              <w:jc w:val="center"/>
              <w:rPr>
                <w:sz w:val="24"/>
                <w:szCs w:val="24"/>
              </w:rPr>
            </w:pPr>
            <w:r w:rsidRPr="00F24561">
              <w:rPr>
                <w:b/>
                <w:bCs/>
                <w:sz w:val="24"/>
                <w:szCs w:val="24"/>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F24561" w:rsidRDefault="007169FD" w:rsidP="007169FD">
            <w:pPr>
              <w:spacing w:after="0" w:line="240" w:lineRule="auto"/>
              <w:jc w:val="center"/>
              <w:rPr>
                <w:sz w:val="24"/>
                <w:szCs w:val="24"/>
              </w:rPr>
            </w:pPr>
            <w:r w:rsidRPr="00F24561">
              <w:rPr>
                <w:sz w:val="24"/>
                <w:szCs w:val="24"/>
              </w:rPr>
              <w:t>2018</w:t>
            </w:r>
          </w:p>
        </w:tc>
        <w:tc>
          <w:tcPr>
            <w:tcW w:w="75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F24561" w:rsidRDefault="007169FD" w:rsidP="007169FD">
            <w:pPr>
              <w:spacing w:after="0" w:line="240" w:lineRule="auto"/>
              <w:jc w:val="center"/>
              <w:rPr>
                <w:sz w:val="24"/>
                <w:szCs w:val="24"/>
              </w:rPr>
            </w:pPr>
            <w:r w:rsidRPr="00F24561">
              <w:rPr>
                <w:sz w:val="24"/>
                <w:szCs w:val="24"/>
              </w:rPr>
              <w:t>2019</w:t>
            </w:r>
          </w:p>
        </w:tc>
      </w:tr>
      <w:tr w:rsidR="007169FD" w:rsidRPr="00F24561"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F24561" w:rsidRDefault="007169FD" w:rsidP="007169FD">
            <w:pPr>
              <w:spacing w:after="0" w:line="240" w:lineRule="auto"/>
              <w:rPr>
                <w:sz w:val="24"/>
                <w:szCs w:val="24"/>
              </w:rPr>
            </w:pPr>
            <w:r w:rsidRPr="00F24561">
              <w:rPr>
                <w:b/>
                <w:bCs/>
                <w:sz w:val="24"/>
                <w:szCs w:val="24"/>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F24561" w:rsidRDefault="007169FD" w:rsidP="007169FD">
            <w:pPr>
              <w:spacing w:after="0" w:line="240" w:lineRule="auto"/>
              <w:jc w:val="center"/>
              <w:rPr>
                <w:sz w:val="24"/>
                <w:szCs w:val="24"/>
              </w:rPr>
            </w:pPr>
            <w:r w:rsidRPr="00F24561">
              <w:rPr>
                <w:sz w:val="24"/>
                <w:szCs w:val="24"/>
              </w:rPr>
              <w:t> 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F24561" w:rsidRDefault="007169FD" w:rsidP="007169FD">
            <w:pPr>
              <w:spacing w:after="0" w:line="240" w:lineRule="auto"/>
              <w:jc w:val="center"/>
              <w:rPr>
                <w:b/>
                <w:sz w:val="24"/>
                <w:szCs w:val="24"/>
              </w:rPr>
            </w:pPr>
            <w:r w:rsidRPr="00F24561">
              <w:rPr>
                <w:sz w:val="24"/>
                <w:szCs w:val="24"/>
              </w:rPr>
              <w:t> </w:t>
            </w:r>
            <w:r w:rsidRPr="00F24561">
              <w:rPr>
                <w:b/>
                <w:sz w:val="24"/>
                <w:szCs w:val="24"/>
              </w:rPr>
              <w:t>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F24561" w:rsidRDefault="007169FD" w:rsidP="007169FD">
            <w:pPr>
              <w:spacing w:after="0" w:line="240" w:lineRule="auto"/>
              <w:jc w:val="center"/>
              <w:rPr>
                <w:sz w:val="24"/>
                <w:szCs w:val="24"/>
              </w:rPr>
            </w:pPr>
            <w:r w:rsidRPr="00F24561">
              <w:rPr>
                <w:sz w:val="24"/>
                <w:szCs w:val="24"/>
              </w:rPr>
              <w:t> 6</w:t>
            </w:r>
          </w:p>
        </w:tc>
        <w:tc>
          <w:tcPr>
            <w:tcW w:w="75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F24561" w:rsidRDefault="007169FD" w:rsidP="007169FD">
            <w:pPr>
              <w:spacing w:after="0" w:line="240" w:lineRule="auto"/>
              <w:jc w:val="center"/>
              <w:rPr>
                <w:sz w:val="24"/>
                <w:szCs w:val="24"/>
              </w:rPr>
            </w:pPr>
            <w:r w:rsidRPr="00F24561">
              <w:rPr>
                <w:sz w:val="24"/>
                <w:szCs w:val="24"/>
              </w:rPr>
              <w:t> 6</w:t>
            </w:r>
          </w:p>
        </w:tc>
      </w:tr>
    </w:tbl>
    <w:p w:rsidR="007169FD" w:rsidRPr="00F24561" w:rsidRDefault="007169FD" w:rsidP="007169FD">
      <w:pPr>
        <w:spacing w:before="100" w:beforeAutospacing="1" w:after="100" w:afterAutospacing="1" w:line="240" w:lineRule="auto"/>
        <w:jc w:val="both"/>
        <w:rPr>
          <w:sz w:val="24"/>
          <w:szCs w:val="24"/>
        </w:rPr>
      </w:pPr>
      <w:r w:rsidRPr="00F24561">
        <w:rPr>
          <w:b/>
          <w:bCs/>
          <w:sz w:val="24"/>
          <w:szCs w:val="24"/>
        </w:rPr>
        <w:lastRenderedPageBreak/>
        <w:t xml:space="preserve">Komentár: </w:t>
      </w:r>
      <w:r w:rsidRPr="00F24561">
        <w:rPr>
          <w:sz w:val="24"/>
          <w:szCs w:val="24"/>
        </w:rPr>
        <w:t>Zastupiteľstvo BSK je tvorené 44 poslancami a má zriadených 9 odborných komisií. Zastupiteľstvo BSK sa schádza podľa potreby, najmenej však raz za dva mesiace, spravidla podľa plánu zasadnutí zastupiteľstva schváleného na príslušný kalendárny rok.</w:t>
      </w:r>
    </w:p>
    <w:p w:rsidR="007169FD" w:rsidRPr="00DA20A2" w:rsidRDefault="007169FD" w:rsidP="007169FD">
      <w:pPr>
        <w:spacing w:before="100" w:beforeAutospacing="1" w:after="100" w:afterAutospacing="1" w:line="240" w:lineRule="auto"/>
        <w:outlineLvl w:val="2"/>
        <w:rPr>
          <w:b/>
          <w:bCs/>
          <w:sz w:val="27"/>
          <w:szCs w:val="27"/>
        </w:rPr>
      </w:pPr>
      <w:r w:rsidRPr="00DA20A2">
        <w:rPr>
          <w:b/>
          <w:bCs/>
          <w:color w:val="0000FF"/>
          <w:sz w:val="27"/>
          <w:szCs w:val="27"/>
        </w:rPr>
        <w:t>Podprogram 1.2: Zahraničné vzťahy a Európske záležitosti</w:t>
      </w:r>
      <w:r w:rsidRPr="00DA20A2">
        <w:rPr>
          <w:b/>
          <w:bCs/>
          <w:sz w:val="27"/>
          <w:szCs w:val="27"/>
        </w:rPr>
        <w:t xml:space="preserve"> </w:t>
      </w:r>
    </w:p>
    <w:p w:rsidR="007169FD" w:rsidRPr="00DA20A2" w:rsidRDefault="007169FD" w:rsidP="007169FD">
      <w:pPr>
        <w:spacing w:before="100" w:beforeAutospacing="1" w:after="100" w:afterAutospacing="1" w:line="240" w:lineRule="auto"/>
        <w:rPr>
          <w:sz w:val="24"/>
          <w:szCs w:val="24"/>
        </w:rPr>
      </w:pPr>
      <w:r w:rsidRPr="00DA20A2">
        <w:rPr>
          <w:b/>
          <w:bCs/>
          <w:sz w:val="24"/>
          <w:szCs w:val="24"/>
        </w:rPr>
        <w:t xml:space="preserve">Zámer: </w:t>
      </w:r>
      <w:r w:rsidRPr="00DA20A2">
        <w:rPr>
          <w:sz w:val="24"/>
          <w:szCs w:val="24"/>
        </w:rPr>
        <w:t>Realizované záujmy BSK na európskej úrovni</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94"/>
        <w:gridCol w:w="2118"/>
        <w:gridCol w:w="1505"/>
        <w:gridCol w:w="1505"/>
        <w:gridCol w:w="548"/>
        <w:gridCol w:w="1501"/>
        <w:gridCol w:w="548"/>
        <w:gridCol w:w="1502"/>
        <w:gridCol w:w="662"/>
      </w:tblGrid>
      <w:tr w:rsidR="007169FD" w:rsidRPr="00DA20A2" w:rsidTr="007169FD">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DA20A2" w:rsidRDefault="007169FD" w:rsidP="007169FD">
            <w:pPr>
              <w:spacing w:after="0" w:line="240" w:lineRule="auto"/>
              <w:jc w:val="center"/>
              <w:rPr>
                <w:sz w:val="24"/>
                <w:szCs w:val="24"/>
              </w:rPr>
            </w:pPr>
            <w:r w:rsidRPr="00DA20A2">
              <w:rPr>
                <w:b/>
                <w:bCs/>
                <w:i/>
                <w:iCs/>
                <w:sz w:val="24"/>
                <w:szCs w:val="24"/>
              </w:rPr>
              <w:t>Rozpočet v EUR</w:t>
            </w:r>
          </w:p>
        </w:tc>
      </w:tr>
      <w:tr w:rsidR="007169FD" w:rsidRPr="00DA20A2"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DA20A2" w:rsidRDefault="007169FD" w:rsidP="007169FD">
            <w:pPr>
              <w:spacing w:after="0" w:line="240" w:lineRule="auto"/>
              <w:rPr>
                <w:sz w:val="20"/>
                <w:szCs w:val="20"/>
              </w:rPr>
            </w:pPr>
            <w:r w:rsidRPr="00DA20A2">
              <w:rPr>
                <w:b/>
                <w:bCs/>
                <w:sz w:val="20"/>
                <w:szCs w:val="20"/>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DA20A2" w:rsidRDefault="007169FD" w:rsidP="007169FD">
            <w:pPr>
              <w:spacing w:after="0" w:line="240" w:lineRule="auto"/>
              <w:rPr>
                <w:sz w:val="20"/>
                <w:szCs w:val="20"/>
              </w:rPr>
            </w:pPr>
            <w:r w:rsidRPr="00DA20A2">
              <w:rPr>
                <w:b/>
                <w:bCs/>
                <w:sz w:val="20"/>
                <w:szCs w:val="20"/>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DA20A2" w:rsidRDefault="007169FD" w:rsidP="007169FD">
            <w:pPr>
              <w:spacing w:after="0" w:line="240" w:lineRule="auto"/>
              <w:jc w:val="center"/>
              <w:rPr>
                <w:sz w:val="20"/>
                <w:szCs w:val="20"/>
              </w:rPr>
            </w:pPr>
            <w:r w:rsidRPr="00DA20A2">
              <w:rPr>
                <w:b/>
                <w:bCs/>
                <w:sz w:val="20"/>
                <w:szCs w:val="20"/>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DA20A2" w:rsidRDefault="007169FD" w:rsidP="007169FD">
            <w:pPr>
              <w:spacing w:after="0" w:line="240" w:lineRule="auto"/>
              <w:jc w:val="center"/>
              <w:rPr>
                <w:sz w:val="20"/>
                <w:szCs w:val="20"/>
              </w:rPr>
            </w:pPr>
            <w:r w:rsidRPr="00DA20A2">
              <w:rPr>
                <w:b/>
                <w:bCs/>
                <w:sz w:val="20"/>
                <w:szCs w:val="20"/>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DA20A2" w:rsidRDefault="007169FD" w:rsidP="007169FD">
            <w:pPr>
              <w:spacing w:after="0" w:line="240" w:lineRule="auto"/>
              <w:jc w:val="center"/>
              <w:rPr>
                <w:sz w:val="20"/>
                <w:szCs w:val="20"/>
              </w:rPr>
            </w:pPr>
            <w:r w:rsidRPr="00DA20A2">
              <w:rPr>
                <w:b/>
                <w:bCs/>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DA20A2" w:rsidRDefault="007169FD" w:rsidP="007169FD">
            <w:pPr>
              <w:spacing w:after="0" w:line="240" w:lineRule="auto"/>
              <w:jc w:val="center"/>
              <w:rPr>
                <w:sz w:val="20"/>
                <w:szCs w:val="20"/>
              </w:rPr>
            </w:pPr>
            <w:r w:rsidRPr="00DA20A2">
              <w:rPr>
                <w:b/>
                <w:bCs/>
                <w:sz w:val="20"/>
                <w:szCs w:val="20"/>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DA20A2" w:rsidRDefault="007169FD" w:rsidP="007169FD">
            <w:pPr>
              <w:spacing w:after="0" w:line="240" w:lineRule="auto"/>
              <w:jc w:val="center"/>
              <w:rPr>
                <w:sz w:val="20"/>
                <w:szCs w:val="20"/>
              </w:rPr>
            </w:pPr>
            <w:r w:rsidRPr="00DA20A2">
              <w:rPr>
                <w:b/>
                <w:bCs/>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DA20A2" w:rsidRDefault="007169FD" w:rsidP="007169FD">
            <w:pPr>
              <w:spacing w:after="0" w:line="240" w:lineRule="auto"/>
              <w:jc w:val="center"/>
              <w:rPr>
                <w:sz w:val="20"/>
                <w:szCs w:val="20"/>
              </w:rPr>
            </w:pPr>
            <w:r w:rsidRPr="00DA20A2">
              <w:rPr>
                <w:b/>
                <w:bCs/>
                <w:sz w:val="20"/>
                <w:szCs w:val="20"/>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DA20A2" w:rsidRDefault="007169FD" w:rsidP="007169FD">
            <w:pPr>
              <w:spacing w:after="0" w:line="240" w:lineRule="auto"/>
              <w:jc w:val="center"/>
              <w:rPr>
                <w:sz w:val="20"/>
                <w:szCs w:val="20"/>
              </w:rPr>
            </w:pPr>
            <w:r w:rsidRPr="00DA20A2">
              <w:rPr>
                <w:b/>
                <w:bCs/>
                <w:sz w:val="20"/>
                <w:szCs w:val="20"/>
              </w:rPr>
              <w:t>%</w:t>
            </w:r>
          </w:p>
        </w:tc>
      </w:tr>
      <w:tr w:rsidR="007169FD" w:rsidRPr="00DA20A2"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DA20A2" w:rsidRDefault="007169FD" w:rsidP="007169FD">
            <w:pPr>
              <w:spacing w:after="0" w:line="240" w:lineRule="auto"/>
              <w:jc w:val="center"/>
              <w:rPr>
                <w:sz w:val="20"/>
                <w:szCs w:val="20"/>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DA20A2" w:rsidRDefault="007169FD" w:rsidP="007169FD">
            <w:pPr>
              <w:spacing w:after="0" w:line="240" w:lineRule="auto"/>
              <w:rPr>
                <w:sz w:val="20"/>
                <w:szCs w:val="20"/>
              </w:rPr>
            </w:pPr>
            <w:r w:rsidRPr="00DA20A2">
              <w:rPr>
                <w:b/>
                <w:bCs/>
                <w:sz w:val="20"/>
                <w:szCs w:val="20"/>
              </w:rPr>
              <w:t>Výdavky celkom</w:t>
            </w:r>
            <w:r w:rsidRPr="00DA20A2">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DA20A2" w:rsidRDefault="007169FD" w:rsidP="007169FD">
            <w:pPr>
              <w:spacing w:after="0" w:line="240" w:lineRule="auto"/>
              <w:jc w:val="right"/>
              <w:rPr>
                <w:sz w:val="20"/>
                <w:szCs w:val="20"/>
              </w:rPr>
            </w:pPr>
            <w:r w:rsidRPr="00DA20A2">
              <w:rPr>
                <w:b/>
                <w:bCs/>
                <w:sz w:val="20"/>
                <w:szCs w:val="20"/>
              </w:rPr>
              <w:t>242 020,00</w:t>
            </w:r>
            <w:r w:rsidRPr="00DA20A2">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DA20A2" w:rsidRDefault="007169FD" w:rsidP="007169FD">
            <w:pPr>
              <w:spacing w:after="0" w:line="240" w:lineRule="auto"/>
              <w:jc w:val="right"/>
              <w:rPr>
                <w:sz w:val="20"/>
                <w:szCs w:val="20"/>
              </w:rPr>
            </w:pPr>
            <w:r w:rsidRPr="00DA20A2">
              <w:rPr>
                <w:b/>
                <w:bCs/>
                <w:sz w:val="20"/>
                <w:szCs w:val="20"/>
              </w:rPr>
              <w:t>199 000,00</w:t>
            </w:r>
            <w:r w:rsidRPr="00DA20A2">
              <w:rPr>
                <w:sz w:val="20"/>
                <w:szCs w:val="20"/>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DA20A2" w:rsidRDefault="007169FD" w:rsidP="007169FD">
            <w:pPr>
              <w:spacing w:after="0" w:line="240" w:lineRule="auto"/>
              <w:jc w:val="right"/>
              <w:rPr>
                <w:sz w:val="20"/>
                <w:szCs w:val="20"/>
              </w:rPr>
            </w:pPr>
            <w:r w:rsidRPr="00DA20A2">
              <w:rPr>
                <w:b/>
                <w:bCs/>
                <w:sz w:val="20"/>
                <w:szCs w:val="20"/>
              </w:rPr>
              <w:t>82,22</w:t>
            </w:r>
            <w:r w:rsidRPr="00DA20A2">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DA20A2" w:rsidRDefault="007169FD" w:rsidP="007169FD">
            <w:pPr>
              <w:spacing w:after="0" w:line="240" w:lineRule="auto"/>
              <w:jc w:val="right"/>
              <w:rPr>
                <w:sz w:val="20"/>
                <w:szCs w:val="20"/>
              </w:rPr>
            </w:pPr>
            <w:r w:rsidRPr="00DA20A2">
              <w:rPr>
                <w:b/>
                <w:bCs/>
                <w:sz w:val="20"/>
                <w:szCs w:val="20"/>
              </w:rPr>
              <w:t>174 000,00</w:t>
            </w:r>
            <w:r w:rsidRPr="00DA20A2">
              <w:rPr>
                <w:sz w:val="20"/>
                <w:szCs w:val="20"/>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DA20A2" w:rsidRDefault="007169FD" w:rsidP="007169FD">
            <w:pPr>
              <w:spacing w:after="0" w:line="240" w:lineRule="auto"/>
              <w:jc w:val="right"/>
              <w:rPr>
                <w:sz w:val="20"/>
                <w:szCs w:val="20"/>
              </w:rPr>
            </w:pPr>
            <w:r w:rsidRPr="00DA20A2">
              <w:rPr>
                <w:b/>
                <w:bCs/>
                <w:sz w:val="20"/>
                <w:szCs w:val="20"/>
              </w:rPr>
              <w:t>87,44</w:t>
            </w:r>
            <w:r w:rsidRPr="00DA20A2">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DA20A2" w:rsidRDefault="007169FD" w:rsidP="007169FD">
            <w:pPr>
              <w:spacing w:after="0" w:line="240" w:lineRule="auto"/>
              <w:jc w:val="right"/>
              <w:rPr>
                <w:sz w:val="20"/>
                <w:szCs w:val="20"/>
              </w:rPr>
            </w:pPr>
            <w:r w:rsidRPr="00DA20A2">
              <w:rPr>
                <w:b/>
                <w:bCs/>
                <w:sz w:val="20"/>
                <w:szCs w:val="20"/>
              </w:rPr>
              <w:t>174 000,00</w:t>
            </w:r>
            <w:r w:rsidRPr="00DA20A2">
              <w:rPr>
                <w:sz w:val="20"/>
                <w:szCs w:val="20"/>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DA20A2" w:rsidRDefault="007169FD" w:rsidP="007169FD">
            <w:pPr>
              <w:spacing w:after="0" w:line="240" w:lineRule="auto"/>
              <w:jc w:val="right"/>
              <w:rPr>
                <w:sz w:val="20"/>
                <w:szCs w:val="20"/>
              </w:rPr>
            </w:pPr>
            <w:r w:rsidRPr="00DA20A2">
              <w:rPr>
                <w:b/>
                <w:bCs/>
                <w:sz w:val="20"/>
                <w:szCs w:val="20"/>
              </w:rPr>
              <w:t>99,43</w:t>
            </w:r>
            <w:r w:rsidRPr="00DA20A2">
              <w:rPr>
                <w:sz w:val="20"/>
                <w:szCs w:val="20"/>
              </w:rPr>
              <w:t xml:space="preserve"> </w:t>
            </w:r>
          </w:p>
        </w:tc>
      </w:tr>
      <w:tr w:rsidR="007169FD" w:rsidRPr="00DA20A2"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DA20A2" w:rsidRDefault="007169FD" w:rsidP="007169FD">
            <w:pPr>
              <w:spacing w:after="0" w:line="240" w:lineRule="auto"/>
              <w:rPr>
                <w:sz w:val="20"/>
                <w:szCs w:val="20"/>
              </w:rPr>
            </w:pPr>
            <w:r w:rsidRPr="00DA20A2">
              <w:rPr>
                <w:b/>
                <w:bCs/>
                <w:sz w:val="20"/>
                <w:szCs w:val="20"/>
              </w:rPr>
              <w:t>600</w:t>
            </w:r>
            <w:r w:rsidRPr="00DA20A2">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DA20A2" w:rsidRDefault="007169FD" w:rsidP="007169FD">
            <w:pPr>
              <w:spacing w:after="0" w:line="240" w:lineRule="auto"/>
              <w:rPr>
                <w:sz w:val="20"/>
                <w:szCs w:val="20"/>
              </w:rPr>
            </w:pPr>
            <w:r w:rsidRPr="00DA20A2">
              <w:rPr>
                <w:b/>
                <w:bCs/>
                <w:sz w:val="20"/>
                <w:szCs w:val="20"/>
              </w:rPr>
              <w:t>Bežné výdavky</w:t>
            </w:r>
            <w:r w:rsidRPr="00DA20A2">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DA20A2" w:rsidRDefault="007169FD" w:rsidP="007169FD">
            <w:pPr>
              <w:spacing w:after="0" w:line="240" w:lineRule="auto"/>
              <w:jc w:val="right"/>
              <w:rPr>
                <w:sz w:val="20"/>
                <w:szCs w:val="20"/>
              </w:rPr>
            </w:pPr>
            <w:r w:rsidRPr="00DA20A2">
              <w:rPr>
                <w:b/>
                <w:bCs/>
                <w:sz w:val="20"/>
                <w:szCs w:val="20"/>
              </w:rPr>
              <w:t>242 020,00</w:t>
            </w:r>
            <w:r w:rsidRPr="00DA20A2">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DA20A2" w:rsidRDefault="007169FD" w:rsidP="007169FD">
            <w:pPr>
              <w:spacing w:after="0" w:line="240" w:lineRule="auto"/>
              <w:jc w:val="right"/>
              <w:rPr>
                <w:sz w:val="20"/>
                <w:szCs w:val="20"/>
              </w:rPr>
            </w:pPr>
            <w:r w:rsidRPr="00DA20A2">
              <w:rPr>
                <w:b/>
                <w:bCs/>
                <w:sz w:val="20"/>
                <w:szCs w:val="20"/>
              </w:rPr>
              <w:t>199 000,00</w:t>
            </w:r>
            <w:r w:rsidRPr="00DA20A2">
              <w:rPr>
                <w:sz w:val="20"/>
                <w:szCs w:val="20"/>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DA20A2" w:rsidRDefault="007169FD" w:rsidP="007169FD">
            <w:pPr>
              <w:spacing w:after="0" w:line="240" w:lineRule="auto"/>
              <w:jc w:val="right"/>
              <w:rPr>
                <w:sz w:val="20"/>
                <w:szCs w:val="20"/>
              </w:rPr>
            </w:pPr>
            <w:r w:rsidRPr="00DA20A2">
              <w:rPr>
                <w:b/>
                <w:bCs/>
                <w:sz w:val="20"/>
                <w:szCs w:val="20"/>
              </w:rPr>
              <w:t>82,22</w:t>
            </w:r>
            <w:r w:rsidRPr="00DA20A2">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DA20A2" w:rsidRDefault="007169FD" w:rsidP="007169FD">
            <w:pPr>
              <w:spacing w:after="0" w:line="240" w:lineRule="auto"/>
              <w:jc w:val="right"/>
              <w:rPr>
                <w:sz w:val="20"/>
                <w:szCs w:val="20"/>
              </w:rPr>
            </w:pPr>
            <w:r w:rsidRPr="00DA20A2">
              <w:rPr>
                <w:b/>
                <w:bCs/>
                <w:sz w:val="20"/>
                <w:szCs w:val="20"/>
              </w:rPr>
              <w:t>174 000,00</w:t>
            </w:r>
            <w:r w:rsidRPr="00DA20A2">
              <w:rPr>
                <w:sz w:val="20"/>
                <w:szCs w:val="20"/>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DA20A2" w:rsidRDefault="007169FD" w:rsidP="007169FD">
            <w:pPr>
              <w:spacing w:after="0" w:line="240" w:lineRule="auto"/>
              <w:jc w:val="right"/>
              <w:rPr>
                <w:sz w:val="20"/>
                <w:szCs w:val="20"/>
              </w:rPr>
            </w:pPr>
            <w:r w:rsidRPr="00DA20A2">
              <w:rPr>
                <w:b/>
                <w:bCs/>
                <w:sz w:val="20"/>
                <w:szCs w:val="20"/>
              </w:rPr>
              <w:t>87,44</w:t>
            </w:r>
            <w:r w:rsidRPr="00DA20A2">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DA20A2" w:rsidRDefault="007169FD" w:rsidP="007169FD">
            <w:pPr>
              <w:spacing w:after="0" w:line="240" w:lineRule="auto"/>
              <w:jc w:val="right"/>
              <w:rPr>
                <w:sz w:val="20"/>
                <w:szCs w:val="20"/>
              </w:rPr>
            </w:pPr>
            <w:r w:rsidRPr="00DA20A2">
              <w:rPr>
                <w:b/>
                <w:bCs/>
                <w:sz w:val="20"/>
                <w:szCs w:val="20"/>
              </w:rPr>
              <w:t>174 000,00</w:t>
            </w:r>
            <w:r w:rsidRPr="00DA20A2">
              <w:rPr>
                <w:sz w:val="20"/>
                <w:szCs w:val="20"/>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DA20A2" w:rsidRDefault="007169FD" w:rsidP="007169FD">
            <w:pPr>
              <w:spacing w:after="0" w:line="240" w:lineRule="auto"/>
              <w:jc w:val="right"/>
              <w:rPr>
                <w:sz w:val="20"/>
                <w:szCs w:val="20"/>
              </w:rPr>
            </w:pPr>
            <w:r w:rsidRPr="00DA20A2">
              <w:rPr>
                <w:b/>
                <w:bCs/>
                <w:sz w:val="20"/>
                <w:szCs w:val="20"/>
              </w:rPr>
              <w:t>99,43</w:t>
            </w:r>
            <w:r w:rsidRPr="00DA20A2">
              <w:rPr>
                <w:sz w:val="20"/>
                <w:szCs w:val="20"/>
              </w:rPr>
              <w:t xml:space="preserve"> </w:t>
            </w:r>
          </w:p>
        </w:tc>
      </w:tr>
      <w:tr w:rsidR="007169FD" w:rsidRPr="00DA20A2"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DA20A2" w:rsidRDefault="007169FD" w:rsidP="007169FD">
            <w:pPr>
              <w:spacing w:after="0" w:line="240" w:lineRule="auto"/>
              <w:rPr>
                <w:sz w:val="20"/>
                <w:szCs w:val="20"/>
              </w:rPr>
            </w:pPr>
            <w:r w:rsidRPr="00DA20A2">
              <w:rPr>
                <w:sz w:val="20"/>
                <w:szCs w:val="20"/>
              </w:rPr>
              <w:t xml:space="preserve">630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169FD" w:rsidRPr="00DA20A2" w:rsidRDefault="007169FD" w:rsidP="007169FD">
            <w:pPr>
              <w:spacing w:after="0" w:line="240" w:lineRule="auto"/>
              <w:rPr>
                <w:sz w:val="20"/>
                <w:szCs w:val="20"/>
              </w:rPr>
            </w:pPr>
            <w:r w:rsidRPr="00DA20A2">
              <w:rPr>
                <w:sz w:val="20"/>
                <w:szCs w:val="20"/>
              </w:rPr>
              <w:t xml:space="preserve">Tovary a služby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DA20A2" w:rsidRDefault="007169FD" w:rsidP="007169FD">
            <w:pPr>
              <w:spacing w:after="0" w:line="240" w:lineRule="auto"/>
              <w:jc w:val="right"/>
              <w:rPr>
                <w:sz w:val="20"/>
                <w:szCs w:val="20"/>
              </w:rPr>
            </w:pPr>
            <w:r w:rsidRPr="00DA20A2">
              <w:rPr>
                <w:sz w:val="20"/>
                <w:szCs w:val="20"/>
              </w:rPr>
              <w:t xml:space="preserve">242 020,00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DA20A2" w:rsidRDefault="007169FD" w:rsidP="007169FD">
            <w:pPr>
              <w:spacing w:after="0" w:line="240" w:lineRule="auto"/>
              <w:jc w:val="right"/>
              <w:rPr>
                <w:sz w:val="20"/>
                <w:szCs w:val="20"/>
              </w:rPr>
            </w:pPr>
            <w:r w:rsidRPr="00DA20A2">
              <w:rPr>
                <w:sz w:val="20"/>
                <w:szCs w:val="20"/>
              </w:rPr>
              <w:t xml:space="preserve">174 000,00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7169FD" w:rsidRPr="00DA20A2" w:rsidRDefault="007169FD" w:rsidP="007169FD">
            <w:pPr>
              <w:spacing w:after="0" w:line="240" w:lineRule="auto"/>
              <w:jc w:val="right"/>
              <w:rPr>
                <w:sz w:val="20"/>
                <w:szCs w:val="20"/>
              </w:rPr>
            </w:pPr>
            <w:r w:rsidRPr="00DA20A2">
              <w:rPr>
                <w:sz w:val="20"/>
                <w:szCs w:val="20"/>
              </w:rPr>
              <w:t xml:space="preserve">71,89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DA20A2" w:rsidRDefault="007169FD" w:rsidP="007169FD">
            <w:pPr>
              <w:spacing w:after="0" w:line="240" w:lineRule="auto"/>
              <w:jc w:val="right"/>
              <w:rPr>
                <w:sz w:val="20"/>
                <w:szCs w:val="20"/>
              </w:rPr>
            </w:pPr>
            <w:r w:rsidRPr="00DA20A2">
              <w:rPr>
                <w:sz w:val="20"/>
                <w:szCs w:val="20"/>
              </w:rPr>
              <w:t xml:space="preserve">159 000,00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7169FD" w:rsidRPr="00DA20A2" w:rsidRDefault="007169FD" w:rsidP="007169FD">
            <w:pPr>
              <w:spacing w:after="0" w:line="240" w:lineRule="auto"/>
              <w:jc w:val="right"/>
              <w:rPr>
                <w:sz w:val="20"/>
                <w:szCs w:val="20"/>
              </w:rPr>
            </w:pPr>
            <w:r w:rsidRPr="00DA20A2">
              <w:rPr>
                <w:sz w:val="20"/>
                <w:szCs w:val="20"/>
              </w:rPr>
              <w:t xml:space="preserve">91,38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DA20A2" w:rsidRDefault="007169FD" w:rsidP="007169FD">
            <w:pPr>
              <w:spacing w:after="0" w:line="240" w:lineRule="auto"/>
              <w:jc w:val="right"/>
              <w:rPr>
                <w:sz w:val="20"/>
                <w:szCs w:val="20"/>
              </w:rPr>
            </w:pPr>
            <w:r w:rsidRPr="00DA20A2">
              <w:rPr>
                <w:sz w:val="20"/>
                <w:szCs w:val="20"/>
              </w:rPr>
              <w:t xml:space="preserve">159 000,00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7169FD" w:rsidRPr="00DA20A2" w:rsidRDefault="007169FD" w:rsidP="007169FD">
            <w:pPr>
              <w:spacing w:after="0" w:line="240" w:lineRule="auto"/>
              <w:jc w:val="right"/>
              <w:rPr>
                <w:sz w:val="20"/>
                <w:szCs w:val="20"/>
              </w:rPr>
            </w:pPr>
            <w:r w:rsidRPr="00DA20A2">
              <w:rPr>
                <w:sz w:val="20"/>
                <w:szCs w:val="20"/>
              </w:rPr>
              <w:t xml:space="preserve">99,37 </w:t>
            </w:r>
          </w:p>
        </w:tc>
      </w:tr>
      <w:tr w:rsidR="007169FD" w:rsidRPr="00DA20A2"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DA20A2" w:rsidRDefault="007169FD" w:rsidP="007169FD">
            <w:pPr>
              <w:spacing w:after="0" w:line="240" w:lineRule="auto"/>
              <w:rPr>
                <w:sz w:val="20"/>
                <w:szCs w:val="20"/>
              </w:rPr>
            </w:pPr>
            <w:r w:rsidRPr="00DA20A2">
              <w:rPr>
                <w:sz w:val="20"/>
                <w:szCs w:val="20"/>
              </w:rPr>
              <w:t xml:space="preserve">640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169FD" w:rsidRPr="00DA20A2" w:rsidRDefault="007169FD" w:rsidP="007169FD">
            <w:pPr>
              <w:spacing w:after="0" w:line="240" w:lineRule="auto"/>
              <w:rPr>
                <w:sz w:val="20"/>
                <w:szCs w:val="20"/>
              </w:rPr>
            </w:pPr>
            <w:r w:rsidRPr="00DA20A2">
              <w:rPr>
                <w:sz w:val="20"/>
                <w:szCs w:val="20"/>
              </w:rPr>
              <w:t xml:space="preserve">Bežné transfery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DA20A2" w:rsidRDefault="007169FD" w:rsidP="007169FD">
            <w:pPr>
              <w:spacing w:after="0" w:line="240" w:lineRule="auto"/>
              <w:rPr>
                <w:sz w:val="20"/>
                <w:szCs w:val="20"/>
              </w:rPr>
            </w:pP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DA20A2" w:rsidRDefault="007169FD" w:rsidP="007169FD">
            <w:pPr>
              <w:spacing w:after="0" w:line="240" w:lineRule="auto"/>
              <w:jc w:val="right"/>
              <w:rPr>
                <w:sz w:val="20"/>
                <w:szCs w:val="20"/>
              </w:rPr>
            </w:pPr>
            <w:r w:rsidRPr="00DA20A2">
              <w:rPr>
                <w:sz w:val="20"/>
                <w:szCs w:val="20"/>
              </w:rPr>
              <w:t xml:space="preserve">25 000,00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7169FD" w:rsidRPr="00DA20A2" w:rsidRDefault="007169FD" w:rsidP="007169FD">
            <w:pPr>
              <w:spacing w:after="0" w:line="240" w:lineRule="auto"/>
              <w:jc w:val="right"/>
              <w:rPr>
                <w:sz w:val="20"/>
                <w:szCs w:val="20"/>
              </w:rPr>
            </w:pP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DA20A2" w:rsidRDefault="007169FD" w:rsidP="007169FD">
            <w:pPr>
              <w:spacing w:after="0" w:line="240" w:lineRule="auto"/>
              <w:jc w:val="right"/>
              <w:rPr>
                <w:sz w:val="20"/>
                <w:szCs w:val="20"/>
              </w:rPr>
            </w:pPr>
            <w:r w:rsidRPr="00DA20A2">
              <w:rPr>
                <w:sz w:val="20"/>
                <w:szCs w:val="20"/>
              </w:rPr>
              <w:t xml:space="preserve">15 000,00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7169FD" w:rsidRPr="00DA20A2" w:rsidRDefault="007169FD" w:rsidP="007169FD">
            <w:pPr>
              <w:spacing w:after="0" w:line="240" w:lineRule="auto"/>
              <w:jc w:val="right"/>
              <w:rPr>
                <w:sz w:val="20"/>
                <w:szCs w:val="20"/>
              </w:rPr>
            </w:pPr>
            <w:r w:rsidRPr="00DA20A2">
              <w:rPr>
                <w:sz w:val="20"/>
                <w:szCs w:val="20"/>
              </w:rPr>
              <w:t xml:space="preserve">60,00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DA20A2" w:rsidRDefault="007169FD" w:rsidP="007169FD">
            <w:pPr>
              <w:spacing w:after="0" w:line="240" w:lineRule="auto"/>
              <w:jc w:val="right"/>
              <w:rPr>
                <w:sz w:val="20"/>
                <w:szCs w:val="20"/>
              </w:rPr>
            </w:pPr>
            <w:r w:rsidRPr="00DA20A2">
              <w:rPr>
                <w:sz w:val="20"/>
                <w:szCs w:val="20"/>
              </w:rPr>
              <w:t xml:space="preserve">15 000,00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7169FD" w:rsidRPr="00DA20A2" w:rsidRDefault="007169FD" w:rsidP="007169FD">
            <w:pPr>
              <w:spacing w:after="0" w:line="240" w:lineRule="auto"/>
              <w:jc w:val="right"/>
              <w:rPr>
                <w:sz w:val="20"/>
                <w:szCs w:val="20"/>
              </w:rPr>
            </w:pPr>
            <w:r w:rsidRPr="00DA20A2">
              <w:rPr>
                <w:sz w:val="20"/>
                <w:szCs w:val="20"/>
              </w:rPr>
              <w:t xml:space="preserve">100,00 </w:t>
            </w:r>
          </w:p>
        </w:tc>
      </w:tr>
    </w:tbl>
    <w:p w:rsidR="007169FD" w:rsidRPr="00DA20A2" w:rsidRDefault="007169FD" w:rsidP="007169FD">
      <w:pPr>
        <w:spacing w:after="0" w:line="240" w:lineRule="auto"/>
        <w:rPr>
          <w:vanish/>
          <w:sz w:val="24"/>
          <w:szCs w:val="24"/>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927"/>
        <w:gridCol w:w="1884"/>
        <w:gridCol w:w="1885"/>
        <w:gridCol w:w="1885"/>
        <w:gridCol w:w="1902"/>
      </w:tblGrid>
      <w:tr w:rsidR="007169FD" w:rsidRPr="00DA20A2"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DA20A2" w:rsidRDefault="007169FD" w:rsidP="007169FD">
            <w:pPr>
              <w:spacing w:after="0" w:line="240" w:lineRule="auto"/>
              <w:rPr>
                <w:sz w:val="24"/>
                <w:szCs w:val="24"/>
              </w:rPr>
            </w:pPr>
            <w:r w:rsidRPr="00DA20A2">
              <w:rPr>
                <w:b/>
                <w:bCs/>
                <w:sz w:val="24"/>
                <w:szCs w:val="24"/>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DA20A2" w:rsidRDefault="007169FD" w:rsidP="007169FD">
            <w:pPr>
              <w:spacing w:after="0" w:line="240" w:lineRule="auto"/>
              <w:rPr>
                <w:sz w:val="24"/>
                <w:szCs w:val="24"/>
              </w:rPr>
            </w:pPr>
            <w:r w:rsidRPr="00DA20A2">
              <w:rPr>
                <w:sz w:val="24"/>
                <w:szCs w:val="24"/>
              </w:rPr>
              <w:t>Oddelenie zahraničných vzťa</w:t>
            </w:r>
            <w:r>
              <w:rPr>
                <w:sz w:val="24"/>
                <w:szCs w:val="24"/>
              </w:rPr>
              <w:t>hov, protokolu a EÚ záležitostí</w:t>
            </w:r>
          </w:p>
        </w:tc>
      </w:tr>
      <w:tr w:rsidR="007169FD" w:rsidRPr="00DA20A2"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DA20A2" w:rsidRDefault="007169FD" w:rsidP="007169FD">
            <w:pPr>
              <w:spacing w:after="0" w:line="240" w:lineRule="auto"/>
              <w:rPr>
                <w:sz w:val="24"/>
                <w:szCs w:val="24"/>
              </w:rPr>
            </w:pPr>
            <w:r w:rsidRPr="00DA20A2">
              <w:rPr>
                <w:b/>
                <w:bCs/>
                <w:sz w:val="24"/>
                <w:szCs w:val="24"/>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DA20A2" w:rsidRDefault="007169FD" w:rsidP="007169FD">
            <w:pPr>
              <w:spacing w:after="0" w:line="240" w:lineRule="auto"/>
              <w:rPr>
                <w:sz w:val="24"/>
                <w:szCs w:val="24"/>
              </w:rPr>
            </w:pPr>
            <w:r w:rsidRPr="00DA20A2">
              <w:rPr>
                <w:b/>
                <w:bCs/>
                <w:sz w:val="24"/>
                <w:szCs w:val="24"/>
              </w:rPr>
              <w:t>Zabezpečiť partnerskú spoluprácu so zahraničnými regiónmi</w:t>
            </w:r>
          </w:p>
        </w:tc>
      </w:tr>
      <w:tr w:rsidR="007169FD" w:rsidRPr="00DA20A2"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DA20A2" w:rsidRDefault="007169FD" w:rsidP="007169FD">
            <w:pPr>
              <w:spacing w:after="0" w:line="240" w:lineRule="auto"/>
              <w:rPr>
                <w:sz w:val="24"/>
                <w:szCs w:val="24"/>
              </w:rPr>
            </w:pPr>
            <w:r w:rsidRPr="00DA20A2">
              <w:rPr>
                <w:b/>
                <w:bCs/>
                <w:sz w:val="24"/>
                <w:szCs w:val="24"/>
              </w:rPr>
              <w:t>Merateľný ukazovateľ</w:t>
            </w:r>
          </w:p>
        </w:tc>
        <w:tc>
          <w:tcPr>
            <w:tcW w:w="3602"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DA20A2" w:rsidRDefault="007169FD" w:rsidP="007169FD">
            <w:pPr>
              <w:spacing w:after="0" w:line="240" w:lineRule="auto"/>
              <w:rPr>
                <w:sz w:val="24"/>
                <w:szCs w:val="24"/>
              </w:rPr>
            </w:pPr>
            <w:r w:rsidRPr="00DA20A2">
              <w:rPr>
                <w:sz w:val="24"/>
                <w:szCs w:val="24"/>
              </w:rPr>
              <w:t>Počet partnerských regiónov za rok</w:t>
            </w:r>
          </w:p>
        </w:tc>
      </w:tr>
      <w:tr w:rsidR="007169FD" w:rsidRPr="00DA20A2"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DA20A2" w:rsidRDefault="007169FD" w:rsidP="007169FD">
            <w:pPr>
              <w:spacing w:after="0" w:line="240" w:lineRule="auto"/>
              <w:rPr>
                <w:sz w:val="24"/>
                <w:szCs w:val="24"/>
              </w:rPr>
            </w:pPr>
            <w:r w:rsidRPr="00DA20A2">
              <w:rPr>
                <w:b/>
                <w:bCs/>
                <w:sz w:val="24"/>
                <w:szCs w:val="24"/>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DA20A2" w:rsidRDefault="007169FD" w:rsidP="007169FD">
            <w:pPr>
              <w:spacing w:after="0" w:line="240" w:lineRule="auto"/>
              <w:jc w:val="center"/>
              <w:rPr>
                <w:sz w:val="24"/>
                <w:szCs w:val="24"/>
              </w:rPr>
            </w:pPr>
            <w:r w:rsidRPr="00DA20A2">
              <w:rPr>
                <w:sz w:val="24"/>
                <w:szCs w:val="24"/>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DA20A2" w:rsidRDefault="007169FD" w:rsidP="007169FD">
            <w:pPr>
              <w:spacing w:after="0" w:line="240" w:lineRule="auto"/>
              <w:jc w:val="center"/>
              <w:rPr>
                <w:sz w:val="24"/>
                <w:szCs w:val="24"/>
              </w:rPr>
            </w:pPr>
            <w:r w:rsidRPr="00DA20A2">
              <w:rPr>
                <w:b/>
                <w:bCs/>
                <w:sz w:val="24"/>
                <w:szCs w:val="24"/>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DA20A2" w:rsidRDefault="007169FD" w:rsidP="007169FD">
            <w:pPr>
              <w:spacing w:after="0" w:line="240" w:lineRule="auto"/>
              <w:jc w:val="center"/>
              <w:rPr>
                <w:sz w:val="24"/>
                <w:szCs w:val="24"/>
              </w:rPr>
            </w:pPr>
            <w:r w:rsidRPr="00DA20A2">
              <w:rPr>
                <w:sz w:val="24"/>
                <w:szCs w:val="24"/>
              </w:rPr>
              <w:t>2018</w:t>
            </w:r>
          </w:p>
        </w:tc>
        <w:tc>
          <w:tcPr>
            <w:tcW w:w="901"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DA20A2" w:rsidRDefault="007169FD" w:rsidP="007169FD">
            <w:pPr>
              <w:spacing w:after="0" w:line="240" w:lineRule="auto"/>
              <w:jc w:val="center"/>
              <w:rPr>
                <w:sz w:val="24"/>
                <w:szCs w:val="24"/>
              </w:rPr>
            </w:pPr>
            <w:r w:rsidRPr="00DA20A2">
              <w:rPr>
                <w:sz w:val="24"/>
                <w:szCs w:val="24"/>
              </w:rPr>
              <w:t>2019</w:t>
            </w:r>
          </w:p>
        </w:tc>
      </w:tr>
      <w:tr w:rsidR="007169FD" w:rsidRPr="00DA20A2"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DA20A2" w:rsidRDefault="007169FD" w:rsidP="007169FD">
            <w:pPr>
              <w:spacing w:after="0" w:line="240" w:lineRule="auto"/>
              <w:rPr>
                <w:sz w:val="24"/>
                <w:szCs w:val="24"/>
              </w:rPr>
            </w:pPr>
            <w:r w:rsidRPr="00DA20A2">
              <w:rPr>
                <w:b/>
                <w:bCs/>
                <w:sz w:val="24"/>
                <w:szCs w:val="24"/>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DA20A2" w:rsidRDefault="007169FD" w:rsidP="007169FD">
            <w:pPr>
              <w:spacing w:after="0" w:line="240" w:lineRule="auto"/>
              <w:jc w:val="center"/>
              <w:rPr>
                <w:sz w:val="24"/>
                <w:szCs w:val="24"/>
              </w:rPr>
            </w:pPr>
            <w:r w:rsidRPr="00DA20A2">
              <w:rPr>
                <w:sz w:val="24"/>
                <w:szCs w:val="24"/>
              </w:rPr>
              <w:t> 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DA20A2" w:rsidRDefault="007169FD" w:rsidP="007169FD">
            <w:pPr>
              <w:spacing w:after="0" w:line="240" w:lineRule="auto"/>
              <w:jc w:val="center"/>
              <w:rPr>
                <w:b/>
                <w:sz w:val="24"/>
                <w:szCs w:val="24"/>
              </w:rPr>
            </w:pPr>
            <w:r w:rsidRPr="00DA20A2">
              <w:rPr>
                <w:sz w:val="24"/>
                <w:szCs w:val="24"/>
              </w:rPr>
              <w:t> </w:t>
            </w:r>
            <w:r w:rsidRPr="00DA20A2">
              <w:rPr>
                <w:b/>
                <w:sz w:val="24"/>
                <w:szCs w:val="24"/>
              </w:rPr>
              <w:t>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DA20A2" w:rsidRDefault="007169FD" w:rsidP="007169FD">
            <w:pPr>
              <w:spacing w:after="0" w:line="240" w:lineRule="auto"/>
              <w:jc w:val="center"/>
              <w:rPr>
                <w:sz w:val="24"/>
                <w:szCs w:val="24"/>
              </w:rPr>
            </w:pPr>
            <w:r w:rsidRPr="00DA20A2">
              <w:rPr>
                <w:sz w:val="24"/>
                <w:szCs w:val="24"/>
              </w:rPr>
              <w:t> 17</w:t>
            </w:r>
          </w:p>
        </w:tc>
        <w:tc>
          <w:tcPr>
            <w:tcW w:w="901"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DA20A2" w:rsidRDefault="007169FD" w:rsidP="007169FD">
            <w:pPr>
              <w:spacing w:after="0" w:line="240" w:lineRule="auto"/>
              <w:jc w:val="center"/>
              <w:rPr>
                <w:sz w:val="24"/>
                <w:szCs w:val="24"/>
              </w:rPr>
            </w:pPr>
            <w:r w:rsidRPr="00DA20A2">
              <w:rPr>
                <w:sz w:val="24"/>
                <w:szCs w:val="24"/>
              </w:rPr>
              <w:t> 17</w:t>
            </w:r>
          </w:p>
        </w:tc>
      </w:tr>
    </w:tbl>
    <w:p w:rsidR="007169FD" w:rsidRPr="00DA20A2" w:rsidRDefault="007169FD" w:rsidP="007169FD">
      <w:pPr>
        <w:spacing w:before="100" w:beforeAutospacing="1" w:after="100" w:afterAutospacing="1" w:line="240" w:lineRule="auto"/>
        <w:jc w:val="both"/>
        <w:rPr>
          <w:sz w:val="24"/>
          <w:szCs w:val="24"/>
        </w:rPr>
      </w:pPr>
      <w:r w:rsidRPr="00DA20A2">
        <w:rPr>
          <w:b/>
          <w:bCs/>
          <w:sz w:val="24"/>
          <w:szCs w:val="24"/>
        </w:rPr>
        <w:t xml:space="preserve">Komentár: </w:t>
      </w:r>
      <w:r w:rsidRPr="00DA20A2">
        <w:rPr>
          <w:sz w:val="24"/>
          <w:szCs w:val="24"/>
        </w:rPr>
        <w:t xml:space="preserve">V rámci podprogramu sa zabezpečujú úlohy na úseku zahraničných vzťahov BSK a jeho orgánov, úlohy v rámci spolupráce medzi regiónmi členských štátov Európskej únie i ostatných regiónov, ako aj na úseku protokolárnych záležitostí a vytváranie podmienok dobrým medzinárodným vzťahom na regionálnej úrovni, osobitne s našimi susedmi a posilňovanie postavenia regiónu v európskom priestore. </w:t>
      </w:r>
    </w:p>
    <w:p w:rsidR="007169FD" w:rsidRPr="00732E84" w:rsidRDefault="007169FD" w:rsidP="007169FD">
      <w:pPr>
        <w:spacing w:before="100" w:beforeAutospacing="1" w:after="100" w:afterAutospacing="1" w:line="240" w:lineRule="auto"/>
        <w:outlineLvl w:val="2"/>
        <w:rPr>
          <w:b/>
          <w:bCs/>
          <w:color w:val="0000FF"/>
          <w:sz w:val="27"/>
          <w:szCs w:val="27"/>
        </w:rPr>
      </w:pPr>
      <w:r w:rsidRPr="00732E84">
        <w:rPr>
          <w:b/>
          <w:bCs/>
          <w:color w:val="0000FF"/>
          <w:sz w:val="27"/>
          <w:szCs w:val="27"/>
        </w:rPr>
        <w:t xml:space="preserve">Podprogram 1.3: Územné plánovanie, GIS, ŽP, stratégia a riadenie projektov </w:t>
      </w:r>
    </w:p>
    <w:p w:rsidR="007169FD" w:rsidRPr="00FD4D0F" w:rsidRDefault="007169FD" w:rsidP="00FD4D0F">
      <w:pPr>
        <w:spacing w:before="100" w:beforeAutospacing="1" w:after="100" w:afterAutospacing="1" w:line="240" w:lineRule="auto"/>
        <w:rPr>
          <w:bCs/>
          <w:sz w:val="24"/>
          <w:szCs w:val="24"/>
        </w:rPr>
      </w:pPr>
      <w:r w:rsidRPr="00FD4D0F">
        <w:rPr>
          <w:b/>
          <w:bCs/>
          <w:sz w:val="24"/>
          <w:szCs w:val="24"/>
        </w:rPr>
        <w:t xml:space="preserve">Zámer: </w:t>
      </w:r>
      <w:r w:rsidRPr="00FD4D0F">
        <w:rPr>
          <w:bCs/>
          <w:sz w:val="24"/>
          <w:szCs w:val="24"/>
        </w:rPr>
        <w:t>Komplexný rozvoj územia s možnosťou využitia externých zdrojov</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70"/>
        <w:gridCol w:w="2215"/>
        <w:gridCol w:w="1395"/>
        <w:gridCol w:w="1395"/>
        <w:gridCol w:w="649"/>
        <w:gridCol w:w="1523"/>
        <w:gridCol w:w="649"/>
        <w:gridCol w:w="1523"/>
        <w:gridCol w:w="664"/>
      </w:tblGrid>
      <w:tr w:rsidR="007169FD" w:rsidTr="007169FD">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Default="007169FD" w:rsidP="007169FD">
            <w:pPr>
              <w:spacing w:after="0" w:line="240" w:lineRule="auto"/>
              <w:jc w:val="center"/>
              <w:rPr>
                <w:sz w:val="24"/>
                <w:szCs w:val="24"/>
              </w:rPr>
            </w:pPr>
            <w:r w:rsidRPr="00541358">
              <w:rPr>
                <w:b/>
                <w:bCs/>
                <w:i/>
                <w:iCs/>
                <w:sz w:val="24"/>
                <w:szCs w:val="24"/>
                <w:lang w:eastAsia="sk-SK"/>
              </w:rPr>
              <w:t>Rozpočet v EUR</w:t>
            </w:r>
          </w:p>
        </w:tc>
      </w:tr>
      <w:tr w:rsidR="007169FD"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541358" w:rsidRDefault="007169FD" w:rsidP="007169FD">
            <w:pPr>
              <w:spacing w:after="0" w:line="240" w:lineRule="auto"/>
              <w:rPr>
                <w:b/>
                <w:bCs/>
                <w:sz w:val="20"/>
                <w:szCs w:val="20"/>
                <w:lang w:eastAsia="sk-SK"/>
              </w:rPr>
            </w:pPr>
            <w:r w:rsidRPr="00541358">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541358" w:rsidRDefault="007169FD" w:rsidP="007169FD">
            <w:pPr>
              <w:spacing w:after="0" w:line="240" w:lineRule="auto"/>
              <w:rPr>
                <w:b/>
                <w:bCs/>
                <w:sz w:val="20"/>
                <w:szCs w:val="20"/>
                <w:lang w:eastAsia="sk-SK"/>
              </w:rPr>
            </w:pPr>
            <w:r w:rsidRPr="00541358">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541358" w:rsidRDefault="007169FD" w:rsidP="007169FD">
            <w:pPr>
              <w:spacing w:after="0" w:line="240" w:lineRule="auto"/>
              <w:jc w:val="center"/>
              <w:rPr>
                <w:b/>
                <w:bCs/>
                <w:sz w:val="20"/>
                <w:szCs w:val="20"/>
                <w:lang w:eastAsia="sk-SK"/>
              </w:rPr>
            </w:pPr>
            <w:r w:rsidRPr="00541358">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541358" w:rsidRDefault="007169FD" w:rsidP="007169FD">
            <w:pPr>
              <w:spacing w:after="0" w:line="240" w:lineRule="auto"/>
              <w:jc w:val="center"/>
              <w:rPr>
                <w:b/>
                <w:bCs/>
                <w:sz w:val="20"/>
                <w:szCs w:val="20"/>
                <w:lang w:eastAsia="sk-SK"/>
              </w:rPr>
            </w:pPr>
            <w:r w:rsidRPr="00541358">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541358" w:rsidRDefault="007169FD" w:rsidP="007169FD">
            <w:pPr>
              <w:spacing w:after="0" w:line="240" w:lineRule="auto"/>
              <w:jc w:val="center"/>
              <w:rPr>
                <w:b/>
                <w:bCs/>
                <w:sz w:val="20"/>
                <w:szCs w:val="20"/>
                <w:lang w:eastAsia="sk-SK"/>
              </w:rPr>
            </w:pPr>
            <w:r w:rsidRPr="00541358">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541358" w:rsidRDefault="007169FD" w:rsidP="007169FD">
            <w:pPr>
              <w:spacing w:after="0" w:line="240" w:lineRule="auto"/>
              <w:jc w:val="center"/>
              <w:rPr>
                <w:b/>
                <w:bCs/>
                <w:sz w:val="20"/>
                <w:szCs w:val="20"/>
                <w:lang w:eastAsia="sk-SK"/>
              </w:rPr>
            </w:pPr>
            <w:r w:rsidRPr="00541358">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541358" w:rsidRDefault="007169FD" w:rsidP="007169FD">
            <w:pPr>
              <w:spacing w:after="0" w:line="240" w:lineRule="auto"/>
              <w:jc w:val="center"/>
              <w:rPr>
                <w:b/>
                <w:bCs/>
                <w:sz w:val="20"/>
                <w:szCs w:val="20"/>
                <w:lang w:eastAsia="sk-SK"/>
              </w:rPr>
            </w:pPr>
            <w:r w:rsidRPr="00541358">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541358" w:rsidRDefault="007169FD" w:rsidP="007169FD">
            <w:pPr>
              <w:spacing w:after="0" w:line="240" w:lineRule="auto"/>
              <w:jc w:val="center"/>
              <w:rPr>
                <w:b/>
                <w:bCs/>
                <w:sz w:val="20"/>
                <w:szCs w:val="20"/>
                <w:lang w:eastAsia="sk-SK"/>
              </w:rPr>
            </w:pPr>
            <w:r w:rsidRPr="00541358">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541358" w:rsidRDefault="007169FD" w:rsidP="007169FD">
            <w:pPr>
              <w:spacing w:after="0" w:line="240" w:lineRule="auto"/>
              <w:jc w:val="center"/>
              <w:rPr>
                <w:b/>
                <w:bCs/>
                <w:sz w:val="20"/>
                <w:szCs w:val="20"/>
                <w:lang w:eastAsia="sk-SK"/>
              </w:rPr>
            </w:pPr>
            <w:r w:rsidRPr="00541358">
              <w:rPr>
                <w:b/>
                <w:bCs/>
                <w:sz w:val="20"/>
                <w:szCs w:val="20"/>
                <w:lang w:eastAsia="sk-SK"/>
              </w:rPr>
              <w:t>%</w:t>
            </w:r>
          </w:p>
        </w:tc>
      </w:tr>
      <w:tr w:rsidR="007169FD"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541358" w:rsidRDefault="007169FD" w:rsidP="007169FD">
            <w:pPr>
              <w:spacing w:after="0" w:line="240" w:lineRule="auto"/>
              <w:rPr>
                <w:b/>
                <w:bCs/>
                <w:sz w:val="20"/>
                <w:szCs w:val="20"/>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rPr>
                <w:b/>
                <w:bCs/>
                <w:sz w:val="20"/>
                <w:szCs w:val="20"/>
                <w:lang w:eastAsia="sk-SK"/>
              </w:rPr>
            </w:pPr>
            <w:r w:rsidRPr="00541358">
              <w:rPr>
                <w:b/>
                <w:bCs/>
                <w:sz w:val="20"/>
                <w:szCs w:val="20"/>
                <w:lang w:eastAsia="sk-SK"/>
              </w:rPr>
              <w:t xml:space="preserve">Výdavky celkom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541358" w:rsidRDefault="007169FD" w:rsidP="007169FD">
            <w:pPr>
              <w:spacing w:after="0" w:line="240" w:lineRule="auto"/>
              <w:jc w:val="right"/>
              <w:rPr>
                <w:b/>
                <w:bCs/>
                <w:sz w:val="20"/>
                <w:szCs w:val="20"/>
                <w:lang w:eastAsia="sk-SK"/>
              </w:rPr>
            </w:pPr>
            <w:r w:rsidRPr="00541358">
              <w:rPr>
                <w:b/>
                <w:bCs/>
                <w:sz w:val="20"/>
                <w:szCs w:val="20"/>
                <w:lang w:eastAsia="sk-SK"/>
              </w:rPr>
              <w:t xml:space="preserve">4 805 341,35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541358" w:rsidRDefault="007169FD" w:rsidP="007169FD">
            <w:pPr>
              <w:spacing w:after="0" w:line="240" w:lineRule="auto"/>
              <w:jc w:val="right"/>
              <w:rPr>
                <w:b/>
                <w:bCs/>
                <w:sz w:val="20"/>
                <w:szCs w:val="20"/>
                <w:lang w:eastAsia="sk-SK"/>
              </w:rPr>
            </w:pPr>
            <w:r w:rsidRPr="00541358">
              <w:rPr>
                <w:b/>
                <w:bCs/>
                <w:sz w:val="20"/>
                <w:szCs w:val="20"/>
                <w:lang w:eastAsia="sk-SK"/>
              </w:rPr>
              <w:t xml:space="preserve">7 041 959,77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541358" w:rsidRDefault="007169FD" w:rsidP="007169FD">
            <w:pPr>
              <w:spacing w:after="0" w:line="240" w:lineRule="auto"/>
              <w:jc w:val="right"/>
              <w:rPr>
                <w:b/>
                <w:bCs/>
                <w:sz w:val="20"/>
                <w:szCs w:val="20"/>
                <w:lang w:eastAsia="sk-SK"/>
              </w:rPr>
            </w:pPr>
            <w:r w:rsidRPr="00541358">
              <w:rPr>
                <w:b/>
                <w:bCs/>
                <w:sz w:val="20"/>
                <w:szCs w:val="20"/>
                <w:lang w:eastAsia="sk-SK"/>
              </w:rPr>
              <w:t xml:space="preserve">146,54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541358" w:rsidRDefault="007169FD" w:rsidP="007169FD">
            <w:pPr>
              <w:spacing w:after="0" w:line="240" w:lineRule="auto"/>
              <w:jc w:val="right"/>
              <w:rPr>
                <w:b/>
                <w:bCs/>
                <w:sz w:val="20"/>
                <w:szCs w:val="20"/>
                <w:lang w:eastAsia="sk-SK"/>
              </w:rPr>
            </w:pPr>
            <w:r w:rsidRPr="00541358">
              <w:rPr>
                <w:b/>
                <w:bCs/>
                <w:sz w:val="20"/>
                <w:szCs w:val="20"/>
                <w:lang w:eastAsia="sk-SK"/>
              </w:rPr>
              <w:t xml:space="preserve">23 909 564,54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541358" w:rsidRDefault="007169FD" w:rsidP="007169FD">
            <w:pPr>
              <w:spacing w:after="0" w:line="240" w:lineRule="auto"/>
              <w:jc w:val="right"/>
              <w:rPr>
                <w:b/>
                <w:bCs/>
                <w:sz w:val="20"/>
                <w:szCs w:val="20"/>
                <w:lang w:eastAsia="sk-SK"/>
              </w:rPr>
            </w:pPr>
            <w:r w:rsidRPr="00541358">
              <w:rPr>
                <w:b/>
                <w:bCs/>
                <w:sz w:val="20"/>
                <w:szCs w:val="20"/>
                <w:lang w:eastAsia="sk-SK"/>
              </w:rPr>
              <w:t xml:space="preserve">339,53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541358" w:rsidRDefault="007169FD" w:rsidP="007169FD">
            <w:pPr>
              <w:spacing w:after="0" w:line="240" w:lineRule="auto"/>
              <w:jc w:val="right"/>
              <w:rPr>
                <w:b/>
                <w:bCs/>
                <w:sz w:val="20"/>
                <w:szCs w:val="20"/>
                <w:lang w:eastAsia="sk-SK"/>
              </w:rPr>
            </w:pPr>
            <w:r w:rsidRPr="00541358">
              <w:rPr>
                <w:b/>
                <w:bCs/>
                <w:sz w:val="20"/>
                <w:szCs w:val="20"/>
                <w:lang w:eastAsia="sk-SK"/>
              </w:rPr>
              <w:t xml:space="preserve">13 195 031,26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541358" w:rsidRDefault="007169FD" w:rsidP="007169FD">
            <w:pPr>
              <w:spacing w:after="0" w:line="240" w:lineRule="auto"/>
              <w:jc w:val="right"/>
              <w:rPr>
                <w:b/>
                <w:bCs/>
                <w:sz w:val="20"/>
                <w:szCs w:val="20"/>
                <w:lang w:eastAsia="sk-SK"/>
              </w:rPr>
            </w:pPr>
            <w:r w:rsidRPr="00541358">
              <w:rPr>
                <w:b/>
                <w:bCs/>
                <w:sz w:val="20"/>
                <w:szCs w:val="20"/>
                <w:lang w:eastAsia="sk-SK"/>
              </w:rPr>
              <w:t xml:space="preserve">55,19 </w:t>
            </w:r>
          </w:p>
        </w:tc>
      </w:tr>
      <w:tr w:rsidR="007169FD"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541358" w:rsidRDefault="007169FD" w:rsidP="007169FD">
            <w:pPr>
              <w:spacing w:after="0" w:line="240" w:lineRule="auto"/>
              <w:rPr>
                <w:b/>
                <w:bCs/>
                <w:sz w:val="20"/>
                <w:szCs w:val="20"/>
                <w:lang w:eastAsia="sk-SK"/>
              </w:rPr>
            </w:pPr>
            <w:r w:rsidRPr="00541358">
              <w:rPr>
                <w:b/>
                <w:bCs/>
                <w:sz w:val="20"/>
                <w:szCs w:val="20"/>
                <w:lang w:eastAsia="sk-SK"/>
              </w:rPr>
              <w:t xml:space="preserve">600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rPr>
                <w:b/>
                <w:bCs/>
                <w:sz w:val="20"/>
                <w:szCs w:val="20"/>
                <w:lang w:eastAsia="sk-SK"/>
              </w:rPr>
            </w:pPr>
            <w:r w:rsidRPr="00541358">
              <w:rPr>
                <w:b/>
                <w:bCs/>
                <w:sz w:val="20"/>
                <w:szCs w:val="20"/>
                <w:lang w:eastAsia="sk-SK"/>
              </w:rPr>
              <w:t xml:space="preserve">Bežné výdavky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541358" w:rsidRDefault="007169FD" w:rsidP="007169FD">
            <w:pPr>
              <w:spacing w:after="0" w:line="240" w:lineRule="auto"/>
              <w:jc w:val="right"/>
              <w:rPr>
                <w:b/>
                <w:bCs/>
                <w:sz w:val="20"/>
                <w:szCs w:val="20"/>
                <w:lang w:eastAsia="sk-SK"/>
              </w:rPr>
            </w:pPr>
            <w:r w:rsidRPr="00541358">
              <w:rPr>
                <w:b/>
                <w:bCs/>
                <w:sz w:val="20"/>
                <w:szCs w:val="20"/>
                <w:lang w:eastAsia="sk-SK"/>
              </w:rPr>
              <w:t xml:space="preserve">2 470 341,35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541358" w:rsidRDefault="007169FD" w:rsidP="007169FD">
            <w:pPr>
              <w:spacing w:after="0" w:line="240" w:lineRule="auto"/>
              <w:jc w:val="right"/>
              <w:rPr>
                <w:b/>
                <w:bCs/>
                <w:sz w:val="20"/>
                <w:szCs w:val="20"/>
                <w:lang w:eastAsia="sk-SK"/>
              </w:rPr>
            </w:pPr>
            <w:r w:rsidRPr="00541358">
              <w:rPr>
                <w:b/>
                <w:bCs/>
                <w:sz w:val="20"/>
                <w:szCs w:val="20"/>
                <w:lang w:eastAsia="sk-SK"/>
              </w:rPr>
              <w:t xml:space="preserve">2 109 956,00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541358" w:rsidRDefault="007169FD" w:rsidP="007169FD">
            <w:pPr>
              <w:spacing w:after="0" w:line="240" w:lineRule="auto"/>
              <w:jc w:val="right"/>
              <w:rPr>
                <w:b/>
                <w:bCs/>
                <w:sz w:val="20"/>
                <w:szCs w:val="20"/>
                <w:lang w:eastAsia="sk-SK"/>
              </w:rPr>
            </w:pPr>
            <w:r w:rsidRPr="00541358">
              <w:rPr>
                <w:b/>
                <w:bCs/>
                <w:sz w:val="20"/>
                <w:szCs w:val="20"/>
                <w:lang w:eastAsia="sk-SK"/>
              </w:rPr>
              <w:t xml:space="preserve">85,41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541358" w:rsidRDefault="007169FD" w:rsidP="007169FD">
            <w:pPr>
              <w:spacing w:after="0" w:line="240" w:lineRule="auto"/>
              <w:jc w:val="right"/>
              <w:rPr>
                <w:b/>
                <w:bCs/>
                <w:sz w:val="20"/>
                <w:szCs w:val="20"/>
                <w:lang w:eastAsia="sk-SK"/>
              </w:rPr>
            </w:pPr>
            <w:r w:rsidRPr="00541358">
              <w:rPr>
                <w:b/>
                <w:bCs/>
                <w:sz w:val="20"/>
                <w:szCs w:val="20"/>
                <w:lang w:eastAsia="sk-SK"/>
              </w:rPr>
              <w:t xml:space="preserve">2 390 078,00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541358" w:rsidRDefault="007169FD" w:rsidP="007169FD">
            <w:pPr>
              <w:spacing w:after="0" w:line="240" w:lineRule="auto"/>
              <w:jc w:val="right"/>
              <w:rPr>
                <w:b/>
                <w:bCs/>
                <w:sz w:val="20"/>
                <w:szCs w:val="20"/>
                <w:lang w:eastAsia="sk-SK"/>
              </w:rPr>
            </w:pPr>
            <w:r w:rsidRPr="00541358">
              <w:rPr>
                <w:b/>
                <w:bCs/>
                <w:sz w:val="20"/>
                <w:szCs w:val="20"/>
                <w:lang w:eastAsia="sk-SK"/>
              </w:rPr>
              <w:t xml:space="preserve">113,28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541358" w:rsidRDefault="007169FD" w:rsidP="007169FD">
            <w:pPr>
              <w:spacing w:after="0" w:line="240" w:lineRule="auto"/>
              <w:jc w:val="right"/>
              <w:rPr>
                <w:b/>
                <w:bCs/>
                <w:sz w:val="20"/>
                <w:szCs w:val="20"/>
                <w:lang w:eastAsia="sk-SK"/>
              </w:rPr>
            </w:pPr>
            <w:r w:rsidRPr="00541358">
              <w:rPr>
                <w:b/>
                <w:bCs/>
                <w:sz w:val="20"/>
                <w:szCs w:val="20"/>
                <w:lang w:eastAsia="sk-SK"/>
              </w:rPr>
              <w:t xml:space="preserve">2 804 053,00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541358" w:rsidRDefault="007169FD" w:rsidP="007169FD">
            <w:pPr>
              <w:spacing w:after="0" w:line="240" w:lineRule="auto"/>
              <w:jc w:val="right"/>
              <w:rPr>
                <w:b/>
                <w:bCs/>
                <w:sz w:val="20"/>
                <w:szCs w:val="20"/>
                <w:lang w:eastAsia="sk-SK"/>
              </w:rPr>
            </w:pPr>
            <w:r w:rsidRPr="00541358">
              <w:rPr>
                <w:b/>
                <w:bCs/>
                <w:sz w:val="20"/>
                <w:szCs w:val="20"/>
                <w:lang w:eastAsia="sk-SK"/>
              </w:rPr>
              <w:t xml:space="preserve">117,32 </w:t>
            </w:r>
          </w:p>
        </w:tc>
      </w:tr>
      <w:tr w:rsidR="007169FD"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rPr>
                <w:sz w:val="20"/>
                <w:szCs w:val="20"/>
                <w:lang w:eastAsia="sk-SK"/>
              </w:rPr>
            </w:pPr>
            <w:r w:rsidRPr="00541358">
              <w:rPr>
                <w:sz w:val="20"/>
                <w:szCs w:val="20"/>
                <w:lang w:eastAsia="sk-SK"/>
              </w:rPr>
              <w:t xml:space="preserve">610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169FD" w:rsidRPr="00541358" w:rsidRDefault="007169FD" w:rsidP="007169FD">
            <w:pPr>
              <w:spacing w:after="0" w:line="240" w:lineRule="auto"/>
              <w:rPr>
                <w:sz w:val="20"/>
                <w:szCs w:val="20"/>
                <w:lang w:eastAsia="sk-SK"/>
              </w:rPr>
            </w:pPr>
            <w:r w:rsidRPr="00541358">
              <w:rPr>
                <w:sz w:val="20"/>
                <w:szCs w:val="20"/>
                <w:lang w:eastAsia="sk-SK"/>
              </w:rPr>
              <w:t xml:space="preserve">Mzdy, platy, ...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576 069,22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748 611,00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129,95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748 611,00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100,00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748 611,00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100,00 </w:t>
            </w:r>
          </w:p>
        </w:tc>
      </w:tr>
      <w:tr w:rsidR="007169FD"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rPr>
                <w:sz w:val="20"/>
                <w:szCs w:val="20"/>
                <w:lang w:eastAsia="sk-SK"/>
              </w:rPr>
            </w:pPr>
            <w:r w:rsidRPr="00541358">
              <w:rPr>
                <w:sz w:val="20"/>
                <w:szCs w:val="20"/>
                <w:lang w:eastAsia="sk-SK"/>
              </w:rPr>
              <w:t xml:space="preserve">620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169FD" w:rsidRPr="00541358" w:rsidRDefault="007169FD" w:rsidP="007169FD">
            <w:pPr>
              <w:spacing w:after="0" w:line="240" w:lineRule="auto"/>
              <w:rPr>
                <w:sz w:val="20"/>
                <w:szCs w:val="20"/>
                <w:lang w:eastAsia="sk-SK"/>
              </w:rPr>
            </w:pPr>
            <w:r w:rsidRPr="00541358">
              <w:rPr>
                <w:sz w:val="20"/>
                <w:szCs w:val="20"/>
                <w:lang w:eastAsia="sk-SK"/>
              </w:rPr>
              <w:t xml:space="preserve">Poistné do poisťovní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220 319,24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507 517,00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230,36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755 297,00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148,82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1 189 697,00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157,51 </w:t>
            </w:r>
          </w:p>
        </w:tc>
      </w:tr>
      <w:tr w:rsidR="007169FD"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rPr>
                <w:sz w:val="20"/>
                <w:szCs w:val="20"/>
                <w:lang w:eastAsia="sk-SK"/>
              </w:rPr>
            </w:pPr>
            <w:r w:rsidRPr="00541358">
              <w:rPr>
                <w:sz w:val="20"/>
                <w:szCs w:val="20"/>
                <w:lang w:eastAsia="sk-SK"/>
              </w:rPr>
              <w:t xml:space="preserve">630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169FD" w:rsidRPr="00541358" w:rsidRDefault="007169FD" w:rsidP="007169FD">
            <w:pPr>
              <w:spacing w:after="0" w:line="240" w:lineRule="auto"/>
              <w:rPr>
                <w:sz w:val="20"/>
                <w:szCs w:val="20"/>
                <w:lang w:eastAsia="sk-SK"/>
              </w:rPr>
            </w:pPr>
            <w:r w:rsidRPr="00541358">
              <w:rPr>
                <w:sz w:val="20"/>
                <w:szCs w:val="20"/>
                <w:lang w:eastAsia="sk-SK"/>
              </w:rPr>
              <w:t xml:space="preserve">Tovary a služby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1 593 952,89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833 828,00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52,31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871 170,00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104,48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850 745,00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97,66 </w:t>
            </w:r>
          </w:p>
        </w:tc>
      </w:tr>
      <w:tr w:rsidR="007169FD"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rPr>
                <w:sz w:val="20"/>
                <w:szCs w:val="20"/>
                <w:lang w:eastAsia="sk-SK"/>
              </w:rPr>
            </w:pPr>
            <w:r w:rsidRPr="00541358">
              <w:rPr>
                <w:sz w:val="20"/>
                <w:szCs w:val="20"/>
                <w:lang w:eastAsia="sk-SK"/>
              </w:rPr>
              <w:t xml:space="preserve">640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169FD" w:rsidRPr="00541358" w:rsidRDefault="007169FD" w:rsidP="007169FD">
            <w:pPr>
              <w:spacing w:after="0" w:line="240" w:lineRule="auto"/>
              <w:rPr>
                <w:sz w:val="20"/>
                <w:szCs w:val="20"/>
                <w:lang w:eastAsia="sk-SK"/>
              </w:rPr>
            </w:pPr>
            <w:r w:rsidRPr="00541358">
              <w:rPr>
                <w:sz w:val="20"/>
                <w:szCs w:val="20"/>
                <w:lang w:eastAsia="sk-SK"/>
              </w:rPr>
              <w:t xml:space="preserve">Bežné transfery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80 000,00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20 000,00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25,00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15 000,00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75,00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15 000,00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100,00 </w:t>
            </w:r>
          </w:p>
        </w:tc>
      </w:tr>
      <w:tr w:rsidR="007169FD"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541358" w:rsidRDefault="007169FD" w:rsidP="007169FD">
            <w:pPr>
              <w:spacing w:after="0" w:line="240" w:lineRule="auto"/>
              <w:rPr>
                <w:b/>
                <w:bCs/>
                <w:sz w:val="20"/>
                <w:szCs w:val="20"/>
                <w:lang w:eastAsia="sk-SK"/>
              </w:rPr>
            </w:pPr>
            <w:r w:rsidRPr="00541358">
              <w:rPr>
                <w:b/>
                <w:bCs/>
                <w:sz w:val="20"/>
                <w:szCs w:val="20"/>
                <w:lang w:eastAsia="sk-SK"/>
              </w:rPr>
              <w:t xml:space="preserve">700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rPr>
                <w:b/>
                <w:bCs/>
                <w:sz w:val="20"/>
                <w:szCs w:val="20"/>
                <w:lang w:eastAsia="sk-SK"/>
              </w:rPr>
            </w:pPr>
            <w:r w:rsidRPr="00541358">
              <w:rPr>
                <w:b/>
                <w:bCs/>
                <w:sz w:val="20"/>
                <w:szCs w:val="20"/>
                <w:lang w:eastAsia="sk-SK"/>
              </w:rPr>
              <w:t xml:space="preserve">Kapitálové výdavky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541358" w:rsidRDefault="007169FD" w:rsidP="007169FD">
            <w:pPr>
              <w:spacing w:after="0" w:line="240" w:lineRule="auto"/>
              <w:jc w:val="right"/>
              <w:rPr>
                <w:b/>
                <w:bCs/>
                <w:sz w:val="20"/>
                <w:szCs w:val="20"/>
                <w:lang w:eastAsia="sk-SK"/>
              </w:rPr>
            </w:pPr>
            <w:r w:rsidRPr="00541358">
              <w:rPr>
                <w:b/>
                <w:bCs/>
                <w:sz w:val="20"/>
                <w:szCs w:val="20"/>
                <w:lang w:eastAsia="sk-SK"/>
              </w:rPr>
              <w:t xml:space="preserve">2 335 000,00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541358" w:rsidRDefault="007169FD" w:rsidP="007169FD">
            <w:pPr>
              <w:spacing w:after="0" w:line="240" w:lineRule="auto"/>
              <w:jc w:val="right"/>
              <w:rPr>
                <w:b/>
                <w:bCs/>
                <w:sz w:val="20"/>
                <w:szCs w:val="20"/>
                <w:lang w:eastAsia="sk-SK"/>
              </w:rPr>
            </w:pPr>
            <w:r w:rsidRPr="00541358">
              <w:rPr>
                <w:b/>
                <w:bCs/>
                <w:sz w:val="20"/>
                <w:szCs w:val="20"/>
                <w:lang w:eastAsia="sk-SK"/>
              </w:rPr>
              <w:t xml:space="preserve">4 932 003,77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541358" w:rsidRDefault="007169FD" w:rsidP="007169FD">
            <w:pPr>
              <w:spacing w:after="0" w:line="240" w:lineRule="auto"/>
              <w:jc w:val="right"/>
              <w:rPr>
                <w:b/>
                <w:bCs/>
                <w:sz w:val="20"/>
                <w:szCs w:val="20"/>
                <w:lang w:eastAsia="sk-SK"/>
              </w:rPr>
            </w:pPr>
            <w:r w:rsidRPr="00541358">
              <w:rPr>
                <w:b/>
                <w:bCs/>
                <w:sz w:val="20"/>
                <w:szCs w:val="20"/>
                <w:lang w:eastAsia="sk-SK"/>
              </w:rPr>
              <w:t xml:space="preserve">211,22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541358" w:rsidRDefault="007169FD" w:rsidP="007169FD">
            <w:pPr>
              <w:spacing w:after="0" w:line="240" w:lineRule="auto"/>
              <w:jc w:val="right"/>
              <w:rPr>
                <w:b/>
                <w:bCs/>
                <w:sz w:val="20"/>
                <w:szCs w:val="20"/>
                <w:lang w:eastAsia="sk-SK"/>
              </w:rPr>
            </w:pPr>
            <w:r w:rsidRPr="00541358">
              <w:rPr>
                <w:b/>
                <w:bCs/>
                <w:sz w:val="20"/>
                <w:szCs w:val="20"/>
                <w:lang w:eastAsia="sk-SK"/>
              </w:rPr>
              <w:t xml:space="preserve">21 519 486,54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541358" w:rsidRDefault="007169FD" w:rsidP="007169FD">
            <w:pPr>
              <w:spacing w:after="0" w:line="240" w:lineRule="auto"/>
              <w:jc w:val="right"/>
              <w:rPr>
                <w:b/>
                <w:bCs/>
                <w:sz w:val="20"/>
                <w:szCs w:val="20"/>
                <w:lang w:eastAsia="sk-SK"/>
              </w:rPr>
            </w:pPr>
            <w:r w:rsidRPr="00541358">
              <w:rPr>
                <w:b/>
                <w:bCs/>
                <w:sz w:val="20"/>
                <w:szCs w:val="20"/>
                <w:lang w:eastAsia="sk-SK"/>
              </w:rPr>
              <w:t xml:space="preserve">436,32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541358" w:rsidRDefault="007169FD" w:rsidP="007169FD">
            <w:pPr>
              <w:spacing w:after="0" w:line="240" w:lineRule="auto"/>
              <w:jc w:val="right"/>
              <w:rPr>
                <w:b/>
                <w:bCs/>
                <w:sz w:val="20"/>
                <w:szCs w:val="20"/>
                <w:lang w:eastAsia="sk-SK"/>
              </w:rPr>
            </w:pPr>
            <w:r w:rsidRPr="00541358">
              <w:rPr>
                <w:b/>
                <w:bCs/>
                <w:sz w:val="20"/>
                <w:szCs w:val="20"/>
                <w:lang w:eastAsia="sk-SK"/>
              </w:rPr>
              <w:t xml:space="preserve">10 390 978,26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541358" w:rsidRDefault="007169FD" w:rsidP="007169FD">
            <w:pPr>
              <w:spacing w:after="0" w:line="240" w:lineRule="auto"/>
              <w:jc w:val="right"/>
              <w:rPr>
                <w:b/>
                <w:bCs/>
                <w:sz w:val="20"/>
                <w:szCs w:val="20"/>
                <w:lang w:eastAsia="sk-SK"/>
              </w:rPr>
            </w:pPr>
            <w:r w:rsidRPr="00541358">
              <w:rPr>
                <w:b/>
                <w:bCs/>
                <w:sz w:val="20"/>
                <w:szCs w:val="20"/>
                <w:lang w:eastAsia="sk-SK"/>
              </w:rPr>
              <w:t xml:space="preserve">48,29 </w:t>
            </w:r>
          </w:p>
        </w:tc>
      </w:tr>
      <w:tr w:rsidR="007169FD"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rPr>
                <w:sz w:val="20"/>
                <w:szCs w:val="20"/>
                <w:lang w:eastAsia="sk-SK"/>
              </w:rPr>
            </w:pPr>
            <w:r w:rsidRPr="00541358">
              <w:rPr>
                <w:sz w:val="20"/>
                <w:szCs w:val="20"/>
                <w:lang w:eastAsia="sk-SK"/>
              </w:rPr>
              <w:t xml:space="preserve">710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169FD" w:rsidRPr="00541358" w:rsidRDefault="007169FD" w:rsidP="007169FD">
            <w:pPr>
              <w:spacing w:after="0" w:line="240" w:lineRule="auto"/>
              <w:rPr>
                <w:sz w:val="20"/>
                <w:szCs w:val="20"/>
                <w:lang w:eastAsia="sk-SK"/>
              </w:rPr>
            </w:pPr>
            <w:r w:rsidRPr="00541358">
              <w:rPr>
                <w:sz w:val="20"/>
                <w:szCs w:val="20"/>
                <w:lang w:eastAsia="sk-SK"/>
              </w:rPr>
              <w:t xml:space="preserve">Obst. kapit. aktív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2 335 000,00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4 932 003,77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211,22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21 519 486,54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436,32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10 390 978,26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48,29 </w:t>
            </w:r>
          </w:p>
        </w:tc>
      </w:tr>
      <w:tr w:rsidR="007169FD"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rPr>
                <w:sz w:val="20"/>
                <w:szCs w:val="20"/>
                <w:lang w:eastAsia="sk-SK"/>
              </w:rPr>
            </w:pPr>
            <w:r w:rsidRPr="00541358">
              <w:rPr>
                <w:sz w:val="20"/>
                <w:szCs w:val="20"/>
                <w:lang w:eastAsia="sk-SK"/>
              </w:rPr>
              <w:t xml:space="preserve">720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169FD" w:rsidRPr="00541358" w:rsidRDefault="007169FD" w:rsidP="007169FD">
            <w:pPr>
              <w:spacing w:after="0" w:line="240" w:lineRule="auto"/>
              <w:rPr>
                <w:sz w:val="20"/>
                <w:szCs w:val="20"/>
                <w:lang w:eastAsia="sk-SK"/>
              </w:rPr>
            </w:pPr>
            <w:r w:rsidRPr="00541358">
              <w:rPr>
                <w:sz w:val="20"/>
                <w:szCs w:val="20"/>
                <w:lang w:eastAsia="sk-SK"/>
              </w:rPr>
              <w:t xml:space="preserve">Kapitálové transfery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7169FD" w:rsidRPr="00541358" w:rsidRDefault="007169FD" w:rsidP="007169FD">
            <w:pPr>
              <w:spacing w:after="0" w:line="240" w:lineRule="auto"/>
              <w:jc w:val="right"/>
              <w:rPr>
                <w:sz w:val="20"/>
                <w:szCs w:val="20"/>
                <w:lang w:eastAsia="sk-SK"/>
              </w:rPr>
            </w:pPr>
            <w:r w:rsidRPr="00541358">
              <w:rPr>
                <w:sz w:val="20"/>
                <w:szCs w:val="20"/>
                <w:lang w:eastAsia="sk-SK"/>
              </w:rPr>
              <w:t xml:space="preserve">0,00 </w:t>
            </w:r>
          </w:p>
        </w:tc>
      </w:tr>
    </w:tbl>
    <w:p w:rsidR="007169FD" w:rsidRDefault="007169FD" w:rsidP="007169FD">
      <w:pPr>
        <w:pStyle w:val="Normlnywebov"/>
        <w:spacing w:before="0" w:beforeAutospacing="0" w:after="0" w:afterAutospacing="0"/>
        <w:rPr>
          <w:vanish/>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22"/>
        <w:gridCol w:w="2099"/>
        <w:gridCol w:w="2099"/>
        <w:gridCol w:w="2099"/>
        <w:gridCol w:w="1564"/>
      </w:tblGrid>
      <w:tr w:rsidR="007169FD"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Default="007169FD" w:rsidP="007169FD">
            <w:pPr>
              <w:spacing w:after="0" w:line="240" w:lineRule="auto"/>
              <w:rPr>
                <w:sz w:val="24"/>
                <w:szCs w:val="24"/>
              </w:rPr>
            </w:pPr>
            <w:r w:rsidRPr="00541358">
              <w:rPr>
                <w:b/>
                <w:bCs/>
                <w:sz w:val="24"/>
                <w:szCs w:val="24"/>
                <w:lang w:eastAsia="sk-SK"/>
              </w:rPr>
              <w:t>Zodpovednosť</w:t>
            </w:r>
          </w:p>
        </w:tc>
        <w:tc>
          <w:tcPr>
            <w:tcW w:w="3750"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Default="007169FD" w:rsidP="007169FD">
            <w:pPr>
              <w:spacing w:after="0" w:line="240" w:lineRule="auto"/>
              <w:rPr>
                <w:sz w:val="24"/>
                <w:szCs w:val="24"/>
              </w:rPr>
            </w:pPr>
            <w:r w:rsidRPr="00541358">
              <w:rPr>
                <w:sz w:val="24"/>
                <w:szCs w:val="24"/>
                <w:lang w:eastAsia="sk-SK"/>
              </w:rPr>
              <w:t>Cieľ A) Odbor územného plánu a regionalistiky</w:t>
            </w:r>
            <w:r w:rsidRPr="00541358">
              <w:rPr>
                <w:sz w:val="24"/>
                <w:szCs w:val="24"/>
                <w:lang w:eastAsia="sk-SK"/>
              </w:rPr>
              <w:br/>
              <w:t>Cieľ B) Odbor stratégie, územné</w:t>
            </w:r>
            <w:r>
              <w:rPr>
                <w:sz w:val="24"/>
                <w:szCs w:val="24"/>
                <w:lang w:eastAsia="sk-SK"/>
              </w:rPr>
              <w:t>ho rozvoja a riadenia projektov</w:t>
            </w:r>
          </w:p>
        </w:tc>
      </w:tr>
      <w:tr w:rsidR="007169FD" w:rsidTr="00303ED6">
        <w:trPr>
          <w:trHeight w:hRule="exact" w:val="851"/>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rPr>
                <w:b/>
                <w:bCs/>
                <w:sz w:val="24"/>
                <w:szCs w:val="24"/>
                <w:lang w:eastAsia="sk-SK"/>
              </w:rPr>
            </w:pPr>
            <w:r w:rsidRPr="00541358">
              <w:rPr>
                <w:b/>
                <w:bCs/>
                <w:sz w:val="24"/>
                <w:szCs w:val="24"/>
                <w:lang w:eastAsia="sk-SK"/>
              </w:rPr>
              <w:lastRenderedPageBreak/>
              <w:t>Cieľ</w:t>
            </w:r>
          </w:p>
        </w:tc>
        <w:tc>
          <w:tcPr>
            <w:tcW w:w="3750"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Default="007169FD" w:rsidP="007169FD">
            <w:pPr>
              <w:rPr>
                <w:sz w:val="24"/>
                <w:szCs w:val="24"/>
              </w:rPr>
            </w:pPr>
            <w:r w:rsidRPr="00541358">
              <w:rPr>
                <w:b/>
                <w:bCs/>
                <w:sz w:val="24"/>
                <w:szCs w:val="24"/>
                <w:lang w:eastAsia="sk-SK"/>
              </w:rPr>
              <w:t>A) Zabezpečiť predpoklady rozvoja územia v jednotlivých kompetenčných oblastiach</w:t>
            </w:r>
          </w:p>
        </w:tc>
      </w:tr>
      <w:tr w:rsidR="007169FD"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rPr>
                <w:b/>
                <w:bCs/>
                <w:sz w:val="24"/>
                <w:szCs w:val="24"/>
                <w:lang w:eastAsia="sk-SK"/>
              </w:rPr>
            </w:pPr>
            <w:r w:rsidRPr="00541358">
              <w:rPr>
                <w:b/>
                <w:bCs/>
                <w:sz w:val="24"/>
                <w:szCs w:val="24"/>
                <w:lang w:eastAsia="sk-SK"/>
              </w:rPr>
              <w:t>Merateľný ukazovateľ</w:t>
            </w:r>
          </w:p>
        </w:tc>
        <w:tc>
          <w:tcPr>
            <w:tcW w:w="3750"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Default="007169FD" w:rsidP="007169FD">
            <w:pPr>
              <w:spacing w:after="0" w:line="240" w:lineRule="auto"/>
              <w:rPr>
                <w:sz w:val="24"/>
                <w:szCs w:val="24"/>
              </w:rPr>
            </w:pPr>
            <w:r w:rsidRPr="00541358">
              <w:rPr>
                <w:sz w:val="24"/>
                <w:szCs w:val="24"/>
                <w:lang w:eastAsia="sk-SK"/>
              </w:rPr>
              <w:t>Počet strategických materiálov vypracovaných spolu za rok</w:t>
            </w:r>
          </w:p>
        </w:tc>
      </w:tr>
      <w:tr w:rsidR="007169FD"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rPr>
                <w:b/>
                <w:bCs/>
                <w:sz w:val="24"/>
                <w:szCs w:val="24"/>
                <w:lang w:eastAsia="sk-SK"/>
              </w:rPr>
            </w:pPr>
            <w:r w:rsidRPr="00541358">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jc w:val="center"/>
              <w:rPr>
                <w:sz w:val="24"/>
                <w:szCs w:val="24"/>
                <w:lang w:eastAsia="sk-SK"/>
              </w:rPr>
            </w:pPr>
            <w:r w:rsidRPr="00541358">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jc w:val="center"/>
              <w:rPr>
                <w:b/>
                <w:sz w:val="24"/>
                <w:szCs w:val="24"/>
                <w:lang w:eastAsia="sk-SK"/>
              </w:rPr>
            </w:pPr>
            <w:r w:rsidRPr="00541358">
              <w:rPr>
                <w:b/>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jc w:val="center"/>
              <w:rPr>
                <w:sz w:val="24"/>
                <w:szCs w:val="24"/>
                <w:lang w:eastAsia="sk-SK"/>
              </w:rPr>
            </w:pPr>
            <w:r w:rsidRPr="00541358">
              <w:rPr>
                <w:sz w:val="24"/>
                <w:szCs w:val="24"/>
                <w:lang w:eastAsia="sk-SK"/>
              </w:rPr>
              <w:t>2018</w:t>
            </w:r>
          </w:p>
        </w:tc>
        <w:tc>
          <w:tcPr>
            <w:tcW w:w="737"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jc w:val="center"/>
              <w:rPr>
                <w:sz w:val="24"/>
                <w:szCs w:val="24"/>
                <w:lang w:eastAsia="sk-SK"/>
              </w:rPr>
            </w:pPr>
            <w:r w:rsidRPr="00541358">
              <w:rPr>
                <w:sz w:val="24"/>
                <w:szCs w:val="24"/>
                <w:lang w:eastAsia="sk-SK"/>
              </w:rPr>
              <w:t>2019</w:t>
            </w:r>
          </w:p>
        </w:tc>
      </w:tr>
      <w:tr w:rsidR="007169FD"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rPr>
                <w:b/>
                <w:bCs/>
                <w:sz w:val="24"/>
                <w:szCs w:val="24"/>
                <w:lang w:eastAsia="sk-SK"/>
              </w:rPr>
            </w:pPr>
            <w:r w:rsidRPr="00541358">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jc w:val="center"/>
              <w:rPr>
                <w:sz w:val="24"/>
                <w:szCs w:val="24"/>
                <w:lang w:eastAsia="sk-SK"/>
              </w:rPr>
            </w:pPr>
            <w:r w:rsidRPr="00541358">
              <w:rPr>
                <w:sz w:val="24"/>
                <w:szCs w:val="24"/>
                <w:lang w:eastAsia="sk-SK"/>
              </w:rPr>
              <w:t> 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A637F9" w:rsidRDefault="007169FD" w:rsidP="007169FD">
            <w:pPr>
              <w:spacing w:after="0" w:line="240" w:lineRule="auto"/>
              <w:jc w:val="center"/>
              <w:rPr>
                <w:b/>
                <w:sz w:val="24"/>
                <w:szCs w:val="24"/>
                <w:lang w:eastAsia="sk-SK"/>
              </w:rPr>
            </w:pPr>
            <w:r w:rsidRPr="00A637F9">
              <w:rPr>
                <w:b/>
                <w:sz w:val="24"/>
                <w:szCs w:val="24"/>
                <w:lang w:eastAsia="sk-SK"/>
              </w:rPr>
              <w:t> 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jc w:val="center"/>
              <w:rPr>
                <w:sz w:val="24"/>
                <w:szCs w:val="24"/>
                <w:lang w:eastAsia="sk-SK"/>
              </w:rPr>
            </w:pPr>
            <w:r w:rsidRPr="00541358">
              <w:rPr>
                <w:sz w:val="24"/>
                <w:szCs w:val="24"/>
                <w:lang w:eastAsia="sk-SK"/>
              </w:rPr>
              <w:t> 1</w:t>
            </w:r>
          </w:p>
        </w:tc>
        <w:tc>
          <w:tcPr>
            <w:tcW w:w="737"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jc w:val="center"/>
              <w:rPr>
                <w:sz w:val="24"/>
                <w:szCs w:val="24"/>
                <w:lang w:eastAsia="sk-SK"/>
              </w:rPr>
            </w:pPr>
            <w:r w:rsidRPr="00541358">
              <w:rPr>
                <w:sz w:val="24"/>
                <w:szCs w:val="24"/>
                <w:lang w:eastAsia="sk-SK"/>
              </w:rPr>
              <w:t> 1</w:t>
            </w:r>
          </w:p>
        </w:tc>
      </w:tr>
      <w:tr w:rsidR="007169FD" w:rsidTr="00303ED6">
        <w:trPr>
          <w:trHeight w:hRule="exact" w:val="794"/>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rPr>
                <w:b/>
                <w:bCs/>
                <w:sz w:val="24"/>
                <w:szCs w:val="24"/>
                <w:lang w:eastAsia="sk-SK"/>
              </w:rPr>
            </w:pPr>
            <w:r w:rsidRPr="00541358">
              <w:rPr>
                <w:b/>
                <w:bCs/>
                <w:sz w:val="24"/>
                <w:szCs w:val="24"/>
                <w:lang w:eastAsia="sk-SK"/>
              </w:rPr>
              <w:t>Cieľ</w:t>
            </w:r>
          </w:p>
        </w:tc>
        <w:tc>
          <w:tcPr>
            <w:tcW w:w="3750"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Default="007169FD" w:rsidP="007169FD">
            <w:pPr>
              <w:rPr>
                <w:sz w:val="24"/>
                <w:szCs w:val="24"/>
              </w:rPr>
            </w:pPr>
            <w:r w:rsidRPr="00541358">
              <w:rPr>
                <w:b/>
                <w:bCs/>
                <w:sz w:val="24"/>
                <w:szCs w:val="24"/>
                <w:lang w:eastAsia="sk-SK"/>
              </w:rPr>
              <w:t>B) Zabezpečiť územný rozvoj regiónu z finančných prostriedkov získaných z externých zdrojov</w:t>
            </w:r>
          </w:p>
        </w:tc>
      </w:tr>
      <w:tr w:rsidR="007169FD"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rPr>
                <w:b/>
                <w:bCs/>
                <w:sz w:val="24"/>
                <w:szCs w:val="24"/>
                <w:lang w:eastAsia="sk-SK"/>
              </w:rPr>
            </w:pPr>
            <w:r w:rsidRPr="00541358">
              <w:rPr>
                <w:b/>
                <w:bCs/>
                <w:sz w:val="24"/>
                <w:szCs w:val="24"/>
                <w:lang w:eastAsia="sk-SK"/>
              </w:rPr>
              <w:t>Merateľný ukazovateľ</w:t>
            </w:r>
          </w:p>
        </w:tc>
        <w:tc>
          <w:tcPr>
            <w:tcW w:w="3750"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Default="007169FD" w:rsidP="007169FD">
            <w:pPr>
              <w:spacing w:after="0" w:line="240" w:lineRule="auto"/>
              <w:rPr>
                <w:sz w:val="24"/>
                <w:szCs w:val="24"/>
              </w:rPr>
            </w:pPr>
            <w:r w:rsidRPr="00541358">
              <w:rPr>
                <w:sz w:val="24"/>
                <w:szCs w:val="24"/>
                <w:lang w:eastAsia="sk-SK"/>
              </w:rPr>
              <w:t>Počet poskytnutých služieb za rok</w:t>
            </w:r>
            <w:r>
              <w:t xml:space="preserve"> </w:t>
            </w:r>
          </w:p>
        </w:tc>
      </w:tr>
      <w:tr w:rsidR="007169FD"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rPr>
                <w:b/>
                <w:bCs/>
                <w:sz w:val="24"/>
                <w:szCs w:val="24"/>
                <w:lang w:eastAsia="sk-SK"/>
              </w:rPr>
            </w:pPr>
            <w:r w:rsidRPr="00541358">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jc w:val="center"/>
              <w:rPr>
                <w:sz w:val="24"/>
                <w:szCs w:val="24"/>
                <w:lang w:eastAsia="sk-SK"/>
              </w:rPr>
            </w:pPr>
            <w:r w:rsidRPr="00541358">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jc w:val="center"/>
              <w:rPr>
                <w:b/>
                <w:sz w:val="24"/>
                <w:szCs w:val="24"/>
                <w:lang w:eastAsia="sk-SK"/>
              </w:rPr>
            </w:pPr>
            <w:r w:rsidRPr="00541358">
              <w:rPr>
                <w:b/>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jc w:val="center"/>
              <w:rPr>
                <w:sz w:val="24"/>
                <w:szCs w:val="24"/>
                <w:lang w:eastAsia="sk-SK"/>
              </w:rPr>
            </w:pPr>
            <w:r w:rsidRPr="00541358">
              <w:rPr>
                <w:sz w:val="24"/>
                <w:szCs w:val="24"/>
                <w:lang w:eastAsia="sk-SK"/>
              </w:rPr>
              <w:t>2018</w:t>
            </w:r>
          </w:p>
        </w:tc>
        <w:tc>
          <w:tcPr>
            <w:tcW w:w="737"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jc w:val="center"/>
              <w:rPr>
                <w:sz w:val="24"/>
                <w:szCs w:val="24"/>
                <w:lang w:eastAsia="sk-SK"/>
              </w:rPr>
            </w:pPr>
            <w:r w:rsidRPr="00541358">
              <w:rPr>
                <w:sz w:val="24"/>
                <w:szCs w:val="24"/>
                <w:lang w:eastAsia="sk-SK"/>
              </w:rPr>
              <w:t>2019</w:t>
            </w:r>
          </w:p>
        </w:tc>
      </w:tr>
      <w:tr w:rsidR="007169FD"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rPr>
                <w:b/>
                <w:bCs/>
                <w:sz w:val="24"/>
                <w:szCs w:val="24"/>
                <w:lang w:eastAsia="sk-SK"/>
              </w:rPr>
            </w:pPr>
            <w:r w:rsidRPr="00541358">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jc w:val="center"/>
              <w:rPr>
                <w:sz w:val="24"/>
                <w:szCs w:val="24"/>
                <w:lang w:eastAsia="sk-SK"/>
              </w:rPr>
            </w:pPr>
            <w:r w:rsidRPr="00541358">
              <w:rPr>
                <w:sz w:val="24"/>
                <w:szCs w:val="24"/>
                <w:lang w:eastAsia="sk-SK"/>
              </w:rPr>
              <w:t> 150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A637F9" w:rsidRDefault="007169FD" w:rsidP="007169FD">
            <w:pPr>
              <w:spacing w:after="0" w:line="240" w:lineRule="auto"/>
              <w:jc w:val="center"/>
              <w:rPr>
                <w:b/>
                <w:sz w:val="24"/>
                <w:szCs w:val="24"/>
                <w:lang w:eastAsia="sk-SK"/>
              </w:rPr>
            </w:pPr>
            <w:r w:rsidRPr="00A637F9">
              <w:rPr>
                <w:b/>
                <w:sz w:val="24"/>
                <w:szCs w:val="24"/>
                <w:lang w:eastAsia="sk-SK"/>
              </w:rPr>
              <w:t> 200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jc w:val="center"/>
              <w:rPr>
                <w:sz w:val="24"/>
                <w:szCs w:val="24"/>
                <w:lang w:eastAsia="sk-SK"/>
              </w:rPr>
            </w:pPr>
            <w:r w:rsidRPr="00541358">
              <w:rPr>
                <w:sz w:val="24"/>
                <w:szCs w:val="24"/>
                <w:lang w:eastAsia="sk-SK"/>
              </w:rPr>
              <w:t> 200</w:t>
            </w:r>
          </w:p>
        </w:tc>
        <w:tc>
          <w:tcPr>
            <w:tcW w:w="737"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jc w:val="center"/>
              <w:rPr>
                <w:sz w:val="24"/>
                <w:szCs w:val="24"/>
                <w:lang w:eastAsia="sk-SK"/>
              </w:rPr>
            </w:pPr>
            <w:r w:rsidRPr="00541358">
              <w:rPr>
                <w:sz w:val="24"/>
                <w:szCs w:val="24"/>
                <w:lang w:eastAsia="sk-SK"/>
              </w:rPr>
              <w:t> 200</w:t>
            </w:r>
          </w:p>
        </w:tc>
      </w:tr>
      <w:tr w:rsidR="007169FD"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rPr>
                <w:b/>
                <w:bCs/>
                <w:sz w:val="24"/>
                <w:szCs w:val="24"/>
                <w:lang w:eastAsia="sk-SK"/>
              </w:rPr>
            </w:pPr>
            <w:r w:rsidRPr="00541358">
              <w:rPr>
                <w:b/>
                <w:bCs/>
                <w:sz w:val="24"/>
                <w:szCs w:val="24"/>
                <w:lang w:eastAsia="sk-SK"/>
              </w:rPr>
              <w:t>Merateľný ukazovateľ</w:t>
            </w:r>
          </w:p>
        </w:tc>
        <w:tc>
          <w:tcPr>
            <w:tcW w:w="3750"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Default="007169FD" w:rsidP="007169FD">
            <w:pPr>
              <w:spacing w:after="0" w:line="240" w:lineRule="auto"/>
              <w:rPr>
                <w:sz w:val="24"/>
                <w:szCs w:val="24"/>
              </w:rPr>
            </w:pPr>
            <w:r w:rsidRPr="00541358">
              <w:rPr>
                <w:sz w:val="24"/>
                <w:szCs w:val="24"/>
                <w:lang w:eastAsia="sk-SK"/>
              </w:rPr>
              <w:t>Počet poskytnutých produktov spolu za rok</w:t>
            </w:r>
          </w:p>
        </w:tc>
      </w:tr>
      <w:tr w:rsidR="007169FD"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rPr>
                <w:b/>
                <w:bCs/>
                <w:sz w:val="24"/>
                <w:szCs w:val="24"/>
                <w:lang w:eastAsia="sk-SK"/>
              </w:rPr>
            </w:pPr>
            <w:r w:rsidRPr="00541358">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jc w:val="center"/>
              <w:rPr>
                <w:sz w:val="24"/>
                <w:szCs w:val="24"/>
                <w:lang w:eastAsia="sk-SK"/>
              </w:rPr>
            </w:pPr>
            <w:r w:rsidRPr="00541358">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jc w:val="center"/>
              <w:rPr>
                <w:b/>
                <w:sz w:val="24"/>
                <w:szCs w:val="24"/>
                <w:lang w:eastAsia="sk-SK"/>
              </w:rPr>
            </w:pPr>
            <w:r w:rsidRPr="00541358">
              <w:rPr>
                <w:b/>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jc w:val="center"/>
              <w:rPr>
                <w:sz w:val="24"/>
                <w:szCs w:val="24"/>
                <w:lang w:eastAsia="sk-SK"/>
              </w:rPr>
            </w:pPr>
            <w:r w:rsidRPr="00541358">
              <w:rPr>
                <w:sz w:val="24"/>
                <w:szCs w:val="24"/>
                <w:lang w:eastAsia="sk-SK"/>
              </w:rPr>
              <w:t>2018</w:t>
            </w:r>
          </w:p>
        </w:tc>
        <w:tc>
          <w:tcPr>
            <w:tcW w:w="737"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jc w:val="center"/>
              <w:rPr>
                <w:sz w:val="24"/>
                <w:szCs w:val="24"/>
                <w:lang w:eastAsia="sk-SK"/>
              </w:rPr>
            </w:pPr>
            <w:r w:rsidRPr="00541358">
              <w:rPr>
                <w:sz w:val="24"/>
                <w:szCs w:val="24"/>
                <w:lang w:eastAsia="sk-SK"/>
              </w:rPr>
              <w:t>2019</w:t>
            </w:r>
          </w:p>
        </w:tc>
      </w:tr>
      <w:tr w:rsidR="007169FD"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rPr>
                <w:b/>
                <w:bCs/>
                <w:sz w:val="24"/>
                <w:szCs w:val="24"/>
                <w:lang w:eastAsia="sk-SK"/>
              </w:rPr>
            </w:pPr>
            <w:r w:rsidRPr="00541358">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jc w:val="center"/>
              <w:rPr>
                <w:sz w:val="24"/>
                <w:szCs w:val="24"/>
                <w:lang w:eastAsia="sk-SK"/>
              </w:rPr>
            </w:pPr>
            <w:r w:rsidRPr="00541358">
              <w:rPr>
                <w:sz w:val="24"/>
                <w:szCs w:val="24"/>
                <w:lang w:eastAsia="sk-SK"/>
              </w:rPr>
              <w:t> 30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A637F9" w:rsidRDefault="007169FD" w:rsidP="007169FD">
            <w:pPr>
              <w:spacing w:after="0" w:line="240" w:lineRule="auto"/>
              <w:jc w:val="center"/>
              <w:rPr>
                <w:b/>
                <w:sz w:val="24"/>
                <w:szCs w:val="24"/>
                <w:lang w:eastAsia="sk-SK"/>
              </w:rPr>
            </w:pPr>
            <w:r w:rsidRPr="00541358">
              <w:rPr>
                <w:sz w:val="24"/>
                <w:szCs w:val="24"/>
                <w:lang w:eastAsia="sk-SK"/>
              </w:rPr>
              <w:t> </w:t>
            </w:r>
            <w:r w:rsidRPr="00A637F9">
              <w:rPr>
                <w:b/>
                <w:sz w:val="24"/>
                <w:szCs w:val="24"/>
                <w:lang w:eastAsia="sk-SK"/>
              </w:rPr>
              <w:t>20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jc w:val="center"/>
              <w:rPr>
                <w:sz w:val="24"/>
                <w:szCs w:val="24"/>
                <w:lang w:eastAsia="sk-SK"/>
              </w:rPr>
            </w:pPr>
            <w:r w:rsidRPr="00541358">
              <w:rPr>
                <w:sz w:val="24"/>
                <w:szCs w:val="24"/>
                <w:lang w:eastAsia="sk-SK"/>
              </w:rPr>
              <w:t> 20</w:t>
            </w:r>
          </w:p>
        </w:tc>
        <w:tc>
          <w:tcPr>
            <w:tcW w:w="737"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jc w:val="center"/>
              <w:rPr>
                <w:sz w:val="24"/>
                <w:szCs w:val="24"/>
                <w:lang w:eastAsia="sk-SK"/>
              </w:rPr>
            </w:pPr>
            <w:r w:rsidRPr="00541358">
              <w:rPr>
                <w:sz w:val="24"/>
                <w:szCs w:val="24"/>
                <w:lang w:eastAsia="sk-SK"/>
              </w:rPr>
              <w:t> 20</w:t>
            </w:r>
          </w:p>
        </w:tc>
      </w:tr>
      <w:tr w:rsidR="007169FD"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rPr>
                <w:b/>
                <w:bCs/>
                <w:sz w:val="24"/>
                <w:szCs w:val="24"/>
                <w:lang w:eastAsia="sk-SK"/>
              </w:rPr>
            </w:pPr>
            <w:r w:rsidRPr="00541358">
              <w:rPr>
                <w:b/>
                <w:bCs/>
                <w:sz w:val="24"/>
                <w:szCs w:val="24"/>
                <w:lang w:eastAsia="sk-SK"/>
              </w:rPr>
              <w:t>Merateľný ukazovateľ</w:t>
            </w:r>
          </w:p>
        </w:tc>
        <w:tc>
          <w:tcPr>
            <w:tcW w:w="3750"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Default="007169FD" w:rsidP="007169FD">
            <w:pPr>
              <w:spacing w:after="0" w:line="240" w:lineRule="auto"/>
              <w:rPr>
                <w:sz w:val="24"/>
                <w:szCs w:val="24"/>
              </w:rPr>
            </w:pPr>
            <w:r w:rsidRPr="00541358">
              <w:rPr>
                <w:sz w:val="24"/>
                <w:szCs w:val="24"/>
                <w:lang w:eastAsia="sk-SK"/>
              </w:rPr>
              <w:t>Počet administrovaných projektov spolu za rok</w:t>
            </w:r>
          </w:p>
        </w:tc>
      </w:tr>
      <w:tr w:rsidR="007169FD"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rPr>
                <w:b/>
                <w:bCs/>
                <w:sz w:val="24"/>
                <w:szCs w:val="24"/>
                <w:lang w:eastAsia="sk-SK"/>
              </w:rPr>
            </w:pPr>
            <w:r w:rsidRPr="00541358">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jc w:val="center"/>
              <w:rPr>
                <w:sz w:val="24"/>
                <w:szCs w:val="24"/>
                <w:lang w:eastAsia="sk-SK"/>
              </w:rPr>
            </w:pPr>
            <w:r w:rsidRPr="00541358">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jc w:val="center"/>
              <w:rPr>
                <w:b/>
                <w:sz w:val="24"/>
                <w:szCs w:val="24"/>
                <w:lang w:eastAsia="sk-SK"/>
              </w:rPr>
            </w:pPr>
            <w:r w:rsidRPr="00541358">
              <w:rPr>
                <w:b/>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jc w:val="center"/>
              <w:rPr>
                <w:sz w:val="24"/>
                <w:szCs w:val="24"/>
                <w:lang w:eastAsia="sk-SK"/>
              </w:rPr>
            </w:pPr>
            <w:r w:rsidRPr="00541358">
              <w:rPr>
                <w:sz w:val="24"/>
                <w:szCs w:val="24"/>
                <w:lang w:eastAsia="sk-SK"/>
              </w:rPr>
              <w:t>2018</w:t>
            </w:r>
          </w:p>
        </w:tc>
        <w:tc>
          <w:tcPr>
            <w:tcW w:w="737"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jc w:val="center"/>
              <w:rPr>
                <w:sz w:val="24"/>
                <w:szCs w:val="24"/>
                <w:lang w:eastAsia="sk-SK"/>
              </w:rPr>
            </w:pPr>
            <w:r w:rsidRPr="00541358">
              <w:rPr>
                <w:sz w:val="24"/>
                <w:szCs w:val="24"/>
                <w:lang w:eastAsia="sk-SK"/>
              </w:rPr>
              <w:t>2019</w:t>
            </w:r>
          </w:p>
        </w:tc>
      </w:tr>
      <w:tr w:rsidR="007169FD"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rPr>
                <w:b/>
                <w:bCs/>
                <w:sz w:val="24"/>
                <w:szCs w:val="24"/>
                <w:lang w:eastAsia="sk-SK"/>
              </w:rPr>
            </w:pPr>
            <w:r w:rsidRPr="00541358">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jc w:val="center"/>
              <w:rPr>
                <w:sz w:val="24"/>
                <w:szCs w:val="24"/>
                <w:lang w:eastAsia="sk-SK"/>
              </w:rPr>
            </w:pPr>
            <w:r w:rsidRPr="00541358">
              <w:rPr>
                <w:sz w:val="24"/>
                <w:szCs w:val="24"/>
                <w:lang w:eastAsia="sk-SK"/>
              </w:rPr>
              <w:t> 20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A637F9" w:rsidRDefault="007169FD" w:rsidP="007169FD">
            <w:pPr>
              <w:spacing w:after="0" w:line="240" w:lineRule="auto"/>
              <w:jc w:val="center"/>
              <w:rPr>
                <w:b/>
                <w:sz w:val="24"/>
                <w:szCs w:val="24"/>
                <w:lang w:eastAsia="sk-SK"/>
              </w:rPr>
            </w:pPr>
            <w:r w:rsidRPr="00541358">
              <w:rPr>
                <w:sz w:val="24"/>
                <w:szCs w:val="24"/>
                <w:lang w:eastAsia="sk-SK"/>
              </w:rPr>
              <w:t> </w:t>
            </w:r>
            <w:r w:rsidRPr="00A637F9">
              <w:rPr>
                <w:b/>
                <w:sz w:val="24"/>
                <w:szCs w:val="24"/>
                <w:lang w:eastAsia="sk-SK"/>
              </w:rPr>
              <w:t>20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jc w:val="center"/>
              <w:rPr>
                <w:sz w:val="24"/>
                <w:szCs w:val="24"/>
                <w:lang w:eastAsia="sk-SK"/>
              </w:rPr>
            </w:pPr>
            <w:r w:rsidRPr="00541358">
              <w:rPr>
                <w:sz w:val="24"/>
                <w:szCs w:val="24"/>
                <w:lang w:eastAsia="sk-SK"/>
              </w:rPr>
              <w:t> 20</w:t>
            </w:r>
          </w:p>
        </w:tc>
        <w:tc>
          <w:tcPr>
            <w:tcW w:w="737"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541358" w:rsidRDefault="007169FD" w:rsidP="007169FD">
            <w:pPr>
              <w:spacing w:after="0" w:line="240" w:lineRule="auto"/>
              <w:jc w:val="center"/>
              <w:rPr>
                <w:sz w:val="24"/>
                <w:szCs w:val="24"/>
                <w:lang w:eastAsia="sk-SK"/>
              </w:rPr>
            </w:pPr>
            <w:r w:rsidRPr="00541358">
              <w:rPr>
                <w:sz w:val="24"/>
                <w:szCs w:val="24"/>
                <w:lang w:eastAsia="sk-SK"/>
              </w:rPr>
              <w:t> 20</w:t>
            </w:r>
          </w:p>
        </w:tc>
      </w:tr>
    </w:tbl>
    <w:p w:rsidR="005D61BD" w:rsidRDefault="005D61BD" w:rsidP="007169FD">
      <w:pPr>
        <w:pStyle w:val="Normlnywebov"/>
        <w:jc w:val="both"/>
        <w:rPr>
          <w:b/>
          <w:bCs/>
        </w:rPr>
      </w:pPr>
      <w:r>
        <w:rPr>
          <w:b/>
          <w:bCs/>
        </w:rPr>
        <w:t xml:space="preserve">Komentár: </w:t>
      </w:r>
    </w:p>
    <w:p w:rsidR="005D61BD" w:rsidRPr="005D61BD" w:rsidRDefault="005D61BD" w:rsidP="007169FD">
      <w:pPr>
        <w:pStyle w:val="Normlnywebov"/>
        <w:jc w:val="both"/>
        <w:rPr>
          <w:rFonts w:ascii="Calibri" w:hAnsi="Calibri"/>
          <w:sz w:val="24"/>
          <w:szCs w:val="24"/>
          <w:lang w:eastAsia="en-US"/>
        </w:rPr>
      </w:pPr>
      <w:r w:rsidRPr="005D61BD">
        <w:rPr>
          <w:rFonts w:ascii="Calibri" w:hAnsi="Calibri"/>
          <w:sz w:val="24"/>
          <w:szCs w:val="24"/>
          <w:lang w:eastAsia="en-US"/>
        </w:rPr>
        <w:t xml:space="preserve">Ciel </w:t>
      </w:r>
      <w:r w:rsidR="007169FD" w:rsidRPr="005D61BD">
        <w:rPr>
          <w:rFonts w:ascii="Calibri" w:hAnsi="Calibri"/>
          <w:sz w:val="24"/>
          <w:szCs w:val="24"/>
          <w:lang w:eastAsia="en-US"/>
        </w:rPr>
        <w:t>A)</w:t>
      </w:r>
    </w:p>
    <w:p w:rsidR="007169FD" w:rsidRPr="005D61BD" w:rsidRDefault="007169FD" w:rsidP="007169FD">
      <w:pPr>
        <w:pStyle w:val="Normlnywebov"/>
        <w:jc w:val="both"/>
        <w:rPr>
          <w:rFonts w:ascii="Calibri" w:hAnsi="Calibri"/>
          <w:sz w:val="24"/>
          <w:szCs w:val="24"/>
          <w:lang w:eastAsia="en-US"/>
        </w:rPr>
      </w:pPr>
      <w:r w:rsidRPr="005D61BD">
        <w:rPr>
          <w:rFonts w:ascii="Calibri" w:hAnsi="Calibri"/>
          <w:sz w:val="24"/>
          <w:szCs w:val="24"/>
          <w:lang w:eastAsia="en-US"/>
        </w:rPr>
        <w:t xml:space="preserve">Odbor územného plánu a regionalistiky rozpočtuje na rok 2017 kapitálové finančné prostriedky na 1. etapu: Zmeny a doplnky č. 1 Územného plánu regiónu – Bratislavský samosprávny kraj /ÚPN R BSK/. </w:t>
      </w:r>
      <w:r w:rsidR="004F1F37">
        <w:rPr>
          <w:rFonts w:ascii="Calibri" w:hAnsi="Calibri"/>
          <w:sz w:val="24"/>
          <w:szCs w:val="24"/>
          <w:lang w:eastAsia="en-US"/>
        </w:rPr>
        <w:t xml:space="preserve">       </w:t>
      </w:r>
      <w:r w:rsidRPr="005D61BD">
        <w:rPr>
          <w:rFonts w:ascii="Calibri" w:hAnsi="Calibri"/>
          <w:sz w:val="24"/>
          <w:szCs w:val="24"/>
          <w:lang w:eastAsia="en-US"/>
        </w:rPr>
        <w:t>Pre rozšírenie GIS- sú naplánované na rok 2017 finančné prostriedky pre rozšírenie GIS a na maintenans (podporu na softvérové licencie), ktorý vyplýva zo zmluvy k projektu GIS, ako podpora pre Elektronizáciu BSK.</w:t>
      </w:r>
      <w:r w:rsidR="00AE1562">
        <w:rPr>
          <w:rFonts w:ascii="Calibri" w:hAnsi="Calibri"/>
          <w:sz w:val="24"/>
          <w:szCs w:val="24"/>
          <w:lang w:eastAsia="en-US"/>
        </w:rPr>
        <w:t xml:space="preserve"> </w:t>
      </w:r>
      <w:r w:rsidR="00AE1562" w:rsidRPr="00AE1562">
        <w:rPr>
          <w:rFonts w:ascii="Calibri" w:hAnsi="Calibri"/>
          <w:sz w:val="24"/>
          <w:szCs w:val="24"/>
          <w:lang w:eastAsia="en-US"/>
        </w:rPr>
        <w:t>V roku 2017 bude spracovaná koncepcia ochrany a využívania povrchovej a podzemnej vody BSK.</w:t>
      </w:r>
    </w:p>
    <w:p w:rsidR="005D61BD" w:rsidRPr="005D61BD" w:rsidRDefault="005D61BD" w:rsidP="007169FD">
      <w:pPr>
        <w:pStyle w:val="Normlnywebov"/>
        <w:jc w:val="both"/>
        <w:rPr>
          <w:rFonts w:ascii="Calibri" w:hAnsi="Calibri"/>
          <w:sz w:val="24"/>
          <w:szCs w:val="24"/>
          <w:lang w:eastAsia="en-US"/>
        </w:rPr>
      </w:pPr>
      <w:r w:rsidRPr="005D61BD">
        <w:rPr>
          <w:rFonts w:ascii="Calibri" w:hAnsi="Calibri"/>
          <w:sz w:val="24"/>
          <w:szCs w:val="24"/>
          <w:lang w:eastAsia="en-US"/>
        </w:rPr>
        <w:t xml:space="preserve">Ciel </w:t>
      </w:r>
      <w:r w:rsidR="007169FD" w:rsidRPr="005D61BD">
        <w:rPr>
          <w:rFonts w:ascii="Calibri" w:hAnsi="Calibri"/>
          <w:sz w:val="24"/>
          <w:szCs w:val="24"/>
          <w:lang w:eastAsia="en-US"/>
        </w:rPr>
        <w:t>B)</w:t>
      </w:r>
    </w:p>
    <w:p w:rsidR="007169FD" w:rsidRPr="005D61BD" w:rsidRDefault="007169FD" w:rsidP="007169FD">
      <w:pPr>
        <w:pStyle w:val="Normlnywebov"/>
        <w:jc w:val="both"/>
        <w:rPr>
          <w:rFonts w:ascii="Calibri" w:hAnsi="Calibri"/>
          <w:sz w:val="24"/>
          <w:szCs w:val="24"/>
          <w:lang w:eastAsia="en-US"/>
        </w:rPr>
      </w:pPr>
      <w:r w:rsidRPr="005D61BD">
        <w:rPr>
          <w:rFonts w:ascii="Calibri" w:hAnsi="Calibri"/>
          <w:sz w:val="24"/>
          <w:szCs w:val="24"/>
          <w:lang w:eastAsia="en-US"/>
        </w:rPr>
        <w:t>Náplňou Odboru Stratégia, územný rozvoj a riadenie projektov je analýza a výber možností čerpania externých zdrojov na prefinancovanie priorít BSK, príprava analýz a strategických dokumentov na podporu regionálneho rozvoja, tvorba, riadenie, administrácia, implementácia a monitoring projektov, ako aj administrácia projektov spolufinancovaných z externých zdrojov. Zároveň medzi aktivity programu patrí riadenie a prevádzka oficiálneho zastúpenia BSK v Bruseli a jeho aktivít v rámci prezentácie kraja a presadzovania záujmov v EÚ.</w:t>
      </w:r>
    </w:p>
    <w:p w:rsidR="007169FD" w:rsidRPr="005D61BD" w:rsidRDefault="007169FD" w:rsidP="007169FD">
      <w:pPr>
        <w:pStyle w:val="Normlnywebov"/>
        <w:jc w:val="both"/>
        <w:rPr>
          <w:rFonts w:ascii="Calibri" w:hAnsi="Calibri"/>
          <w:sz w:val="24"/>
          <w:szCs w:val="24"/>
          <w:lang w:eastAsia="en-US"/>
        </w:rPr>
      </w:pPr>
      <w:r w:rsidRPr="005D61BD">
        <w:rPr>
          <w:rFonts w:ascii="Calibri" w:hAnsi="Calibri"/>
          <w:sz w:val="24"/>
          <w:szCs w:val="24"/>
          <w:lang w:eastAsia="en-US"/>
        </w:rPr>
        <w:t>V rámci programu budú financované projekty podporené z externých zdrojov v zmysle Akčného plánu BSK, ako Rekonštrukcia Kaštieľa a parku v Modre, Rekonštrukcia synagógy v Senci, Centrá odborného vzdelávania a prípravy, Deinštitucionalizácia sociálnych zariadení, Modernizácia a rekonštrukcia cesty III/50310 úseku Malacky – Rohožník, Obchvat Modra – Pezinok, a ďalšie Transdanube.Pearls, Podpora regionálnych produktov, ConnReg, Talentovaní žiaci, Malý Dunaj, SacraVelo, Flood Serv, Plán udržateľnej mobility, Cyklolávky cez rieku Morava, Technická asistencia Programu Interreg V-A SK-HU.</w:t>
      </w:r>
    </w:p>
    <w:p w:rsidR="007169FD" w:rsidRPr="00A63C5D" w:rsidRDefault="007169FD" w:rsidP="00A63C5D">
      <w:pPr>
        <w:pStyle w:val="Normlnywebov"/>
        <w:jc w:val="both"/>
        <w:rPr>
          <w:rFonts w:ascii="Calibri" w:hAnsi="Calibri"/>
          <w:sz w:val="24"/>
          <w:szCs w:val="24"/>
          <w:lang w:eastAsia="en-US"/>
        </w:rPr>
      </w:pPr>
      <w:r w:rsidRPr="005D61BD">
        <w:rPr>
          <w:rFonts w:ascii="Calibri" w:hAnsi="Calibri"/>
          <w:sz w:val="24"/>
          <w:szCs w:val="24"/>
          <w:lang w:eastAsia="en-US"/>
        </w:rPr>
        <w:lastRenderedPageBreak/>
        <w:t>Program zahŕňa aj náklady spojené s predprojektovou prípravou a prípadnou implementáciou projektov spolufinancovaných z európskych štrukturálnych a investičných fondov EÚ a iných externých zdrojov</w:t>
      </w:r>
      <w:r w:rsidR="004F1F37">
        <w:rPr>
          <w:rFonts w:ascii="Calibri" w:hAnsi="Calibri"/>
          <w:sz w:val="24"/>
          <w:szCs w:val="24"/>
          <w:lang w:eastAsia="en-US"/>
        </w:rPr>
        <w:t xml:space="preserve">            </w:t>
      </w:r>
      <w:r w:rsidRPr="005D61BD">
        <w:rPr>
          <w:rFonts w:ascii="Calibri" w:hAnsi="Calibri"/>
          <w:sz w:val="24"/>
          <w:szCs w:val="24"/>
          <w:lang w:eastAsia="en-US"/>
        </w:rPr>
        <w:t xml:space="preserve"> v rámci nového programového obdobia 2014-2020. V roku 2017 odbor plánuje prípravu viac ako 20 nových projektov. Do programu patria aj náklady na štúdie, strategické a rozvojové dokumenty na podporu regionálneho rozvoja, členské príspevky Slovenskému domu Centrope, prezentačné aktivity BSK na Slovensku a v zahraničí, chod a prevádzka kancelárie BSK v Bruseli. V súvislosti s predsedníctvom Slovenskej republiky v Rade EÚ, v druhej polovici roku 2017, je do prioritných podujatí kategórie A zaradená organizácia samitu Európskeho výboru regiónov, financovaná z rozpočtu P</w:t>
      </w:r>
      <w:r w:rsidR="00A63C5D">
        <w:rPr>
          <w:rFonts w:ascii="Calibri" w:hAnsi="Calibri"/>
          <w:sz w:val="24"/>
          <w:szCs w:val="24"/>
          <w:lang w:eastAsia="en-US"/>
        </w:rPr>
        <w:t>revádzky kancelárie</w:t>
      </w:r>
      <w:r w:rsidR="004F1F37">
        <w:rPr>
          <w:rFonts w:ascii="Calibri" w:hAnsi="Calibri"/>
          <w:sz w:val="24"/>
          <w:szCs w:val="24"/>
          <w:lang w:eastAsia="en-US"/>
        </w:rPr>
        <w:t xml:space="preserve">          </w:t>
      </w:r>
      <w:r w:rsidR="00A63C5D">
        <w:rPr>
          <w:rFonts w:ascii="Calibri" w:hAnsi="Calibri"/>
          <w:sz w:val="24"/>
          <w:szCs w:val="24"/>
          <w:lang w:eastAsia="en-US"/>
        </w:rPr>
        <w:t xml:space="preserve"> v Bruseli. </w:t>
      </w:r>
    </w:p>
    <w:p w:rsidR="007169FD" w:rsidRPr="0066353F" w:rsidRDefault="007169FD" w:rsidP="007169FD">
      <w:pPr>
        <w:spacing w:before="100" w:beforeAutospacing="1" w:after="100" w:afterAutospacing="1" w:line="240" w:lineRule="auto"/>
        <w:outlineLvl w:val="2"/>
        <w:rPr>
          <w:b/>
          <w:bCs/>
          <w:sz w:val="27"/>
          <w:szCs w:val="27"/>
        </w:rPr>
      </w:pPr>
      <w:r w:rsidRPr="0066353F">
        <w:rPr>
          <w:b/>
          <w:bCs/>
          <w:color w:val="0000FF"/>
          <w:sz w:val="27"/>
          <w:szCs w:val="27"/>
        </w:rPr>
        <w:t>Podprogram 1.4: Kontrola</w:t>
      </w:r>
      <w:r w:rsidRPr="0066353F">
        <w:rPr>
          <w:b/>
          <w:bCs/>
          <w:sz w:val="27"/>
          <w:szCs w:val="27"/>
        </w:rPr>
        <w:t xml:space="preserve"> </w:t>
      </w:r>
    </w:p>
    <w:p w:rsidR="007169FD" w:rsidRPr="0066353F" w:rsidRDefault="007169FD" w:rsidP="007169FD">
      <w:pPr>
        <w:spacing w:before="100" w:beforeAutospacing="1" w:after="100" w:afterAutospacing="1" w:line="240" w:lineRule="auto"/>
        <w:rPr>
          <w:sz w:val="24"/>
          <w:szCs w:val="24"/>
        </w:rPr>
      </w:pPr>
      <w:r w:rsidRPr="0066353F">
        <w:rPr>
          <w:b/>
          <w:bCs/>
          <w:sz w:val="24"/>
          <w:szCs w:val="24"/>
        </w:rPr>
        <w:t xml:space="preserve">Zámer: </w:t>
      </w:r>
      <w:r w:rsidRPr="0066353F">
        <w:rPr>
          <w:sz w:val="24"/>
          <w:szCs w:val="24"/>
        </w:rPr>
        <w:t>Činnosť samosprávy v súlade s existujúcimi normami</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30"/>
        <w:gridCol w:w="2168"/>
        <w:gridCol w:w="1456"/>
        <w:gridCol w:w="1456"/>
        <w:gridCol w:w="649"/>
        <w:gridCol w:w="1456"/>
        <w:gridCol w:w="649"/>
        <w:gridCol w:w="1456"/>
        <w:gridCol w:w="563"/>
      </w:tblGrid>
      <w:tr w:rsidR="007169FD" w:rsidRPr="0066353F" w:rsidTr="007169FD">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66353F" w:rsidRDefault="007169FD" w:rsidP="007169FD">
            <w:pPr>
              <w:spacing w:after="0" w:line="240" w:lineRule="auto"/>
              <w:jc w:val="center"/>
              <w:rPr>
                <w:sz w:val="24"/>
                <w:szCs w:val="24"/>
              </w:rPr>
            </w:pPr>
            <w:r w:rsidRPr="0066353F">
              <w:rPr>
                <w:b/>
                <w:bCs/>
                <w:i/>
                <w:iCs/>
                <w:sz w:val="24"/>
                <w:szCs w:val="24"/>
              </w:rPr>
              <w:t>Rozpočet v EUR</w:t>
            </w:r>
          </w:p>
        </w:tc>
      </w:tr>
      <w:tr w:rsidR="007169FD" w:rsidRPr="0066353F"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66353F" w:rsidRDefault="007169FD" w:rsidP="007169FD">
            <w:pPr>
              <w:spacing w:after="0" w:line="240" w:lineRule="auto"/>
              <w:rPr>
                <w:sz w:val="24"/>
                <w:szCs w:val="24"/>
              </w:rPr>
            </w:pPr>
            <w:r w:rsidRPr="0066353F">
              <w:rPr>
                <w:b/>
                <w:bCs/>
                <w:sz w:val="20"/>
                <w:szCs w:val="20"/>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66353F" w:rsidRDefault="007169FD" w:rsidP="007169FD">
            <w:pPr>
              <w:spacing w:after="0" w:line="240" w:lineRule="auto"/>
              <w:rPr>
                <w:sz w:val="24"/>
                <w:szCs w:val="24"/>
              </w:rPr>
            </w:pPr>
            <w:r w:rsidRPr="0066353F">
              <w:rPr>
                <w:b/>
                <w:bCs/>
                <w:sz w:val="20"/>
                <w:szCs w:val="20"/>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66353F" w:rsidRDefault="007169FD" w:rsidP="007169FD">
            <w:pPr>
              <w:spacing w:after="0" w:line="240" w:lineRule="auto"/>
              <w:jc w:val="center"/>
              <w:rPr>
                <w:sz w:val="24"/>
                <w:szCs w:val="24"/>
              </w:rPr>
            </w:pPr>
            <w:r w:rsidRPr="0066353F">
              <w:rPr>
                <w:b/>
                <w:bCs/>
                <w:sz w:val="20"/>
                <w:szCs w:val="20"/>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66353F" w:rsidRDefault="007169FD" w:rsidP="007169FD">
            <w:pPr>
              <w:spacing w:after="0" w:line="240" w:lineRule="auto"/>
              <w:jc w:val="center"/>
              <w:rPr>
                <w:sz w:val="24"/>
                <w:szCs w:val="24"/>
              </w:rPr>
            </w:pPr>
            <w:r w:rsidRPr="0066353F">
              <w:rPr>
                <w:b/>
                <w:bCs/>
                <w:sz w:val="20"/>
                <w:szCs w:val="20"/>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66353F" w:rsidRDefault="007169FD" w:rsidP="007169FD">
            <w:pPr>
              <w:spacing w:after="0" w:line="240" w:lineRule="auto"/>
              <w:jc w:val="center"/>
              <w:rPr>
                <w:sz w:val="24"/>
                <w:szCs w:val="24"/>
              </w:rPr>
            </w:pPr>
            <w:r w:rsidRPr="0066353F">
              <w:rPr>
                <w:b/>
                <w:bCs/>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66353F" w:rsidRDefault="007169FD" w:rsidP="007169FD">
            <w:pPr>
              <w:spacing w:after="0" w:line="240" w:lineRule="auto"/>
              <w:jc w:val="center"/>
              <w:rPr>
                <w:sz w:val="24"/>
                <w:szCs w:val="24"/>
              </w:rPr>
            </w:pPr>
            <w:r w:rsidRPr="0066353F">
              <w:rPr>
                <w:b/>
                <w:bCs/>
                <w:sz w:val="20"/>
                <w:szCs w:val="20"/>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66353F" w:rsidRDefault="007169FD" w:rsidP="007169FD">
            <w:pPr>
              <w:spacing w:after="0" w:line="240" w:lineRule="auto"/>
              <w:jc w:val="center"/>
              <w:rPr>
                <w:sz w:val="24"/>
                <w:szCs w:val="24"/>
              </w:rPr>
            </w:pPr>
            <w:r w:rsidRPr="0066353F">
              <w:rPr>
                <w:b/>
                <w:bCs/>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66353F" w:rsidRDefault="007169FD" w:rsidP="007169FD">
            <w:pPr>
              <w:spacing w:after="0" w:line="240" w:lineRule="auto"/>
              <w:jc w:val="center"/>
              <w:rPr>
                <w:sz w:val="24"/>
                <w:szCs w:val="24"/>
              </w:rPr>
            </w:pPr>
            <w:r w:rsidRPr="0066353F">
              <w:rPr>
                <w:b/>
                <w:bCs/>
                <w:sz w:val="20"/>
                <w:szCs w:val="20"/>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66353F" w:rsidRDefault="007169FD" w:rsidP="007169FD">
            <w:pPr>
              <w:spacing w:after="0" w:line="240" w:lineRule="auto"/>
              <w:jc w:val="center"/>
              <w:rPr>
                <w:sz w:val="24"/>
                <w:szCs w:val="24"/>
              </w:rPr>
            </w:pPr>
            <w:r w:rsidRPr="0066353F">
              <w:rPr>
                <w:b/>
                <w:bCs/>
                <w:sz w:val="20"/>
                <w:szCs w:val="20"/>
              </w:rPr>
              <w:t>%</w:t>
            </w:r>
          </w:p>
        </w:tc>
      </w:tr>
      <w:tr w:rsidR="007169FD" w:rsidRPr="0066353F"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66353F" w:rsidRDefault="007169FD" w:rsidP="007169FD">
            <w:pPr>
              <w:spacing w:after="0" w:line="240" w:lineRule="auto"/>
              <w:jc w:val="center"/>
              <w:rPr>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66353F" w:rsidRDefault="007169FD" w:rsidP="007169FD">
            <w:pPr>
              <w:spacing w:after="0" w:line="240" w:lineRule="auto"/>
              <w:rPr>
                <w:sz w:val="24"/>
                <w:szCs w:val="24"/>
              </w:rPr>
            </w:pPr>
            <w:r w:rsidRPr="0066353F">
              <w:rPr>
                <w:b/>
                <w:bCs/>
                <w:sz w:val="20"/>
                <w:szCs w:val="20"/>
              </w:rPr>
              <w:t>Výdavky celkom</w:t>
            </w:r>
            <w:r w:rsidRPr="0066353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66353F" w:rsidRDefault="007169FD" w:rsidP="007169FD">
            <w:pPr>
              <w:spacing w:after="0" w:line="240" w:lineRule="auto"/>
              <w:jc w:val="right"/>
              <w:rPr>
                <w:sz w:val="24"/>
                <w:szCs w:val="24"/>
              </w:rPr>
            </w:pPr>
            <w:r w:rsidRPr="0066353F">
              <w:rPr>
                <w:b/>
                <w:bCs/>
                <w:sz w:val="20"/>
                <w:szCs w:val="20"/>
              </w:rPr>
              <w:t>13 300,00</w:t>
            </w:r>
            <w:r w:rsidRPr="0066353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66353F" w:rsidRDefault="007169FD" w:rsidP="007169FD">
            <w:pPr>
              <w:spacing w:after="0" w:line="240" w:lineRule="auto"/>
              <w:jc w:val="right"/>
              <w:rPr>
                <w:sz w:val="24"/>
                <w:szCs w:val="24"/>
              </w:rPr>
            </w:pPr>
            <w:r w:rsidRPr="0066353F">
              <w:rPr>
                <w:b/>
                <w:bCs/>
                <w:sz w:val="20"/>
                <w:szCs w:val="20"/>
              </w:rPr>
              <w:t>14 700,00</w:t>
            </w:r>
            <w:r w:rsidRPr="0066353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66353F" w:rsidRDefault="007169FD" w:rsidP="007169FD">
            <w:pPr>
              <w:spacing w:after="0" w:line="240" w:lineRule="auto"/>
              <w:jc w:val="right"/>
              <w:rPr>
                <w:sz w:val="24"/>
                <w:szCs w:val="24"/>
              </w:rPr>
            </w:pPr>
            <w:r w:rsidRPr="0066353F">
              <w:rPr>
                <w:b/>
                <w:bCs/>
                <w:sz w:val="20"/>
                <w:szCs w:val="20"/>
              </w:rPr>
              <w:t>110,53</w:t>
            </w:r>
            <w:r w:rsidRPr="0066353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66353F" w:rsidRDefault="007169FD" w:rsidP="007169FD">
            <w:pPr>
              <w:spacing w:after="0" w:line="240" w:lineRule="auto"/>
              <w:jc w:val="right"/>
              <w:rPr>
                <w:sz w:val="24"/>
                <w:szCs w:val="24"/>
              </w:rPr>
            </w:pPr>
            <w:r w:rsidRPr="0066353F">
              <w:rPr>
                <w:b/>
                <w:bCs/>
                <w:sz w:val="20"/>
                <w:szCs w:val="20"/>
              </w:rPr>
              <w:t>14 700,00</w:t>
            </w:r>
            <w:r w:rsidRPr="0066353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66353F" w:rsidRDefault="007169FD" w:rsidP="007169FD">
            <w:pPr>
              <w:spacing w:after="0" w:line="240" w:lineRule="auto"/>
              <w:jc w:val="right"/>
              <w:rPr>
                <w:sz w:val="24"/>
                <w:szCs w:val="24"/>
              </w:rPr>
            </w:pPr>
            <w:r w:rsidRPr="0066353F">
              <w:rPr>
                <w:b/>
                <w:bCs/>
                <w:sz w:val="20"/>
                <w:szCs w:val="20"/>
              </w:rPr>
              <w:t>100,00</w:t>
            </w:r>
            <w:r w:rsidRPr="0066353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66353F" w:rsidRDefault="007169FD" w:rsidP="007169FD">
            <w:pPr>
              <w:spacing w:after="0" w:line="240" w:lineRule="auto"/>
              <w:jc w:val="right"/>
              <w:rPr>
                <w:sz w:val="24"/>
                <w:szCs w:val="24"/>
              </w:rPr>
            </w:pPr>
            <w:r w:rsidRPr="0066353F">
              <w:rPr>
                <w:b/>
                <w:bCs/>
                <w:sz w:val="20"/>
                <w:szCs w:val="20"/>
              </w:rPr>
              <w:t>13 700,00</w:t>
            </w:r>
            <w:r w:rsidRPr="0066353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66353F" w:rsidRDefault="007169FD" w:rsidP="007169FD">
            <w:pPr>
              <w:spacing w:after="0" w:line="240" w:lineRule="auto"/>
              <w:jc w:val="right"/>
              <w:rPr>
                <w:sz w:val="24"/>
                <w:szCs w:val="24"/>
              </w:rPr>
            </w:pPr>
            <w:r w:rsidRPr="0066353F">
              <w:rPr>
                <w:b/>
                <w:bCs/>
                <w:sz w:val="20"/>
                <w:szCs w:val="20"/>
              </w:rPr>
              <w:t>93,20</w:t>
            </w:r>
            <w:r w:rsidRPr="0066353F">
              <w:rPr>
                <w:sz w:val="24"/>
                <w:szCs w:val="24"/>
              </w:rPr>
              <w:t xml:space="preserve"> </w:t>
            </w:r>
          </w:p>
        </w:tc>
      </w:tr>
      <w:tr w:rsidR="007169FD" w:rsidRPr="0066353F"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66353F" w:rsidRDefault="007169FD" w:rsidP="007169FD">
            <w:pPr>
              <w:spacing w:after="0" w:line="240" w:lineRule="auto"/>
              <w:rPr>
                <w:sz w:val="24"/>
                <w:szCs w:val="24"/>
              </w:rPr>
            </w:pPr>
            <w:r w:rsidRPr="0066353F">
              <w:rPr>
                <w:b/>
                <w:bCs/>
                <w:sz w:val="20"/>
                <w:szCs w:val="20"/>
              </w:rPr>
              <w:t>600</w:t>
            </w:r>
            <w:r w:rsidRPr="0066353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66353F" w:rsidRDefault="007169FD" w:rsidP="007169FD">
            <w:pPr>
              <w:spacing w:after="0" w:line="240" w:lineRule="auto"/>
              <w:rPr>
                <w:sz w:val="24"/>
                <w:szCs w:val="24"/>
              </w:rPr>
            </w:pPr>
            <w:r w:rsidRPr="0066353F">
              <w:rPr>
                <w:b/>
                <w:bCs/>
                <w:sz w:val="20"/>
                <w:szCs w:val="20"/>
              </w:rPr>
              <w:t>Bežné výdavky</w:t>
            </w:r>
            <w:r w:rsidRPr="0066353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66353F" w:rsidRDefault="007169FD" w:rsidP="007169FD">
            <w:pPr>
              <w:spacing w:after="0" w:line="240" w:lineRule="auto"/>
              <w:jc w:val="right"/>
              <w:rPr>
                <w:sz w:val="24"/>
                <w:szCs w:val="24"/>
              </w:rPr>
            </w:pPr>
            <w:r w:rsidRPr="0066353F">
              <w:rPr>
                <w:b/>
                <w:bCs/>
                <w:sz w:val="20"/>
                <w:szCs w:val="20"/>
              </w:rPr>
              <w:t>13 300,00</w:t>
            </w:r>
            <w:r w:rsidRPr="0066353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66353F" w:rsidRDefault="007169FD" w:rsidP="007169FD">
            <w:pPr>
              <w:spacing w:after="0" w:line="240" w:lineRule="auto"/>
              <w:jc w:val="right"/>
              <w:rPr>
                <w:sz w:val="24"/>
                <w:szCs w:val="24"/>
              </w:rPr>
            </w:pPr>
            <w:r w:rsidRPr="0066353F">
              <w:rPr>
                <w:b/>
                <w:bCs/>
                <w:sz w:val="20"/>
                <w:szCs w:val="20"/>
              </w:rPr>
              <w:t>14 700,00</w:t>
            </w:r>
            <w:r w:rsidRPr="0066353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66353F" w:rsidRDefault="007169FD" w:rsidP="007169FD">
            <w:pPr>
              <w:spacing w:after="0" w:line="240" w:lineRule="auto"/>
              <w:jc w:val="right"/>
              <w:rPr>
                <w:sz w:val="24"/>
                <w:szCs w:val="24"/>
              </w:rPr>
            </w:pPr>
            <w:r w:rsidRPr="0066353F">
              <w:rPr>
                <w:b/>
                <w:bCs/>
                <w:sz w:val="20"/>
                <w:szCs w:val="20"/>
              </w:rPr>
              <w:t>110,53</w:t>
            </w:r>
            <w:r w:rsidRPr="0066353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66353F" w:rsidRDefault="007169FD" w:rsidP="007169FD">
            <w:pPr>
              <w:spacing w:after="0" w:line="240" w:lineRule="auto"/>
              <w:jc w:val="right"/>
              <w:rPr>
                <w:sz w:val="24"/>
                <w:szCs w:val="24"/>
              </w:rPr>
            </w:pPr>
            <w:r w:rsidRPr="0066353F">
              <w:rPr>
                <w:b/>
                <w:bCs/>
                <w:sz w:val="20"/>
                <w:szCs w:val="20"/>
              </w:rPr>
              <w:t>14 700,00</w:t>
            </w:r>
            <w:r w:rsidRPr="0066353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66353F" w:rsidRDefault="007169FD" w:rsidP="007169FD">
            <w:pPr>
              <w:spacing w:after="0" w:line="240" w:lineRule="auto"/>
              <w:jc w:val="right"/>
              <w:rPr>
                <w:sz w:val="24"/>
                <w:szCs w:val="24"/>
              </w:rPr>
            </w:pPr>
            <w:r w:rsidRPr="0066353F">
              <w:rPr>
                <w:b/>
                <w:bCs/>
                <w:sz w:val="20"/>
                <w:szCs w:val="20"/>
              </w:rPr>
              <w:t>100,00</w:t>
            </w:r>
            <w:r w:rsidRPr="0066353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66353F" w:rsidRDefault="007169FD" w:rsidP="007169FD">
            <w:pPr>
              <w:spacing w:after="0" w:line="240" w:lineRule="auto"/>
              <w:jc w:val="right"/>
              <w:rPr>
                <w:sz w:val="24"/>
                <w:szCs w:val="24"/>
              </w:rPr>
            </w:pPr>
            <w:r w:rsidRPr="0066353F">
              <w:rPr>
                <w:b/>
                <w:bCs/>
                <w:sz w:val="20"/>
                <w:szCs w:val="20"/>
              </w:rPr>
              <w:t>13 700,00</w:t>
            </w:r>
            <w:r w:rsidRPr="0066353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7169FD" w:rsidRPr="0066353F" w:rsidRDefault="007169FD" w:rsidP="007169FD">
            <w:pPr>
              <w:spacing w:after="0" w:line="240" w:lineRule="auto"/>
              <w:jc w:val="right"/>
              <w:rPr>
                <w:sz w:val="24"/>
                <w:szCs w:val="24"/>
              </w:rPr>
            </w:pPr>
            <w:r w:rsidRPr="0066353F">
              <w:rPr>
                <w:b/>
                <w:bCs/>
                <w:sz w:val="20"/>
                <w:szCs w:val="20"/>
              </w:rPr>
              <w:t>93,20</w:t>
            </w:r>
            <w:r w:rsidRPr="0066353F">
              <w:rPr>
                <w:sz w:val="24"/>
                <w:szCs w:val="24"/>
              </w:rPr>
              <w:t xml:space="preserve"> </w:t>
            </w:r>
          </w:p>
        </w:tc>
      </w:tr>
      <w:tr w:rsidR="007169FD" w:rsidRPr="0066353F"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66353F" w:rsidRDefault="007169FD" w:rsidP="007169FD">
            <w:pPr>
              <w:spacing w:after="0" w:line="240" w:lineRule="auto"/>
              <w:rPr>
                <w:sz w:val="24"/>
                <w:szCs w:val="24"/>
              </w:rPr>
            </w:pPr>
            <w:r w:rsidRPr="0066353F">
              <w:rPr>
                <w:sz w:val="20"/>
                <w:szCs w:val="20"/>
              </w:rPr>
              <w:t>630</w:t>
            </w:r>
            <w:r w:rsidRPr="0066353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169FD" w:rsidRPr="0066353F" w:rsidRDefault="007169FD" w:rsidP="007169FD">
            <w:pPr>
              <w:spacing w:after="0" w:line="240" w:lineRule="auto"/>
              <w:rPr>
                <w:sz w:val="24"/>
                <w:szCs w:val="24"/>
              </w:rPr>
            </w:pPr>
            <w:r w:rsidRPr="0066353F">
              <w:rPr>
                <w:sz w:val="20"/>
                <w:szCs w:val="20"/>
              </w:rPr>
              <w:t>Tovary a služby</w:t>
            </w:r>
            <w:r w:rsidRPr="0066353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66353F" w:rsidRDefault="007169FD" w:rsidP="007169FD">
            <w:pPr>
              <w:spacing w:after="0" w:line="240" w:lineRule="auto"/>
              <w:jc w:val="right"/>
              <w:rPr>
                <w:sz w:val="24"/>
                <w:szCs w:val="24"/>
              </w:rPr>
            </w:pPr>
            <w:r w:rsidRPr="0066353F">
              <w:rPr>
                <w:sz w:val="20"/>
                <w:szCs w:val="20"/>
              </w:rPr>
              <w:t>13 300,00</w:t>
            </w:r>
            <w:r w:rsidRPr="0066353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66353F" w:rsidRDefault="007169FD" w:rsidP="007169FD">
            <w:pPr>
              <w:spacing w:after="0" w:line="240" w:lineRule="auto"/>
              <w:jc w:val="right"/>
              <w:rPr>
                <w:sz w:val="24"/>
                <w:szCs w:val="24"/>
              </w:rPr>
            </w:pPr>
            <w:r w:rsidRPr="0066353F">
              <w:rPr>
                <w:sz w:val="20"/>
                <w:szCs w:val="20"/>
              </w:rPr>
              <w:t>14 700,00</w:t>
            </w:r>
            <w:r w:rsidRPr="0066353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7169FD" w:rsidRPr="0066353F" w:rsidRDefault="007169FD" w:rsidP="007169FD">
            <w:pPr>
              <w:spacing w:after="0" w:line="240" w:lineRule="auto"/>
              <w:jc w:val="right"/>
              <w:rPr>
                <w:sz w:val="24"/>
                <w:szCs w:val="24"/>
              </w:rPr>
            </w:pPr>
            <w:r w:rsidRPr="0066353F">
              <w:rPr>
                <w:sz w:val="20"/>
                <w:szCs w:val="20"/>
              </w:rPr>
              <w:t>110,53</w:t>
            </w:r>
            <w:r w:rsidRPr="0066353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66353F" w:rsidRDefault="007169FD" w:rsidP="007169FD">
            <w:pPr>
              <w:spacing w:after="0" w:line="240" w:lineRule="auto"/>
              <w:jc w:val="right"/>
              <w:rPr>
                <w:sz w:val="24"/>
                <w:szCs w:val="24"/>
              </w:rPr>
            </w:pPr>
            <w:r w:rsidRPr="0066353F">
              <w:rPr>
                <w:sz w:val="20"/>
                <w:szCs w:val="20"/>
              </w:rPr>
              <w:t>14 700,00</w:t>
            </w:r>
            <w:r w:rsidRPr="0066353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7169FD" w:rsidRPr="0066353F" w:rsidRDefault="007169FD" w:rsidP="007169FD">
            <w:pPr>
              <w:spacing w:after="0" w:line="240" w:lineRule="auto"/>
              <w:jc w:val="right"/>
              <w:rPr>
                <w:sz w:val="24"/>
                <w:szCs w:val="24"/>
              </w:rPr>
            </w:pPr>
            <w:r w:rsidRPr="0066353F">
              <w:rPr>
                <w:sz w:val="20"/>
                <w:szCs w:val="20"/>
              </w:rPr>
              <w:t>100,00</w:t>
            </w:r>
            <w:r w:rsidRPr="0066353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7169FD" w:rsidRPr="0066353F" w:rsidRDefault="007169FD" w:rsidP="007169FD">
            <w:pPr>
              <w:spacing w:after="0" w:line="240" w:lineRule="auto"/>
              <w:jc w:val="right"/>
              <w:rPr>
                <w:sz w:val="24"/>
                <w:szCs w:val="24"/>
              </w:rPr>
            </w:pPr>
            <w:r w:rsidRPr="0066353F">
              <w:rPr>
                <w:sz w:val="20"/>
                <w:szCs w:val="20"/>
              </w:rPr>
              <w:t>13 700,00</w:t>
            </w:r>
            <w:r w:rsidRPr="0066353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7169FD" w:rsidRPr="0066353F" w:rsidRDefault="007169FD" w:rsidP="007169FD">
            <w:pPr>
              <w:spacing w:after="0" w:line="240" w:lineRule="auto"/>
              <w:jc w:val="right"/>
              <w:rPr>
                <w:sz w:val="24"/>
                <w:szCs w:val="24"/>
              </w:rPr>
            </w:pPr>
            <w:r w:rsidRPr="0066353F">
              <w:rPr>
                <w:sz w:val="20"/>
                <w:szCs w:val="20"/>
              </w:rPr>
              <w:t>93,20</w:t>
            </w:r>
            <w:r w:rsidRPr="0066353F">
              <w:rPr>
                <w:sz w:val="24"/>
                <w:szCs w:val="24"/>
              </w:rPr>
              <w:t xml:space="preserve"> </w:t>
            </w:r>
          </w:p>
        </w:tc>
      </w:tr>
    </w:tbl>
    <w:p w:rsidR="007169FD" w:rsidRPr="0066353F" w:rsidRDefault="007169FD" w:rsidP="007169FD">
      <w:pPr>
        <w:spacing w:after="0" w:line="240" w:lineRule="auto"/>
        <w:rPr>
          <w:vanish/>
          <w:sz w:val="24"/>
          <w:szCs w:val="24"/>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035"/>
        <w:gridCol w:w="1609"/>
        <w:gridCol w:w="1608"/>
        <w:gridCol w:w="1608"/>
        <w:gridCol w:w="1623"/>
      </w:tblGrid>
      <w:tr w:rsidR="007169FD" w:rsidRPr="0066353F"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66353F" w:rsidRDefault="007169FD" w:rsidP="007169FD">
            <w:pPr>
              <w:spacing w:after="0" w:line="240" w:lineRule="auto"/>
              <w:rPr>
                <w:sz w:val="24"/>
                <w:szCs w:val="24"/>
              </w:rPr>
            </w:pPr>
            <w:r w:rsidRPr="0066353F">
              <w:rPr>
                <w:b/>
                <w:bCs/>
                <w:sz w:val="24"/>
                <w:szCs w:val="24"/>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66353F" w:rsidRDefault="007169FD" w:rsidP="007169FD">
            <w:pPr>
              <w:spacing w:after="0" w:line="240" w:lineRule="auto"/>
              <w:rPr>
                <w:sz w:val="24"/>
                <w:szCs w:val="24"/>
              </w:rPr>
            </w:pPr>
            <w:r w:rsidRPr="0066353F">
              <w:rPr>
                <w:sz w:val="24"/>
                <w:szCs w:val="24"/>
              </w:rPr>
              <w:t>Útvar hlavného kontrolóra</w:t>
            </w:r>
          </w:p>
        </w:tc>
      </w:tr>
      <w:tr w:rsidR="007169FD" w:rsidRPr="0066353F"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66353F" w:rsidRDefault="007169FD" w:rsidP="007169FD">
            <w:pPr>
              <w:spacing w:after="0" w:line="240" w:lineRule="auto"/>
              <w:rPr>
                <w:sz w:val="24"/>
                <w:szCs w:val="24"/>
              </w:rPr>
            </w:pPr>
            <w:r w:rsidRPr="0066353F">
              <w:rPr>
                <w:b/>
                <w:bCs/>
                <w:sz w:val="24"/>
                <w:szCs w:val="24"/>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66353F" w:rsidRDefault="007169FD" w:rsidP="007169FD">
            <w:pPr>
              <w:spacing w:after="0" w:line="240" w:lineRule="auto"/>
              <w:rPr>
                <w:sz w:val="24"/>
                <w:szCs w:val="24"/>
              </w:rPr>
            </w:pPr>
            <w:r w:rsidRPr="0066353F">
              <w:rPr>
                <w:b/>
                <w:bCs/>
                <w:sz w:val="24"/>
                <w:szCs w:val="24"/>
              </w:rPr>
              <w:t>Zabezpečiť výkon kontrolnej činnosti</w:t>
            </w:r>
          </w:p>
        </w:tc>
      </w:tr>
      <w:tr w:rsidR="007169FD" w:rsidRPr="0066353F"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66353F" w:rsidRDefault="007169FD" w:rsidP="007169FD">
            <w:pPr>
              <w:spacing w:after="0" w:line="240" w:lineRule="auto"/>
              <w:rPr>
                <w:sz w:val="24"/>
                <w:szCs w:val="24"/>
              </w:rPr>
            </w:pPr>
            <w:r w:rsidRPr="0066353F">
              <w:rPr>
                <w:b/>
                <w:bCs/>
                <w:sz w:val="24"/>
                <w:szCs w:val="24"/>
              </w:rPr>
              <w:t>Merateľný ukazovateľ</w:t>
            </w:r>
          </w:p>
        </w:tc>
        <w:tc>
          <w:tcPr>
            <w:tcW w:w="3066"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66353F" w:rsidRDefault="007169FD" w:rsidP="007169FD">
            <w:pPr>
              <w:spacing w:after="0" w:line="240" w:lineRule="auto"/>
              <w:rPr>
                <w:sz w:val="24"/>
                <w:szCs w:val="24"/>
              </w:rPr>
            </w:pPr>
            <w:r w:rsidRPr="0066353F">
              <w:rPr>
                <w:sz w:val="24"/>
                <w:szCs w:val="24"/>
              </w:rPr>
              <w:t>Počet vykonaných kontrol za rok</w:t>
            </w:r>
          </w:p>
        </w:tc>
      </w:tr>
      <w:tr w:rsidR="007169FD" w:rsidRPr="0066353F"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66353F" w:rsidRDefault="007169FD" w:rsidP="007169FD">
            <w:pPr>
              <w:spacing w:after="0" w:line="240" w:lineRule="auto"/>
              <w:rPr>
                <w:sz w:val="24"/>
                <w:szCs w:val="24"/>
              </w:rPr>
            </w:pPr>
            <w:r w:rsidRPr="0066353F">
              <w:rPr>
                <w:b/>
                <w:bCs/>
                <w:sz w:val="24"/>
                <w:szCs w:val="24"/>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66353F" w:rsidRDefault="007169FD" w:rsidP="007169FD">
            <w:pPr>
              <w:spacing w:after="0" w:line="240" w:lineRule="auto"/>
              <w:jc w:val="center"/>
              <w:rPr>
                <w:sz w:val="24"/>
                <w:szCs w:val="24"/>
              </w:rPr>
            </w:pPr>
            <w:r w:rsidRPr="0066353F">
              <w:rPr>
                <w:sz w:val="24"/>
                <w:szCs w:val="24"/>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66353F" w:rsidRDefault="007169FD" w:rsidP="007169FD">
            <w:pPr>
              <w:spacing w:after="0" w:line="240" w:lineRule="auto"/>
              <w:jc w:val="center"/>
              <w:rPr>
                <w:sz w:val="24"/>
                <w:szCs w:val="24"/>
              </w:rPr>
            </w:pPr>
            <w:r w:rsidRPr="0066353F">
              <w:rPr>
                <w:b/>
                <w:bCs/>
                <w:sz w:val="24"/>
                <w:szCs w:val="24"/>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66353F" w:rsidRDefault="007169FD" w:rsidP="007169FD">
            <w:pPr>
              <w:spacing w:after="0" w:line="240" w:lineRule="auto"/>
              <w:jc w:val="center"/>
              <w:rPr>
                <w:sz w:val="24"/>
                <w:szCs w:val="24"/>
              </w:rPr>
            </w:pPr>
            <w:r w:rsidRPr="0066353F">
              <w:rPr>
                <w:sz w:val="24"/>
                <w:szCs w:val="24"/>
              </w:rPr>
              <w:t>2018</w:t>
            </w:r>
          </w:p>
        </w:tc>
        <w:tc>
          <w:tcPr>
            <w:tcW w:w="766"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66353F" w:rsidRDefault="007169FD" w:rsidP="007169FD">
            <w:pPr>
              <w:spacing w:after="0" w:line="240" w:lineRule="auto"/>
              <w:jc w:val="center"/>
              <w:rPr>
                <w:sz w:val="24"/>
                <w:szCs w:val="24"/>
              </w:rPr>
            </w:pPr>
            <w:r w:rsidRPr="0066353F">
              <w:rPr>
                <w:sz w:val="24"/>
                <w:szCs w:val="24"/>
              </w:rPr>
              <w:t>2019</w:t>
            </w:r>
          </w:p>
        </w:tc>
      </w:tr>
      <w:tr w:rsidR="007169FD" w:rsidRPr="0066353F" w:rsidTr="007169FD">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66353F" w:rsidRDefault="007169FD" w:rsidP="007169FD">
            <w:pPr>
              <w:spacing w:after="0" w:line="240" w:lineRule="auto"/>
              <w:rPr>
                <w:sz w:val="24"/>
                <w:szCs w:val="24"/>
              </w:rPr>
            </w:pPr>
            <w:r w:rsidRPr="0066353F">
              <w:rPr>
                <w:b/>
                <w:bCs/>
                <w:sz w:val="24"/>
                <w:szCs w:val="24"/>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66353F" w:rsidRDefault="007169FD" w:rsidP="007169FD">
            <w:pPr>
              <w:spacing w:after="0" w:line="240" w:lineRule="auto"/>
              <w:jc w:val="center"/>
              <w:rPr>
                <w:sz w:val="24"/>
                <w:szCs w:val="24"/>
              </w:rPr>
            </w:pPr>
            <w:r w:rsidRPr="0066353F">
              <w:rPr>
                <w:sz w:val="24"/>
                <w:szCs w:val="24"/>
              </w:rPr>
              <w:t> 32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66353F" w:rsidRDefault="007169FD" w:rsidP="007169FD">
            <w:pPr>
              <w:spacing w:after="0" w:line="240" w:lineRule="auto"/>
              <w:jc w:val="center"/>
              <w:rPr>
                <w:b/>
                <w:sz w:val="24"/>
                <w:szCs w:val="24"/>
              </w:rPr>
            </w:pPr>
            <w:r w:rsidRPr="0066353F">
              <w:rPr>
                <w:b/>
                <w:sz w:val="24"/>
                <w:szCs w:val="24"/>
              </w:rPr>
              <w:t> 32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66353F" w:rsidRDefault="007169FD" w:rsidP="007169FD">
            <w:pPr>
              <w:spacing w:after="0" w:line="240" w:lineRule="auto"/>
              <w:jc w:val="center"/>
              <w:rPr>
                <w:sz w:val="24"/>
                <w:szCs w:val="24"/>
              </w:rPr>
            </w:pPr>
            <w:r w:rsidRPr="0066353F">
              <w:rPr>
                <w:sz w:val="24"/>
                <w:szCs w:val="24"/>
              </w:rPr>
              <w:t> 32</w:t>
            </w:r>
          </w:p>
        </w:tc>
        <w:tc>
          <w:tcPr>
            <w:tcW w:w="766"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66353F" w:rsidRDefault="007169FD" w:rsidP="007169FD">
            <w:pPr>
              <w:spacing w:after="0" w:line="240" w:lineRule="auto"/>
              <w:jc w:val="center"/>
              <w:rPr>
                <w:sz w:val="24"/>
                <w:szCs w:val="24"/>
              </w:rPr>
            </w:pPr>
            <w:r w:rsidRPr="0066353F">
              <w:rPr>
                <w:sz w:val="24"/>
                <w:szCs w:val="24"/>
              </w:rPr>
              <w:t> 32</w:t>
            </w:r>
          </w:p>
        </w:tc>
      </w:tr>
    </w:tbl>
    <w:p w:rsidR="007169FD" w:rsidRPr="0066353F" w:rsidRDefault="007169FD" w:rsidP="007169FD">
      <w:pPr>
        <w:spacing w:before="100" w:beforeAutospacing="1" w:after="100" w:afterAutospacing="1" w:line="240" w:lineRule="auto"/>
        <w:jc w:val="both"/>
        <w:rPr>
          <w:sz w:val="24"/>
          <w:szCs w:val="24"/>
        </w:rPr>
      </w:pPr>
      <w:r w:rsidRPr="0066353F">
        <w:rPr>
          <w:b/>
          <w:bCs/>
          <w:sz w:val="24"/>
          <w:szCs w:val="24"/>
        </w:rPr>
        <w:t xml:space="preserve">Komentár: </w:t>
      </w:r>
      <w:r w:rsidRPr="0066353F">
        <w:rPr>
          <w:sz w:val="24"/>
          <w:szCs w:val="24"/>
        </w:rPr>
        <w:t xml:space="preserve">Podprogram predstavuje aktivity Útvaru hlavného kontrolóra, ktorý zabezpečuje v rámci svojich kompetencií v zmysle zákona 302/2001 Z. z. </w:t>
      </w:r>
      <w:r w:rsidR="0045077C" w:rsidRPr="0045077C">
        <w:rPr>
          <w:sz w:val="24"/>
          <w:szCs w:val="24"/>
        </w:rPr>
        <w:t xml:space="preserve">o samospráve vyšších územných celkov (zákon o samosprávnych krajoch) v znení neskorších predpisov </w:t>
      </w:r>
      <w:r w:rsidRPr="0066353F">
        <w:rPr>
          <w:sz w:val="24"/>
          <w:szCs w:val="24"/>
        </w:rPr>
        <w:t>a VZN BSK č. 1/2016 o kontrole v Bratislavskom samosprávnom kraji kontrolu súladu činností BSK so zákonmi, všeobecne záväznými nariadeniami a vnútornými normami samosprávneho kraja a organizácií vo svojej zriaďovateľskej pôsobnosti.</w:t>
      </w:r>
      <w:r w:rsidRPr="0066353F">
        <w:rPr>
          <w:sz w:val="24"/>
          <w:szCs w:val="24"/>
        </w:rPr>
        <w:br/>
        <w:t>Výkon kontroly ÚHK v roku 2017 je zameraný na organizácie v zriaďovateľskej pôsobnosti BSK a využívanie finančných prostriedkov, ktoré v súlade so zákonom BSK poskytuje neziskovým organizáciám.</w:t>
      </w:r>
      <w:r w:rsidRPr="0066353F">
        <w:rPr>
          <w:sz w:val="24"/>
          <w:szCs w:val="24"/>
        </w:rPr>
        <w:br/>
      </w:r>
    </w:p>
    <w:p w:rsidR="007169FD" w:rsidRPr="005D61BD" w:rsidRDefault="007169FD" w:rsidP="007169FD">
      <w:pPr>
        <w:spacing w:before="100" w:beforeAutospacing="1" w:after="100" w:afterAutospacing="1" w:line="240" w:lineRule="auto"/>
        <w:outlineLvl w:val="2"/>
        <w:rPr>
          <w:rFonts w:asciiTheme="minorHAnsi" w:hAnsiTheme="minorHAnsi" w:cstheme="minorHAnsi"/>
          <w:b/>
          <w:bCs/>
          <w:color w:val="0000FF"/>
          <w:sz w:val="27"/>
          <w:szCs w:val="27"/>
          <w:lang w:eastAsia="sk-SK"/>
        </w:rPr>
      </w:pPr>
      <w:r w:rsidRPr="005D61BD">
        <w:rPr>
          <w:rFonts w:asciiTheme="minorHAnsi" w:hAnsiTheme="minorHAnsi" w:cstheme="minorHAnsi"/>
          <w:b/>
          <w:bCs/>
          <w:color w:val="0000FF"/>
          <w:sz w:val="27"/>
          <w:szCs w:val="27"/>
          <w:lang w:eastAsia="sk-SK"/>
        </w:rPr>
        <w:t xml:space="preserve">Podprogram 1.5: Daňová a rozpočtová politika </w:t>
      </w:r>
    </w:p>
    <w:p w:rsidR="0046030D" w:rsidRPr="00C1146F" w:rsidRDefault="007169FD" w:rsidP="0046030D">
      <w:pPr>
        <w:spacing w:before="100" w:beforeAutospacing="1" w:after="100" w:afterAutospacing="1" w:line="240" w:lineRule="auto"/>
        <w:jc w:val="both"/>
        <w:rPr>
          <w:sz w:val="24"/>
          <w:szCs w:val="24"/>
          <w:lang w:eastAsia="sk-SK"/>
        </w:rPr>
      </w:pPr>
      <w:r w:rsidRPr="00C1146F">
        <w:rPr>
          <w:b/>
          <w:bCs/>
          <w:sz w:val="24"/>
          <w:szCs w:val="24"/>
          <w:lang w:eastAsia="sk-SK"/>
        </w:rPr>
        <w:t xml:space="preserve">Zámer: </w:t>
      </w:r>
      <w:r w:rsidRPr="00C1146F">
        <w:rPr>
          <w:sz w:val="24"/>
          <w:szCs w:val="24"/>
          <w:lang w:eastAsia="sk-SK"/>
        </w:rPr>
        <w:t>Samosprávny kraj s efektívnym, hospodárnym a účinným využívaním verejných prostriedkov.</w:t>
      </w:r>
      <w:r w:rsidR="00B72917" w:rsidRPr="00B72917">
        <w:rPr>
          <w:sz w:val="24"/>
          <w:szCs w:val="24"/>
          <w:lang w:eastAsia="sk-SK"/>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87"/>
        <w:gridCol w:w="2053"/>
        <w:gridCol w:w="1470"/>
        <w:gridCol w:w="1470"/>
        <w:gridCol w:w="649"/>
        <w:gridCol w:w="1470"/>
        <w:gridCol w:w="649"/>
        <w:gridCol w:w="1471"/>
        <w:gridCol w:w="664"/>
      </w:tblGrid>
      <w:tr w:rsidR="0046030D" w:rsidRPr="00C1146F" w:rsidTr="005B1121">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6030D" w:rsidRPr="00C1146F" w:rsidRDefault="0046030D" w:rsidP="005B1121">
            <w:pPr>
              <w:spacing w:after="0" w:line="240" w:lineRule="auto"/>
              <w:jc w:val="center"/>
              <w:rPr>
                <w:sz w:val="24"/>
                <w:szCs w:val="24"/>
                <w:lang w:eastAsia="sk-SK"/>
              </w:rPr>
            </w:pPr>
            <w:r w:rsidRPr="00C1146F">
              <w:rPr>
                <w:b/>
                <w:bCs/>
                <w:i/>
                <w:iCs/>
                <w:sz w:val="24"/>
                <w:szCs w:val="24"/>
                <w:lang w:eastAsia="sk-SK"/>
              </w:rPr>
              <w:t>Rozpočet v EUR</w:t>
            </w:r>
          </w:p>
        </w:tc>
      </w:tr>
      <w:tr w:rsidR="0046030D" w:rsidRPr="00C1146F" w:rsidTr="004871B5">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6030D" w:rsidRPr="00C1146F" w:rsidRDefault="0046030D" w:rsidP="005B1121">
            <w:pPr>
              <w:spacing w:after="0" w:line="240" w:lineRule="auto"/>
              <w:rPr>
                <w:sz w:val="24"/>
                <w:szCs w:val="24"/>
                <w:lang w:eastAsia="sk-SK"/>
              </w:rPr>
            </w:pPr>
            <w:r w:rsidRPr="00C1146F">
              <w:rPr>
                <w:b/>
                <w:bCs/>
                <w:sz w:val="20"/>
                <w:szCs w:val="20"/>
                <w:lang w:eastAsia="sk-SK"/>
              </w:rPr>
              <w:t>EK</w:t>
            </w:r>
          </w:p>
        </w:tc>
        <w:tc>
          <w:tcPr>
            <w:tcW w:w="979"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6030D" w:rsidRPr="00C1146F" w:rsidRDefault="0046030D" w:rsidP="005B1121">
            <w:pPr>
              <w:spacing w:after="0" w:line="240" w:lineRule="auto"/>
              <w:rPr>
                <w:sz w:val="24"/>
                <w:szCs w:val="24"/>
                <w:lang w:eastAsia="sk-SK"/>
              </w:rPr>
            </w:pPr>
            <w:r w:rsidRPr="00C1146F">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6030D" w:rsidRPr="00C1146F" w:rsidRDefault="0046030D" w:rsidP="005B1121">
            <w:pPr>
              <w:spacing w:after="0" w:line="240" w:lineRule="auto"/>
              <w:jc w:val="center"/>
              <w:rPr>
                <w:sz w:val="24"/>
                <w:szCs w:val="24"/>
                <w:lang w:eastAsia="sk-SK"/>
              </w:rPr>
            </w:pPr>
            <w:r w:rsidRPr="00C1146F">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6030D" w:rsidRPr="00C1146F" w:rsidRDefault="0046030D" w:rsidP="005B1121">
            <w:pPr>
              <w:spacing w:after="0" w:line="240" w:lineRule="auto"/>
              <w:jc w:val="center"/>
              <w:rPr>
                <w:sz w:val="24"/>
                <w:szCs w:val="24"/>
                <w:lang w:eastAsia="sk-SK"/>
              </w:rPr>
            </w:pPr>
            <w:r w:rsidRPr="00C1146F">
              <w:rPr>
                <w:b/>
                <w:bCs/>
                <w:sz w:val="20"/>
                <w:szCs w:val="20"/>
                <w:lang w:eastAsia="sk-SK"/>
              </w:rPr>
              <w:t>2017</w:t>
            </w:r>
          </w:p>
        </w:tc>
        <w:tc>
          <w:tcPr>
            <w:tcW w:w="3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6030D" w:rsidRPr="00C1146F" w:rsidRDefault="0046030D" w:rsidP="005B1121">
            <w:pPr>
              <w:spacing w:after="0" w:line="240" w:lineRule="auto"/>
              <w:jc w:val="center"/>
              <w:rPr>
                <w:sz w:val="24"/>
                <w:szCs w:val="24"/>
                <w:lang w:eastAsia="sk-SK"/>
              </w:rPr>
            </w:pPr>
            <w:r w:rsidRPr="00C1146F">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6030D" w:rsidRPr="00C1146F" w:rsidRDefault="0046030D" w:rsidP="005B1121">
            <w:pPr>
              <w:spacing w:after="0" w:line="240" w:lineRule="auto"/>
              <w:jc w:val="center"/>
              <w:rPr>
                <w:sz w:val="24"/>
                <w:szCs w:val="24"/>
                <w:lang w:eastAsia="sk-SK"/>
              </w:rPr>
            </w:pPr>
            <w:r w:rsidRPr="00C1146F">
              <w:rPr>
                <w:b/>
                <w:bCs/>
                <w:sz w:val="20"/>
                <w:szCs w:val="20"/>
                <w:lang w:eastAsia="sk-SK"/>
              </w:rPr>
              <w:t>2018</w:t>
            </w:r>
          </w:p>
        </w:tc>
        <w:tc>
          <w:tcPr>
            <w:tcW w:w="3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6030D" w:rsidRPr="00C1146F" w:rsidRDefault="0046030D" w:rsidP="005B1121">
            <w:pPr>
              <w:spacing w:after="0" w:line="240" w:lineRule="auto"/>
              <w:jc w:val="center"/>
              <w:rPr>
                <w:sz w:val="24"/>
                <w:szCs w:val="24"/>
                <w:lang w:eastAsia="sk-SK"/>
              </w:rPr>
            </w:pPr>
            <w:r w:rsidRPr="00C1146F">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6030D" w:rsidRPr="00C1146F" w:rsidRDefault="0046030D" w:rsidP="005B1121">
            <w:pPr>
              <w:spacing w:after="0" w:line="240" w:lineRule="auto"/>
              <w:jc w:val="center"/>
              <w:rPr>
                <w:sz w:val="24"/>
                <w:szCs w:val="24"/>
                <w:lang w:eastAsia="sk-SK"/>
              </w:rPr>
            </w:pPr>
            <w:r w:rsidRPr="00C1146F">
              <w:rPr>
                <w:b/>
                <w:bCs/>
                <w:sz w:val="20"/>
                <w:szCs w:val="20"/>
                <w:lang w:eastAsia="sk-SK"/>
              </w:rPr>
              <w:t>2019</w:t>
            </w:r>
          </w:p>
        </w:tc>
        <w:tc>
          <w:tcPr>
            <w:tcW w:w="3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6030D" w:rsidRPr="00C1146F" w:rsidRDefault="0046030D" w:rsidP="005B1121">
            <w:pPr>
              <w:spacing w:after="0" w:line="240" w:lineRule="auto"/>
              <w:jc w:val="center"/>
              <w:rPr>
                <w:sz w:val="24"/>
                <w:szCs w:val="24"/>
                <w:lang w:eastAsia="sk-SK"/>
              </w:rPr>
            </w:pPr>
            <w:r w:rsidRPr="00C1146F">
              <w:rPr>
                <w:b/>
                <w:bCs/>
                <w:sz w:val="20"/>
                <w:szCs w:val="20"/>
                <w:lang w:eastAsia="sk-SK"/>
              </w:rPr>
              <w:t>%</w:t>
            </w:r>
          </w:p>
        </w:tc>
      </w:tr>
      <w:tr w:rsidR="004871B5" w:rsidRPr="00DE5A61" w:rsidTr="004871B5">
        <w:trPr>
          <w:trHeight w:val="350"/>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871B5" w:rsidRPr="00DE5A61" w:rsidRDefault="004871B5" w:rsidP="005B1121">
            <w:pPr>
              <w:spacing w:after="0" w:line="240" w:lineRule="auto"/>
              <w:rPr>
                <w:b/>
                <w:bCs/>
                <w:sz w:val="20"/>
                <w:szCs w:val="20"/>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871B5" w:rsidRPr="00DE5A61" w:rsidRDefault="004871B5" w:rsidP="005B1121">
            <w:pPr>
              <w:spacing w:after="0" w:line="240" w:lineRule="auto"/>
              <w:rPr>
                <w:b/>
                <w:bCs/>
                <w:sz w:val="20"/>
                <w:szCs w:val="20"/>
              </w:rPr>
            </w:pPr>
            <w:r w:rsidRPr="00C1146F">
              <w:rPr>
                <w:b/>
                <w:bCs/>
                <w:sz w:val="20"/>
                <w:szCs w:val="20"/>
              </w:rPr>
              <w:t>Výdavky celkom</w:t>
            </w:r>
            <w:r w:rsidRPr="00DE5A61">
              <w:rPr>
                <w:b/>
                <w:bCs/>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871B5" w:rsidRPr="00DE5A61" w:rsidRDefault="004871B5" w:rsidP="00DE5A61">
            <w:pPr>
              <w:spacing w:after="0" w:line="240" w:lineRule="auto"/>
              <w:jc w:val="right"/>
              <w:rPr>
                <w:b/>
                <w:bCs/>
                <w:sz w:val="20"/>
                <w:szCs w:val="20"/>
              </w:rPr>
            </w:pPr>
            <w:r>
              <w:rPr>
                <w:b/>
                <w:bCs/>
                <w:sz w:val="20"/>
                <w:szCs w:val="20"/>
              </w:rPr>
              <w:t>433 424,03</w:t>
            </w:r>
            <w:r w:rsidRPr="00DE5A61">
              <w:rPr>
                <w:b/>
                <w:bCs/>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871B5" w:rsidRPr="00DE5A61" w:rsidRDefault="004871B5" w:rsidP="00DE5A61">
            <w:pPr>
              <w:spacing w:after="0" w:line="240" w:lineRule="auto"/>
              <w:jc w:val="right"/>
              <w:rPr>
                <w:b/>
                <w:bCs/>
                <w:sz w:val="20"/>
                <w:szCs w:val="20"/>
              </w:rPr>
            </w:pPr>
            <w:r>
              <w:rPr>
                <w:b/>
                <w:bCs/>
                <w:sz w:val="20"/>
                <w:szCs w:val="20"/>
              </w:rPr>
              <w:t>613 072,39</w:t>
            </w:r>
            <w:r w:rsidRPr="00DE5A61">
              <w:rPr>
                <w:b/>
                <w:bCs/>
                <w:sz w:val="20"/>
                <w:szCs w:val="20"/>
              </w:rPr>
              <w:t xml:space="preserve"> </w:t>
            </w:r>
          </w:p>
        </w:tc>
        <w:tc>
          <w:tcPr>
            <w:tcW w:w="30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871B5" w:rsidRPr="00DE5A61" w:rsidRDefault="004871B5" w:rsidP="00DE5A61">
            <w:pPr>
              <w:spacing w:after="0" w:line="240" w:lineRule="auto"/>
              <w:jc w:val="right"/>
              <w:rPr>
                <w:b/>
                <w:bCs/>
                <w:sz w:val="20"/>
                <w:szCs w:val="20"/>
              </w:rPr>
            </w:pPr>
            <w:r>
              <w:rPr>
                <w:b/>
                <w:bCs/>
                <w:sz w:val="20"/>
                <w:szCs w:val="20"/>
              </w:rPr>
              <w:t>141,45</w:t>
            </w:r>
            <w:r w:rsidRPr="00DE5A61">
              <w:rPr>
                <w:b/>
                <w:bCs/>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871B5" w:rsidRPr="004871B5" w:rsidRDefault="004871B5" w:rsidP="00DE5A61">
            <w:pPr>
              <w:spacing w:after="0" w:line="240" w:lineRule="auto"/>
              <w:jc w:val="right"/>
              <w:rPr>
                <w:b/>
                <w:bCs/>
                <w:sz w:val="20"/>
                <w:szCs w:val="20"/>
              </w:rPr>
            </w:pPr>
            <w:r>
              <w:rPr>
                <w:b/>
                <w:bCs/>
                <w:sz w:val="20"/>
                <w:szCs w:val="20"/>
              </w:rPr>
              <w:t>611 464,59</w:t>
            </w:r>
          </w:p>
        </w:tc>
        <w:tc>
          <w:tcPr>
            <w:tcW w:w="30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871B5" w:rsidRPr="004871B5" w:rsidRDefault="004871B5" w:rsidP="00DE5A61">
            <w:pPr>
              <w:spacing w:after="0" w:line="240" w:lineRule="auto"/>
              <w:jc w:val="right"/>
              <w:rPr>
                <w:b/>
                <w:bCs/>
                <w:sz w:val="20"/>
                <w:szCs w:val="20"/>
              </w:rPr>
            </w:pPr>
            <w:r>
              <w:rPr>
                <w:b/>
                <w:bCs/>
                <w:sz w:val="20"/>
                <w:szCs w:val="20"/>
              </w:rPr>
              <w:t>99,74</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871B5" w:rsidRPr="004871B5" w:rsidRDefault="004871B5" w:rsidP="00DE5A61">
            <w:pPr>
              <w:spacing w:after="0" w:line="240" w:lineRule="auto"/>
              <w:jc w:val="right"/>
              <w:rPr>
                <w:b/>
                <w:bCs/>
                <w:sz w:val="20"/>
                <w:szCs w:val="20"/>
              </w:rPr>
            </w:pPr>
            <w:r>
              <w:rPr>
                <w:b/>
                <w:bCs/>
                <w:sz w:val="20"/>
                <w:szCs w:val="20"/>
              </w:rPr>
              <w:t>577 256,79</w:t>
            </w:r>
          </w:p>
        </w:tc>
        <w:tc>
          <w:tcPr>
            <w:tcW w:w="30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871B5" w:rsidRPr="004871B5" w:rsidRDefault="004871B5" w:rsidP="00DE5A61">
            <w:pPr>
              <w:spacing w:after="0" w:line="240" w:lineRule="auto"/>
              <w:jc w:val="right"/>
              <w:rPr>
                <w:b/>
                <w:bCs/>
                <w:sz w:val="20"/>
                <w:szCs w:val="20"/>
              </w:rPr>
            </w:pPr>
            <w:r>
              <w:rPr>
                <w:b/>
                <w:bCs/>
                <w:sz w:val="20"/>
                <w:szCs w:val="20"/>
              </w:rPr>
              <w:t>94,41</w:t>
            </w:r>
          </w:p>
        </w:tc>
      </w:tr>
      <w:tr w:rsidR="004871B5" w:rsidRPr="00DE5A61" w:rsidTr="004871B5">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871B5" w:rsidRPr="00DE5A61" w:rsidRDefault="004871B5" w:rsidP="005B1121">
            <w:pPr>
              <w:spacing w:after="0" w:line="240" w:lineRule="auto"/>
              <w:rPr>
                <w:b/>
                <w:bCs/>
                <w:sz w:val="20"/>
                <w:szCs w:val="20"/>
              </w:rPr>
            </w:pPr>
            <w:r w:rsidRPr="00C1146F">
              <w:rPr>
                <w:b/>
                <w:bCs/>
                <w:sz w:val="20"/>
                <w:szCs w:val="20"/>
              </w:rPr>
              <w:t>600</w:t>
            </w:r>
            <w:r w:rsidRPr="00DE5A61">
              <w:rPr>
                <w:b/>
                <w:bCs/>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871B5" w:rsidRPr="00DE5A61" w:rsidRDefault="004871B5" w:rsidP="005B1121">
            <w:pPr>
              <w:spacing w:after="0" w:line="240" w:lineRule="auto"/>
              <w:rPr>
                <w:b/>
                <w:bCs/>
                <w:sz w:val="20"/>
                <w:szCs w:val="20"/>
              </w:rPr>
            </w:pPr>
            <w:r w:rsidRPr="00C1146F">
              <w:rPr>
                <w:b/>
                <w:bCs/>
                <w:sz w:val="20"/>
                <w:szCs w:val="20"/>
              </w:rPr>
              <w:t>Bežné výdavky</w:t>
            </w:r>
            <w:r w:rsidRPr="00DE5A61">
              <w:rPr>
                <w:b/>
                <w:bCs/>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871B5" w:rsidRPr="00DE5A61" w:rsidRDefault="004871B5" w:rsidP="00DE5A61">
            <w:pPr>
              <w:spacing w:after="0" w:line="240" w:lineRule="auto"/>
              <w:jc w:val="right"/>
              <w:rPr>
                <w:b/>
                <w:bCs/>
                <w:sz w:val="20"/>
                <w:szCs w:val="20"/>
              </w:rPr>
            </w:pPr>
            <w:r>
              <w:rPr>
                <w:b/>
                <w:bCs/>
                <w:sz w:val="20"/>
                <w:szCs w:val="20"/>
              </w:rPr>
              <w:t>433 424,03</w:t>
            </w:r>
            <w:r w:rsidRPr="00DE5A61">
              <w:rPr>
                <w:b/>
                <w:bCs/>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871B5" w:rsidRPr="00DE5A61" w:rsidRDefault="004871B5" w:rsidP="00DE5A61">
            <w:pPr>
              <w:spacing w:after="0" w:line="240" w:lineRule="auto"/>
              <w:jc w:val="right"/>
              <w:rPr>
                <w:b/>
                <w:bCs/>
                <w:sz w:val="20"/>
                <w:szCs w:val="20"/>
              </w:rPr>
            </w:pPr>
            <w:r>
              <w:rPr>
                <w:b/>
                <w:bCs/>
                <w:sz w:val="20"/>
                <w:szCs w:val="20"/>
              </w:rPr>
              <w:t>613 072,39</w:t>
            </w:r>
            <w:r w:rsidRPr="00DE5A61">
              <w:rPr>
                <w:b/>
                <w:bCs/>
                <w:sz w:val="20"/>
                <w:szCs w:val="20"/>
              </w:rPr>
              <w:t xml:space="preserve"> </w:t>
            </w:r>
          </w:p>
        </w:tc>
        <w:tc>
          <w:tcPr>
            <w:tcW w:w="30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871B5" w:rsidRPr="00DE5A61" w:rsidRDefault="004871B5" w:rsidP="00DE5A61">
            <w:pPr>
              <w:spacing w:after="0" w:line="240" w:lineRule="auto"/>
              <w:jc w:val="right"/>
              <w:rPr>
                <w:b/>
                <w:bCs/>
                <w:sz w:val="20"/>
                <w:szCs w:val="20"/>
              </w:rPr>
            </w:pPr>
            <w:r>
              <w:rPr>
                <w:b/>
                <w:bCs/>
                <w:sz w:val="20"/>
                <w:szCs w:val="20"/>
              </w:rPr>
              <w:t>141,45</w:t>
            </w:r>
            <w:r w:rsidRPr="00DE5A61">
              <w:rPr>
                <w:b/>
                <w:bCs/>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871B5" w:rsidRPr="004871B5" w:rsidRDefault="004871B5" w:rsidP="00DE5A61">
            <w:pPr>
              <w:spacing w:after="0" w:line="240" w:lineRule="auto"/>
              <w:jc w:val="right"/>
              <w:rPr>
                <w:b/>
                <w:bCs/>
                <w:sz w:val="20"/>
                <w:szCs w:val="20"/>
              </w:rPr>
            </w:pPr>
            <w:r>
              <w:rPr>
                <w:b/>
                <w:bCs/>
                <w:sz w:val="20"/>
                <w:szCs w:val="20"/>
              </w:rPr>
              <w:t>611 464,59</w:t>
            </w:r>
          </w:p>
        </w:tc>
        <w:tc>
          <w:tcPr>
            <w:tcW w:w="30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871B5" w:rsidRPr="004871B5" w:rsidRDefault="004871B5" w:rsidP="00DE5A61">
            <w:pPr>
              <w:spacing w:after="0" w:line="240" w:lineRule="auto"/>
              <w:jc w:val="right"/>
              <w:rPr>
                <w:b/>
                <w:bCs/>
                <w:sz w:val="20"/>
                <w:szCs w:val="20"/>
              </w:rPr>
            </w:pPr>
            <w:r>
              <w:rPr>
                <w:b/>
                <w:bCs/>
                <w:sz w:val="20"/>
                <w:szCs w:val="20"/>
              </w:rPr>
              <w:t>99,74</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871B5" w:rsidRPr="004871B5" w:rsidRDefault="004871B5" w:rsidP="00DE5A61">
            <w:pPr>
              <w:spacing w:after="0" w:line="240" w:lineRule="auto"/>
              <w:jc w:val="right"/>
              <w:rPr>
                <w:b/>
                <w:bCs/>
                <w:sz w:val="20"/>
                <w:szCs w:val="20"/>
              </w:rPr>
            </w:pPr>
            <w:r>
              <w:rPr>
                <w:b/>
                <w:bCs/>
                <w:sz w:val="20"/>
                <w:szCs w:val="20"/>
              </w:rPr>
              <w:t>577 256,79</w:t>
            </w:r>
          </w:p>
        </w:tc>
        <w:tc>
          <w:tcPr>
            <w:tcW w:w="30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871B5" w:rsidRPr="004871B5" w:rsidRDefault="004871B5" w:rsidP="00DE5A61">
            <w:pPr>
              <w:spacing w:after="0" w:line="240" w:lineRule="auto"/>
              <w:jc w:val="right"/>
              <w:rPr>
                <w:b/>
                <w:bCs/>
                <w:sz w:val="20"/>
                <w:szCs w:val="20"/>
              </w:rPr>
            </w:pPr>
            <w:r>
              <w:rPr>
                <w:b/>
                <w:bCs/>
                <w:sz w:val="20"/>
                <w:szCs w:val="20"/>
              </w:rPr>
              <w:t>94,41</w:t>
            </w:r>
          </w:p>
        </w:tc>
      </w:tr>
      <w:tr w:rsidR="004871B5" w:rsidRPr="00C1146F" w:rsidTr="004871B5">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871B5" w:rsidRPr="00C1146F" w:rsidRDefault="004871B5" w:rsidP="005B1121">
            <w:pPr>
              <w:spacing w:after="0" w:line="240" w:lineRule="auto"/>
              <w:rPr>
                <w:sz w:val="24"/>
                <w:szCs w:val="24"/>
                <w:lang w:eastAsia="sk-SK"/>
              </w:rPr>
            </w:pPr>
            <w:r w:rsidRPr="00C1146F">
              <w:rPr>
                <w:sz w:val="20"/>
                <w:szCs w:val="20"/>
                <w:lang w:eastAsia="sk-SK"/>
              </w:rPr>
              <w:t>630</w:t>
            </w:r>
            <w:r w:rsidRPr="00C1146F">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871B5" w:rsidRPr="00C1146F" w:rsidRDefault="004871B5" w:rsidP="005B1121">
            <w:pPr>
              <w:spacing w:after="0" w:line="240" w:lineRule="auto"/>
              <w:rPr>
                <w:sz w:val="24"/>
                <w:szCs w:val="24"/>
                <w:lang w:eastAsia="sk-SK"/>
              </w:rPr>
            </w:pPr>
            <w:r w:rsidRPr="00C1146F">
              <w:rPr>
                <w:sz w:val="20"/>
                <w:szCs w:val="20"/>
                <w:lang w:eastAsia="sk-SK"/>
              </w:rPr>
              <w:t>Tovary a služby</w:t>
            </w:r>
            <w:r w:rsidRPr="00C1146F">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871B5" w:rsidRDefault="004871B5" w:rsidP="005B1121">
            <w:pPr>
              <w:spacing w:after="0"/>
              <w:jc w:val="right"/>
              <w:rPr>
                <w:sz w:val="24"/>
                <w:szCs w:val="24"/>
              </w:rPr>
            </w:pPr>
            <w:r>
              <w:rPr>
                <w:sz w:val="20"/>
                <w:szCs w:val="20"/>
              </w:rPr>
              <w:t>74 211,96</w:t>
            </w:r>
            <w: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871B5" w:rsidRDefault="004871B5" w:rsidP="005B1121">
            <w:pPr>
              <w:spacing w:after="0"/>
              <w:jc w:val="right"/>
              <w:rPr>
                <w:sz w:val="24"/>
                <w:szCs w:val="24"/>
              </w:rPr>
            </w:pPr>
            <w:r>
              <w:rPr>
                <w:sz w:val="20"/>
                <w:szCs w:val="20"/>
              </w:rPr>
              <w:t>83 409,03</w:t>
            </w:r>
            <w:r>
              <w:t xml:space="preserve"> </w:t>
            </w:r>
          </w:p>
        </w:tc>
        <w:tc>
          <w:tcPr>
            <w:tcW w:w="300" w:type="pct"/>
            <w:tcBorders>
              <w:top w:val="outset" w:sz="6" w:space="0" w:color="000000"/>
              <w:left w:val="outset" w:sz="6" w:space="0" w:color="000000"/>
              <w:bottom w:val="outset" w:sz="6" w:space="0" w:color="000000"/>
              <w:right w:val="outset" w:sz="6" w:space="0" w:color="000000"/>
            </w:tcBorders>
            <w:noWrap/>
            <w:vAlign w:val="center"/>
            <w:hideMark/>
          </w:tcPr>
          <w:p w:rsidR="004871B5" w:rsidRDefault="004871B5" w:rsidP="005B1121">
            <w:pPr>
              <w:spacing w:after="0"/>
              <w:jc w:val="right"/>
              <w:rPr>
                <w:sz w:val="24"/>
                <w:szCs w:val="24"/>
              </w:rPr>
            </w:pPr>
            <w:r>
              <w:rPr>
                <w:sz w:val="20"/>
                <w:szCs w:val="20"/>
              </w:rPr>
              <w:t>112,39</w:t>
            </w:r>
            <w: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871B5" w:rsidRPr="004871B5" w:rsidRDefault="004871B5" w:rsidP="004871B5">
            <w:pPr>
              <w:spacing w:after="0"/>
              <w:jc w:val="right"/>
              <w:rPr>
                <w:sz w:val="20"/>
                <w:szCs w:val="20"/>
              </w:rPr>
            </w:pPr>
            <w:r>
              <w:rPr>
                <w:sz w:val="20"/>
                <w:szCs w:val="20"/>
              </w:rPr>
              <w:t>122 144,17</w:t>
            </w:r>
            <w:r w:rsidRPr="004871B5">
              <w:rPr>
                <w:sz w:val="20"/>
                <w:szCs w:val="20"/>
              </w:rPr>
              <w:t xml:space="preserve"> </w:t>
            </w:r>
          </w:p>
        </w:tc>
        <w:tc>
          <w:tcPr>
            <w:tcW w:w="300" w:type="pct"/>
            <w:tcBorders>
              <w:top w:val="outset" w:sz="6" w:space="0" w:color="000000"/>
              <w:left w:val="outset" w:sz="6" w:space="0" w:color="000000"/>
              <w:bottom w:val="outset" w:sz="6" w:space="0" w:color="000000"/>
              <w:right w:val="outset" w:sz="6" w:space="0" w:color="000000"/>
            </w:tcBorders>
            <w:noWrap/>
            <w:vAlign w:val="center"/>
            <w:hideMark/>
          </w:tcPr>
          <w:p w:rsidR="004871B5" w:rsidRPr="004871B5" w:rsidRDefault="004871B5" w:rsidP="004871B5">
            <w:pPr>
              <w:spacing w:after="0"/>
              <w:jc w:val="right"/>
              <w:rPr>
                <w:sz w:val="20"/>
                <w:szCs w:val="20"/>
              </w:rPr>
            </w:pPr>
            <w:r>
              <w:rPr>
                <w:sz w:val="20"/>
                <w:szCs w:val="20"/>
              </w:rPr>
              <w:t>146,44</w:t>
            </w:r>
            <w:r w:rsidRPr="004871B5">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871B5" w:rsidRPr="004871B5" w:rsidRDefault="004871B5" w:rsidP="004871B5">
            <w:pPr>
              <w:spacing w:after="0"/>
              <w:jc w:val="right"/>
              <w:rPr>
                <w:sz w:val="20"/>
                <w:szCs w:val="20"/>
              </w:rPr>
            </w:pPr>
            <w:r>
              <w:rPr>
                <w:sz w:val="20"/>
                <w:szCs w:val="20"/>
              </w:rPr>
              <w:t>128 279,31</w:t>
            </w:r>
            <w:r w:rsidRPr="004871B5">
              <w:rPr>
                <w:sz w:val="20"/>
                <w:szCs w:val="20"/>
              </w:rPr>
              <w:t xml:space="preserve"> </w:t>
            </w:r>
          </w:p>
        </w:tc>
        <w:tc>
          <w:tcPr>
            <w:tcW w:w="300" w:type="pct"/>
            <w:tcBorders>
              <w:top w:val="outset" w:sz="6" w:space="0" w:color="000000"/>
              <w:left w:val="outset" w:sz="6" w:space="0" w:color="000000"/>
              <w:bottom w:val="outset" w:sz="6" w:space="0" w:color="000000"/>
              <w:right w:val="outset" w:sz="6" w:space="0" w:color="000000"/>
            </w:tcBorders>
            <w:noWrap/>
            <w:vAlign w:val="center"/>
            <w:hideMark/>
          </w:tcPr>
          <w:p w:rsidR="004871B5" w:rsidRPr="004871B5" w:rsidRDefault="004871B5" w:rsidP="004871B5">
            <w:pPr>
              <w:spacing w:after="0"/>
              <w:jc w:val="right"/>
              <w:rPr>
                <w:sz w:val="20"/>
                <w:szCs w:val="20"/>
              </w:rPr>
            </w:pPr>
            <w:r>
              <w:rPr>
                <w:sz w:val="20"/>
                <w:szCs w:val="20"/>
              </w:rPr>
              <w:t>105,02</w:t>
            </w:r>
            <w:r w:rsidRPr="004871B5">
              <w:rPr>
                <w:sz w:val="20"/>
                <w:szCs w:val="20"/>
              </w:rPr>
              <w:t xml:space="preserve"> </w:t>
            </w:r>
          </w:p>
        </w:tc>
      </w:tr>
      <w:tr w:rsidR="004871B5" w:rsidRPr="00C1146F" w:rsidTr="004871B5">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871B5" w:rsidRPr="00C1146F" w:rsidRDefault="004871B5" w:rsidP="005B1121">
            <w:pPr>
              <w:spacing w:after="0" w:line="240" w:lineRule="auto"/>
              <w:rPr>
                <w:sz w:val="24"/>
                <w:szCs w:val="24"/>
                <w:lang w:eastAsia="sk-SK"/>
              </w:rPr>
            </w:pPr>
            <w:r w:rsidRPr="00C1146F">
              <w:rPr>
                <w:sz w:val="20"/>
                <w:szCs w:val="20"/>
                <w:lang w:eastAsia="sk-SK"/>
              </w:rPr>
              <w:lastRenderedPageBreak/>
              <w:t>650</w:t>
            </w:r>
            <w:r w:rsidRPr="00C1146F">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871B5" w:rsidRPr="00C1146F" w:rsidRDefault="004871B5" w:rsidP="005B1121">
            <w:pPr>
              <w:spacing w:after="0" w:line="240" w:lineRule="auto"/>
              <w:rPr>
                <w:sz w:val="24"/>
                <w:szCs w:val="24"/>
                <w:lang w:eastAsia="sk-SK"/>
              </w:rPr>
            </w:pPr>
            <w:r w:rsidRPr="00C1146F">
              <w:rPr>
                <w:sz w:val="20"/>
                <w:szCs w:val="20"/>
                <w:lang w:eastAsia="sk-SK"/>
              </w:rPr>
              <w:t>Splácanie úrokov</w:t>
            </w:r>
            <w:r w:rsidRPr="00C1146F">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871B5" w:rsidRDefault="004871B5" w:rsidP="005B1121">
            <w:pPr>
              <w:spacing w:after="0"/>
              <w:jc w:val="right"/>
              <w:rPr>
                <w:sz w:val="24"/>
                <w:szCs w:val="24"/>
              </w:rPr>
            </w:pPr>
            <w:r>
              <w:rPr>
                <w:sz w:val="20"/>
                <w:szCs w:val="20"/>
              </w:rPr>
              <w:t>359 212,07</w:t>
            </w:r>
            <w: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871B5" w:rsidRDefault="004871B5" w:rsidP="005B1121">
            <w:pPr>
              <w:spacing w:after="0"/>
              <w:jc w:val="right"/>
              <w:rPr>
                <w:sz w:val="24"/>
                <w:szCs w:val="24"/>
              </w:rPr>
            </w:pPr>
            <w:r>
              <w:rPr>
                <w:sz w:val="20"/>
                <w:szCs w:val="20"/>
              </w:rPr>
              <w:t>529 663,36</w:t>
            </w:r>
            <w:r>
              <w:t xml:space="preserve"> </w:t>
            </w:r>
          </w:p>
        </w:tc>
        <w:tc>
          <w:tcPr>
            <w:tcW w:w="300" w:type="pct"/>
            <w:tcBorders>
              <w:top w:val="outset" w:sz="6" w:space="0" w:color="000000"/>
              <w:left w:val="outset" w:sz="6" w:space="0" w:color="000000"/>
              <w:bottom w:val="outset" w:sz="6" w:space="0" w:color="000000"/>
              <w:right w:val="outset" w:sz="6" w:space="0" w:color="000000"/>
            </w:tcBorders>
            <w:noWrap/>
            <w:vAlign w:val="center"/>
            <w:hideMark/>
          </w:tcPr>
          <w:p w:rsidR="004871B5" w:rsidRDefault="004871B5" w:rsidP="005B1121">
            <w:pPr>
              <w:spacing w:after="0"/>
              <w:jc w:val="right"/>
              <w:rPr>
                <w:sz w:val="24"/>
                <w:szCs w:val="24"/>
              </w:rPr>
            </w:pPr>
            <w:r>
              <w:rPr>
                <w:sz w:val="20"/>
                <w:szCs w:val="20"/>
              </w:rPr>
              <w:t>147,45</w:t>
            </w:r>
            <w: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871B5" w:rsidRPr="004871B5" w:rsidRDefault="004871B5" w:rsidP="004871B5">
            <w:pPr>
              <w:spacing w:after="0"/>
              <w:jc w:val="right"/>
              <w:rPr>
                <w:sz w:val="20"/>
                <w:szCs w:val="20"/>
              </w:rPr>
            </w:pPr>
            <w:r>
              <w:rPr>
                <w:sz w:val="20"/>
                <w:szCs w:val="20"/>
              </w:rPr>
              <w:t>489 320,42</w:t>
            </w:r>
            <w:r w:rsidRPr="004871B5">
              <w:rPr>
                <w:sz w:val="20"/>
                <w:szCs w:val="20"/>
              </w:rPr>
              <w:t xml:space="preserve"> </w:t>
            </w:r>
          </w:p>
        </w:tc>
        <w:tc>
          <w:tcPr>
            <w:tcW w:w="300" w:type="pct"/>
            <w:tcBorders>
              <w:top w:val="outset" w:sz="6" w:space="0" w:color="000000"/>
              <w:left w:val="outset" w:sz="6" w:space="0" w:color="000000"/>
              <w:bottom w:val="outset" w:sz="6" w:space="0" w:color="000000"/>
              <w:right w:val="outset" w:sz="6" w:space="0" w:color="000000"/>
            </w:tcBorders>
            <w:noWrap/>
            <w:vAlign w:val="center"/>
            <w:hideMark/>
          </w:tcPr>
          <w:p w:rsidR="004871B5" w:rsidRPr="004871B5" w:rsidRDefault="004871B5" w:rsidP="004871B5">
            <w:pPr>
              <w:spacing w:after="0"/>
              <w:jc w:val="right"/>
              <w:rPr>
                <w:sz w:val="20"/>
                <w:szCs w:val="20"/>
              </w:rPr>
            </w:pPr>
            <w:r>
              <w:rPr>
                <w:sz w:val="20"/>
                <w:szCs w:val="20"/>
              </w:rPr>
              <w:t>92,38</w:t>
            </w:r>
            <w:r w:rsidRPr="004871B5">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871B5" w:rsidRPr="004871B5" w:rsidRDefault="004871B5" w:rsidP="004871B5">
            <w:pPr>
              <w:spacing w:after="0"/>
              <w:jc w:val="right"/>
              <w:rPr>
                <w:sz w:val="20"/>
                <w:szCs w:val="20"/>
              </w:rPr>
            </w:pPr>
            <w:r>
              <w:rPr>
                <w:sz w:val="20"/>
                <w:szCs w:val="20"/>
              </w:rPr>
              <w:t>448 977,48</w:t>
            </w:r>
            <w:r w:rsidRPr="004871B5">
              <w:rPr>
                <w:sz w:val="20"/>
                <w:szCs w:val="20"/>
              </w:rPr>
              <w:t xml:space="preserve"> </w:t>
            </w:r>
          </w:p>
        </w:tc>
        <w:tc>
          <w:tcPr>
            <w:tcW w:w="300" w:type="pct"/>
            <w:tcBorders>
              <w:top w:val="outset" w:sz="6" w:space="0" w:color="000000"/>
              <w:left w:val="outset" w:sz="6" w:space="0" w:color="000000"/>
              <w:bottom w:val="outset" w:sz="6" w:space="0" w:color="000000"/>
              <w:right w:val="outset" w:sz="6" w:space="0" w:color="000000"/>
            </w:tcBorders>
            <w:noWrap/>
            <w:vAlign w:val="center"/>
            <w:hideMark/>
          </w:tcPr>
          <w:p w:rsidR="004871B5" w:rsidRPr="004871B5" w:rsidRDefault="004871B5" w:rsidP="004871B5">
            <w:pPr>
              <w:spacing w:after="0"/>
              <w:jc w:val="right"/>
              <w:rPr>
                <w:sz w:val="20"/>
                <w:szCs w:val="20"/>
              </w:rPr>
            </w:pPr>
            <w:r>
              <w:rPr>
                <w:sz w:val="20"/>
                <w:szCs w:val="20"/>
              </w:rPr>
              <w:t>91,76</w:t>
            </w:r>
            <w:r w:rsidRPr="004871B5">
              <w:rPr>
                <w:sz w:val="20"/>
                <w:szCs w:val="20"/>
              </w:rPr>
              <w:t xml:space="preserve"> </w:t>
            </w:r>
          </w:p>
        </w:tc>
      </w:tr>
    </w:tbl>
    <w:p w:rsidR="0046030D" w:rsidRPr="00C1146F" w:rsidRDefault="0046030D" w:rsidP="0046030D">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90"/>
        <w:gridCol w:w="1944"/>
        <w:gridCol w:w="1944"/>
        <w:gridCol w:w="1944"/>
        <w:gridCol w:w="1961"/>
      </w:tblGrid>
      <w:tr w:rsidR="0046030D" w:rsidRPr="00C1146F" w:rsidTr="005B1121">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6030D" w:rsidRPr="00C1146F" w:rsidRDefault="0046030D" w:rsidP="005B1121">
            <w:pPr>
              <w:spacing w:after="0" w:line="240" w:lineRule="auto"/>
              <w:rPr>
                <w:sz w:val="24"/>
                <w:szCs w:val="24"/>
                <w:lang w:eastAsia="sk-SK"/>
              </w:rPr>
            </w:pPr>
            <w:r w:rsidRPr="00C1146F">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6030D" w:rsidRPr="00C1146F" w:rsidRDefault="0046030D" w:rsidP="005B1121">
            <w:pPr>
              <w:spacing w:after="0" w:line="240" w:lineRule="auto"/>
              <w:rPr>
                <w:sz w:val="24"/>
                <w:szCs w:val="24"/>
                <w:lang w:eastAsia="sk-SK"/>
              </w:rPr>
            </w:pPr>
            <w:r>
              <w:rPr>
                <w:sz w:val="24"/>
                <w:szCs w:val="24"/>
                <w:lang w:eastAsia="sk-SK"/>
              </w:rPr>
              <w:t>Odbor financií</w:t>
            </w:r>
          </w:p>
        </w:tc>
      </w:tr>
      <w:tr w:rsidR="0046030D" w:rsidRPr="00C1146F" w:rsidTr="005B1121">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6030D" w:rsidRPr="00C1146F" w:rsidRDefault="0046030D" w:rsidP="005B1121">
            <w:pPr>
              <w:spacing w:after="0" w:line="240" w:lineRule="auto"/>
              <w:rPr>
                <w:sz w:val="24"/>
                <w:szCs w:val="24"/>
                <w:lang w:eastAsia="sk-SK"/>
              </w:rPr>
            </w:pPr>
            <w:r w:rsidRPr="00C1146F">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6030D" w:rsidRPr="00C1146F" w:rsidRDefault="0046030D" w:rsidP="005B1121">
            <w:pPr>
              <w:spacing w:after="0" w:line="240" w:lineRule="auto"/>
              <w:rPr>
                <w:sz w:val="24"/>
                <w:szCs w:val="24"/>
                <w:lang w:eastAsia="sk-SK"/>
              </w:rPr>
            </w:pPr>
            <w:r w:rsidRPr="00C1146F">
              <w:rPr>
                <w:b/>
                <w:bCs/>
                <w:sz w:val="24"/>
                <w:szCs w:val="24"/>
                <w:lang w:eastAsia="sk-SK"/>
              </w:rPr>
              <w:t>Zabezpečiť plynulý priebeh financovania úloh, potrieb a funkcií kraja v príslušnom roku</w:t>
            </w:r>
          </w:p>
        </w:tc>
      </w:tr>
      <w:tr w:rsidR="0046030D" w:rsidRPr="00C1146F" w:rsidTr="005B1121">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6030D" w:rsidRPr="00C1146F" w:rsidRDefault="0046030D" w:rsidP="005B1121">
            <w:pPr>
              <w:spacing w:after="0" w:line="240" w:lineRule="auto"/>
              <w:rPr>
                <w:sz w:val="24"/>
                <w:szCs w:val="24"/>
                <w:lang w:eastAsia="sk-SK"/>
              </w:rPr>
            </w:pPr>
            <w:r w:rsidRPr="00C1146F">
              <w:rPr>
                <w:b/>
                <w:bCs/>
                <w:sz w:val="24"/>
                <w:szCs w:val="24"/>
                <w:lang w:eastAsia="sk-SK"/>
              </w:rPr>
              <w:t>Merateľný ukazovateľ</w:t>
            </w:r>
          </w:p>
        </w:tc>
        <w:tc>
          <w:tcPr>
            <w:tcW w:w="3718"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6030D" w:rsidRPr="00C1146F" w:rsidRDefault="0046030D" w:rsidP="005B1121">
            <w:pPr>
              <w:spacing w:after="0" w:line="240" w:lineRule="auto"/>
              <w:rPr>
                <w:sz w:val="24"/>
                <w:szCs w:val="24"/>
                <w:lang w:eastAsia="sk-SK"/>
              </w:rPr>
            </w:pPr>
            <w:r w:rsidRPr="00C1146F">
              <w:rPr>
                <w:sz w:val="24"/>
                <w:szCs w:val="24"/>
                <w:lang w:eastAsia="sk-SK"/>
              </w:rPr>
              <w:t>Počet monitorovaní za rok</w:t>
            </w:r>
          </w:p>
        </w:tc>
      </w:tr>
      <w:tr w:rsidR="0046030D" w:rsidRPr="00C1146F" w:rsidTr="005B1121">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6030D" w:rsidRPr="00C1146F" w:rsidRDefault="0046030D" w:rsidP="005B1121">
            <w:pPr>
              <w:spacing w:after="0" w:line="240" w:lineRule="auto"/>
              <w:rPr>
                <w:sz w:val="24"/>
                <w:szCs w:val="24"/>
                <w:lang w:eastAsia="sk-SK"/>
              </w:rPr>
            </w:pPr>
            <w:r w:rsidRPr="00C1146F">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6030D" w:rsidRPr="00C1146F" w:rsidRDefault="0046030D" w:rsidP="005B1121">
            <w:pPr>
              <w:spacing w:after="0" w:line="240" w:lineRule="auto"/>
              <w:jc w:val="center"/>
              <w:rPr>
                <w:sz w:val="24"/>
                <w:szCs w:val="24"/>
                <w:lang w:eastAsia="sk-SK"/>
              </w:rPr>
            </w:pPr>
            <w:r w:rsidRPr="00C1146F">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6030D" w:rsidRPr="00C1146F" w:rsidRDefault="0046030D" w:rsidP="005B1121">
            <w:pPr>
              <w:spacing w:after="0" w:line="240" w:lineRule="auto"/>
              <w:jc w:val="center"/>
              <w:rPr>
                <w:sz w:val="24"/>
                <w:szCs w:val="24"/>
                <w:lang w:eastAsia="sk-SK"/>
              </w:rPr>
            </w:pPr>
            <w:r w:rsidRPr="00C1146F">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6030D" w:rsidRPr="00C1146F" w:rsidRDefault="0046030D" w:rsidP="005B1121">
            <w:pPr>
              <w:spacing w:after="0" w:line="240" w:lineRule="auto"/>
              <w:jc w:val="center"/>
              <w:rPr>
                <w:sz w:val="24"/>
                <w:szCs w:val="24"/>
                <w:lang w:eastAsia="sk-SK"/>
              </w:rPr>
            </w:pPr>
            <w:r w:rsidRPr="00C1146F">
              <w:rPr>
                <w:sz w:val="24"/>
                <w:szCs w:val="24"/>
                <w:lang w:eastAsia="sk-SK"/>
              </w:rPr>
              <w:t>2018</w:t>
            </w:r>
          </w:p>
        </w:tc>
        <w:tc>
          <w:tcPr>
            <w:tcW w:w="93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6030D" w:rsidRPr="00C1146F" w:rsidRDefault="0046030D" w:rsidP="005B1121">
            <w:pPr>
              <w:spacing w:after="0" w:line="240" w:lineRule="auto"/>
              <w:jc w:val="center"/>
              <w:rPr>
                <w:sz w:val="24"/>
                <w:szCs w:val="24"/>
                <w:lang w:eastAsia="sk-SK"/>
              </w:rPr>
            </w:pPr>
            <w:r w:rsidRPr="00C1146F">
              <w:rPr>
                <w:sz w:val="24"/>
                <w:szCs w:val="24"/>
                <w:lang w:eastAsia="sk-SK"/>
              </w:rPr>
              <w:t>2019</w:t>
            </w:r>
          </w:p>
        </w:tc>
      </w:tr>
      <w:tr w:rsidR="0046030D" w:rsidRPr="00C1146F" w:rsidTr="005B1121">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6030D" w:rsidRPr="00C1146F" w:rsidRDefault="0046030D" w:rsidP="005B1121">
            <w:pPr>
              <w:spacing w:after="0" w:line="240" w:lineRule="auto"/>
              <w:rPr>
                <w:sz w:val="24"/>
                <w:szCs w:val="24"/>
                <w:lang w:eastAsia="sk-SK"/>
              </w:rPr>
            </w:pPr>
            <w:r w:rsidRPr="00C1146F">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6030D" w:rsidRPr="00C1146F" w:rsidRDefault="0046030D" w:rsidP="005B1121">
            <w:pPr>
              <w:spacing w:after="0" w:line="240" w:lineRule="auto"/>
              <w:jc w:val="center"/>
              <w:rPr>
                <w:sz w:val="24"/>
                <w:szCs w:val="24"/>
                <w:lang w:eastAsia="sk-SK"/>
              </w:rPr>
            </w:pPr>
            <w:r w:rsidRPr="00C1146F">
              <w:rPr>
                <w:sz w:val="24"/>
                <w:szCs w:val="24"/>
                <w:lang w:eastAsia="sk-SK"/>
              </w:rPr>
              <w:t> 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6030D" w:rsidRPr="00C1146F" w:rsidRDefault="0046030D" w:rsidP="005B1121">
            <w:pPr>
              <w:spacing w:after="0" w:line="240" w:lineRule="auto"/>
              <w:jc w:val="center"/>
              <w:rPr>
                <w:sz w:val="24"/>
                <w:szCs w:val="24"/>
                <w:lang w:eastAsia="sk-SK"/>
              </w:rPr>
            </w:pPr>
            <w:r w:rsidRPr="00C1146F">
              <w:rPr>
                <w:sz w:val="24"/>
                <w:szCs w:val="24"/>
                <w:lang w:eastAsia="sk-SK"/>
              </w:rPr>
              <w:t> 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6030D" w:rsidRPr="00C1146F" w:rsidRDefault="0046030D" w:rsidP="005B1121">
            <w:pPr>
              <w:spacing w:after="0" w:line="240" w:lineRule="auto"/>
              <w:jc w:val="center"/>
              <w:rPr>
                <w:sz w:val="24"/>
                <w:szCs w:val="24"/>
                <w:lang w:eastAsia="sk-SK"/>
              </w:rPr>
            </w:pPr>
            <w:r w:rsidRPr="00C1146F">
              <w:rPr>
                <w:sz w:val="24"/>
                <w:szCs w:val="24"/>
                <w:lang w:eastAsia="sk-SK"/>
              </w:rPr>
              <w:t> 4</w:t>
            </w:r>
          </w:p>
        </w:tc>
        <w:tc>
          <w:tcPr>
            <w:tcW w:w="93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6030D" w:rsidRPr="00C1146F" w:rsidRDefault="0046030D" w:rsidP="005B1121">
            <w:pPr>
              <w:spacing w:after="0" w:line="240" w:lineRule="auto"/>
              <w:jc w:val="center"/>
              <w:rPr>
                <w:sz w:val="24"/>
                <w:szCs w:val="24"/>
                <w:lang w:eastAsia="sk-SK"/>
              </w:rPr>
            </w:pPr>
            <w:r w:rsidRPr="00C1146F">
              <w:rPr>
                <w:sz w:val="24"/>
                <w:szCs w:val="24"/>
                <w:lang w:eastAsia="sk-SK"/>
              </w:rPr>
              <w:t> 4</w:t>
            </w:r>
          </w:p>
        </w:tc>
      </w:tr>
    </w:tbl>
    <w:p w:rsidR="007169FD" w:rsidRPr="00C1146F" w:rsidRDefault="007169FD" w:rsidP="0046030D">
      <w:pPr>
        <w:spacing w:before="100" w:beforeAutospacing="1" w:after="100" w:afterAutospacing="1" w:line="240" w:lineRule="auto"/>
        <w:jc w:val="both"/>
        <w:rPr>
          <w:sz w:val="24"/>
          <w:szCs w:val="24"/>
          <w:lang w:eastAsia="sk-SK"/>
        </w:rPr>
      </w:pPr>
      <w:r w:rsidRPr="00C1146F">
        <w:rPr>
          <w:b/>
          <w:bCs/>
          <w:sz w:val="24"/>
          <w:szCs w:val="24"/>
          <w:lang w:eastAsia="sk-SK"/>
        </w:rPr>
        <w:t xml:space="preserve">Komentár: </w:t>
      </w:r>
      <w:r w:rsidRPr="00C1146F">
        <w:rPr>
          <w:sz w:val="24"/>
          <w:szCs w:val="24"/>
          <w:lang w:eastAsia="sk-SK"/>
        </w:rPr>
        <w:t xml:space="preserve">V rámci tohto podprogramu zabezpečuje Bratislavský samosprávny kraj všetky úlohy spojené </w:t>
      </w:r>
      <w:r w:rsidR="004F1F37">
        <w:rPr>
          <w:sz w:val="24"/>
          <w:szCs w:val="24"/>
          <w:lang w:eastAsia="sk-SK"/>
        </w:rPr>
        <w:t xml:space="preserve">            </w:t>
      </w:r>
      <w:r w:rsidRPr="00C1146F">
        <w:rPr>
          <w:sz w:val="24"/>
          <w:szCs w:val="24"/>
          <w:lang w:eastAsia="sk-SK"/>
        </w:rPr>
        <w:t>s financovaním kraja vrátane zostavovania, čerpania, zmien a monitoringu rozpočtu, zostavovania záverečného účtu kraja, spravovania návratných zdrojov financovania, dlhovej služby kraja a ďalších úloh v tejto oblasti. Takisto je v tomto podprograme zahrnuté účtovníctvo kraja vykonávané podľa platných predpisov, vrátane zostavovania individuálnej a konsolidovanej účtovnej závierky kraja, pokladničných operácií, vykonávania inventarizácie finančných prostriedkov a zdrojov, pohľadávok a záväzkov, archivácie účtovných dokladov a ďalších úloh v tejto oblasti.</w:t>
      </w:r>
    </w:p>
    <w:p w:rsidR="007169FD" w:rsidRPr="00E82AFD" w:rsidRDefault="007169FD" w:rsidP="007169FD">
      <w:pPr>
        <w:spacing w:before="100" w:beforeAutospacing="1" w:after="100" w:afterAutospacing="1" w:line="240" w:lineRule="auto"/>
        <w:outlineLvl w:val="2"/>
        <w:rPr>
          <w:b/>
          <w:bCs/>
          <w:sz w:val="27"/>
          <w:szCs w:val="27"/>
          <w:lang w:eastAsia="sk-SK"/>
        </w:rPr>
      </w:pPr>
      <w:r w:rsidRPr="00E82AFD">
        <w:rPr>
          <w:b/>
          <w:bCs/>
          <w:color w:val="0000FF"/>
          <w:sz w:val="27"/>
          <w:szCs w:val="27"/>
          <w:lang w:eastAsia="sk-SK"/>
        </w:rPr>
        <w:t>Podprogram 1.6: Právne služby</w:t>
      </w:r>
      <w:r w:rsidRPr="00E82AFD">
        <w:rPr>
          <w:b/>
          <w:bCs/>
          <w:sz w:val="27"/>
          <w:szCs w:val="27"/>
          <w:lang w:eastAsia="sk-SK"/>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53"/>
        <w:gridCol w:w="2135"/>
        <w:gridCol w:w="1373"/>
        <w:gridCol w:w="1487"/>
        <w:gridCol w:w="548"/>
        <w:gridCol w:w="1487"/>
        <w:gridCol w:w="649"/>
        <w:gridCol w:w="1487"/>
        <w:gridCol w:w="664"/>
      </w:tblGrid>
      <w:tr w:rsidR="007169FD" w:rsidRPr="00E82AFD" w:rsidTr="007169FD">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E82AFD" w:rsidRDefault="007169FD" w:rsidP="007169FD">
            <w:pPr>
              <w:spacing w:after="0" w:line="240" w:lineRule="auto"/>
              <w:jc w:val="center"/>
              <w:rPr>
                <w:sz w:val="24"/>
                <w:szCs w:val="24"/>
                <w:lang w:eastAsia="sk-SK"/>
              </w:rPr>
            </w:pPr>
            <w:r w:rsidRPr="00E82AFD">
              <w:rPr>
                <w:b/>
                <w:bCs/>
                <w:i/>
                <w:iCs/>
                <w:sz w:val="24"/>
                <w:szCs w:val="24"/>
                <w:lang w:eastAsia="sk-SK"/>
              </w:rPr>
              <w:t>Rozpočet v EUR</w:t>
            </w:r>
          </w:p>
        </w:tc>
      </w:tr>
      <w:tr w:rsidR="007169FD" w:rsidRPr="00E82AFD" w:rsidTr="005752CF">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E82AFD" w:rsidRDefault="007169FD" w:rsidP="007169FD">
            <w:pPr>
              <w:spacing w:after="0" w:line="240" w:lineRule="auto"/>
              <w:rPr>
                <w:sz w:val="24"/>
                <w:szCs w:val="24"/>
                <w:lang w:eastAsia="sk-SK"/>
              </w:rPr>
            </w:pPr>
            <w:r w:rsidRPr="00E82AFD">
              <w:rPr>
                <w:b/>
                <w:bCs/>
                <w:sz w:val="20"/>
                <w:szCs w:val="20"/>
                <w:lang w:eastAsia="sk-SK"/>
              </w:rPr>
              <w:t>EK</w:t>
            </w:r>
          </w:p>
        </w:tc>
        <w:tc>
          <w:tcPr>
            <w:tcW w:w="1038"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E82AFD" w:rsidRDefault="007169FD" w:rsidP="007169FD">
            <w:pPr>
              <w:spacing w:after="0" w:line="240" w:lineRule="auto"/>
              <w:rPr>
                <w:sz w:val="24"/>
                <w:szCs w:val="24"/>
                <w:lang w:eastAsia="sk-SK"/>
              </w:rPr>
            </w:pPr>
            <w:r w:rsidRPr="00E82AFD">
              <w:rPr>
                <w:b/>
                <w:bCs/>
                <w:sz w:val="20"/>
                <w:szCs w:val="20"/>
                <w:lang w:eastAsia="sk-SK"/>
              </w:rPr>
              <w:t>Ekonomická klasifikácia</w:t>
            </w:r>
          </w:p>
        </w:tc>
        <w:tc>
          <w:tcPr>
            <w:tcW w:w="664"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E82AFD" w:rsidRDefault="007169FD" w:rsidP="007169FD">
            <w:pPr>
              <w:spacing w:after="0" w:line="240" w:lineRule="auto"/>
              <w:jc w:val="center"/>
              <w:rPr>
                <w:sz w:val="24"/>
                <w:szCs w:val="24"/>
                <w:lang w:eastAsia="sk-SK"/>
              </w:rPr>
            </w:pPr>
            <w:r w:rsidRPr="00E82AFD">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E82AFD" w:rsidRDefault="007169FD" w:rsidP="007169FD">
            <w:pPr>
              <w:spacing w:after="0" w:line="240" w:lineRule="auto"/>
              <w:jc w:val="center"/>
              <w:rPr>
                <w:sz w:val="24"/>
                <w:szCs w:val="24"/>
                <w:lang w:eastAsia="sk-SK"/>
              </w:rPr>
            </w:pPr>
            <w:r w:rsidRPr="00E82AFD">
              <w:rPr>
                <w:b/>
                <w:bCs/>
                <w:sz w:val="20"/>
                <w:szCs w:val="20"/>
                <w:lang w:eastAsia="sk-SK"/>
              </w:rPr>
              <w:t>2017</w:t>
            </w:r>
          </w:p>
        </w:tc>
        <w:tc>
          <w:tcPr>
            <w:tcW w:w="247"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E82AFD" w:rsidRDefault="007169FD" w:rsidP="007169FD">
            <w:pPr>
              <w:spacing w:after="0" w:line="240" w:lineRule="auto"/>
              <w:jc w:val="center"/>
              <w:rPr>
                <w:sz w:val="24"/>
                <w:szCs w:val="24"/>
                <w:lang w:eastAsia="sk-SK"/>
              </w:rPr>
            </w:pPr>
            <w:r w:rsidRPr="00E82AFD">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E82AFD" w:rsidRDefault="007169FD" w:rsidP="007169FD">
            <w:pPr>
              <w:spacing w:after="0" w:line="240" w:lineRule="auto"/>
              <w:jc w:val="center"/>
              <w:rPr>
                <w:sz w:val="24"/>
                <w:szCs w:val="24"/>
                <w:lang w:eastAsia="sk-SK"/>
              </w:rPr>
            </w:pPr>
            <w:r w:rsidRPr="00E82AFD">
              <w:rPr>
                <w:b/>
                <w:bCs/>
                <w:sz w:val="20"/>
                <w:szCs w:val="20"/>
                <w:lang w:eastAsia="sk-SK"/>
              </w:rPr>
              <w:t>2018</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E82AFD" w:rsidRDefault="007169FD" w:rsidP="007169FD">
            <w:pPr>
              <w:spacing w:after="0" w:line="240" w:lineRule="auto"/>
              <w:jc w:val="center"/>
              <w:rPr>
                <w:sz w:val="24"/>
                <w:szCs w:val="24"/>
                <w:lang w:eastAsia="sk-SK"/>
              </w:rPr>
            </w:pPr>
            <w:r w:rsidRPr="00E82AFD">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E82AFD" w:rsidRDefault="007169FD" w:rsidP="007169FD">
            <w:pPr>
              <w:spacing w:after="0" w:line="240" w:lineRule="auto"/>
              <w:jc w:val="center"/>
              <w:rPr>
                <w:sz w:val="24"/>
                <w:szCs w:val="24"/>
                <w:lang w:eastAsia="sk-SK"/>
              </w:rPr>
            </w:pPr>
            <w:r w:rsidRPr="00E82AFD">
              <w:rPr>
                <w:b/>
                <w:bCs/>
                <w:sz w:val="20"/>
                <w:szCs w:val="20"/>
                <w:lang w:eastAsia="sk-SK"/>
              </w:rPr>
              <w:t>2019</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7169FD" w:rsidRPr="00E82AFD" w:rsidRDefault="007169FD" w:rsidP="007169FD">
            <w:pPr>
              <w:spacing w:after="0" w:line="240" w:lineRule="auto"/>
              <w:jc w:val="center"/>
              <w:rPr>
                <w:sz w:val="24"/>
                <w:szCs w:val="24"/>
                <w:lang w:eastAsia="sk-SK"/>
              </w:rPr>
            </w:pPr>
            <w:r w:rsidRPr="00E82AFD">
              <w:rPr>
                <w:b/>
                <w:bCs/>
                <w:sz w:val="20"/>
                <w:szCs w:val="20"/>
                <w:lang w:eastAsia="sk-SK"/>
              </w:rPr>
              <w:t>%</w:t>
            </w:r>
          </w:p>
        </w:tc>
      </w:tr>
      <w:tr w:rsidR="005752CF" w:rsidRPr="00E82AFD" w:rsidTr="005752CF">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752CF" w:rsidRPr="00E82AFD" w:rsidRDefault="005752CF" w:rsidP="007169FD">
            <w:pPr>
              <w:spacing w:after="0" w:line="240" w:lineRule="auto"/>
              <w:rPr>
                <w:sz w:val="24"/>
                <w:szCs w:val="24"/>
                <w:lang w:eastAsia="sk-SK"/>
              </w:rPr>
            </w:pPr>
          </w:p>
        </w:tc>
        <w:tc>
          <w:tcPr>
            <w:tcW w:w="103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752CF" w:rsidRPr="00E82AFD" w:rsidRDefault="005752CF" w:rsidP="007169FD">
            <w:pPr>
              <w:spacing w:after="0" w:line="240" w:lineRule="auto"/>
              <w:rPr>
                <w:sz w:val="24"/>
                <w:szCs w:val="24"/>
                <w:lang w:eastAsia="sk-SK"/>
              </w:rPr>
            </w:pPr>
            <w:r w:rsidRPr="00E82AFD">
              <w:rPr>
                <w:b/>
                <w:bCs/>
                <w:sz w:val="20"/>
                <w:szCs w:val="20"/>
                <w:lang w:eastAsia="sk-SK"/>
              </w:rPr>
              <w:t>Výdavky celkom</w:t>
            </w:r>
            <w:r w:rsidRPr="00E82AFD">
              <w:rPr>
                <w:sz w:val="24"/>
                <w:szCs w:val="24"/>
                <w:lang w:eastAsia="sk-SK"/>
              </w:rPr>
              <w:t xml:space="preserve"> </w:t>
            </w:r>
          </w:p>
        </w:tc>
        <w:tc>
          <w:tcPr>
            <w:tcW w:w="664"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752CF" w:rsidRPr="00E82AFD" w:rsidRDefault="005752CF" w:rsidP="005B1121">
            <w:pPr>
              <w:spacing w:after="0" w:line="240" w:lineRule="auto"/>
              <w:jc w:val="right"/>
              <w:rPr>
                <w:sz w:val="24"/>
                <w:szCs w:val="24"/>
                <w:lang w:eastAsia="sk-SK"/>
              </w:rPr>
            </w:pPr>
            <w:r w:rsidRPr="00E82AFD">
              <w:rPr>
                <w:b/>
                <w:bCs/>
                <w:sz w:val="20"/>
                <w:szCs w:val="20"/>
                <w:lang w:eastAsia="sk-SK"/>
              </w:rPr>
              <w:t>100 000,00</w:t>
            </w:r>
            <w:r w:rsidRPr="00E82AFD">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752CF" w:rsidRPr="00E82AFD" w:rsidRDefault="005752CF" w:rsidP="005B1121">
            <w:pPr>
              <w:spacing w:after="0" w:line="240" w:lineRule="auto"/>
              <w:jc w:val="right"/>
              <w:rPr>
                <w:sz w:val="24"/>
                <w:szCs w:val="24"/>
                <w:lang w:eastAsia="sk-SK"/>
              </w:rPr>
            </w:pPr>
            <w:r>
              <w:rPr>
                <w:b/>
                <w:bCs/>
                <w:sz w:val="20"/>
                <w:szCs w:val="20"/>
                <w:lang w:eastAsia="sk-SK"/>
              </w:rPr>
              <w:t>7</w:t>
            </w:r>
            <w:r w:rsidRPr="00E82AFD">
              <w:rPr>
                <w:b/>
                <w:bCs/>
                <w:sz w:val="20"/>
                <w:szCs w:val="20"/>
                <w:lang w:eastAsia="sk-SK"/>
              </w:rPr>
              <w:t>0 000,00</w:t>
            </w:r>
            <w:r w:rsidRPr="00E82AFD">
              <w:rPr>
                <w:sz w:val="24"/>
                <w:szCs w:val="24"/>
                <w:lang w:eastAsia="sk-SK"/>
              </w:rPr>
              <w:t xml:space="preserve"> </w:t>
            </w:r>
          </w:p>
        </w:tc>
        <w:tc>
          <w:tcPr>
            <w:tcW w:w="247"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752CF" w:rsidRPr="00E82AFD" w:rsidRDefault="005752CF" w:rsidP="005B1121">
            <w:pPr>
              <w:spacing w:after="0" w:line="240" w:lineRule="auto"/>
              <w:jc w:val="right"/>
              <w:rPr>
                <w:sz w:val="24"/>
                <w:szCs w:val="24"/>
                <w:lang w:eastAsia="sk-SK"/>
              </w:rPr>
            </w:pPr>
            <w:r>
              <w:rPr>
                <w:b/>
                <w:bCs/>
                <w:sz w:val="20"/>
                <w:szCs w:val="20"/>
                <w:lang w:eastAsia="sk-SK"/>
              </w:rPr>
              <w:t>7</w:t>
            </w:r>
            <w:r w:rsidRPr="00E82AFD">
              <w:rPr>
                <w:b/>
                <w:bCs/>
                <w:sz w:val="20"/>
                <w:szCs w:val="20"/>
                <w:lang w:eastAsia="sk-SK"/>
              </w:rPr>
              <w:t>0,00</w:t>
            </w:r>
            <w:r w:rsidRPr="00E82AFD">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752CF" w:rsidRPr="00E82AFD" w:rsidRDefault="005752CF" w:rsidP="005B1121">
            <w:pPr>
              <w:spacing w:after="0" w:line="240" w:lineRule="auto"/>
              <w:jc w:val="right"/>
              <w:rPr>
                <w:sz w:val="24"/>
                <w:szCs w:val="24"/>
                <w:lang w:eastAsia="sk-SK"/>
              </w:rPr>
            </w:pPr>
            <w:r>
              <w:rPr>
                <w:b/>
                <w:bCs/>
                <w:sz w:val="20"/>
                <w:szCs w:val="20"/>
                <w:lang w:eastAsia="sk-SK"/>
              </w:rPr>
              <w:t>7</w:t>
            </w:r>
            <w:r w:rsidRPr="00E82AFD">
              <w:rPr>
                <w:b/>
                <w:bCs/>
                <w:sz w:val="20"/>
                <w:szCs w:val="20"/>
                <w:lang w:eastAsia="sk-SK"/>
              </w:rPr>
              <w:t>0 000,00</w:t>
            </w:r>
            <w:r w:rsidRPr="00E82AFD">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752CF" w:rsidRPr="00E82AFD" w:rsidRDefault="005752CF" w:rsidP="005B1121">
            <w:pPr>
              <w:spacing w:after="0" w:line="240" w:lineRule="auto"/>
              <w:jc w:val="right"/>
              <w:rPr>
                <w:sz w:val="24"/>
                <w:szCs w:val="24"/>
                <w:lang w:eastAsia="sk-SK"/>
              </w:rPr>
            </w:pPr>
            <w:r w:rsidRPr="00E82AFD">
              <w:rPr>
                <w:b/>
                <w:bCs/>
                <w:sz w:val="20"/>
                <w:szCs w:val="20"/>
                <w:lang w:eastAsia="sk-SK"/>
              </w:rPr>
              <w:t>100,00</w:t>
            </w:r>
            <w:r w:rsidRPr="00E82AFD">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752CF" w:rsidRPr="00E82AFD" w:rsidRDefault="005752CF" w:rsidP="005B1121">
            <w:pPr>
              <w:spacing w:after="0" w:line="240" w:lineRule="auto"/>
              <w:jc w:val="right"/>
              <w:rPr>
                <w:sz w:val="24"/>
                <w:szCs w:val="24"/>
                <w:lang w:eastAsia="sk-SK"/>
              </w:rPr>
            </w:pPr>
            <w:r>
              <w:rPr>
                <w:b/>
                <w:bCs/>
                <w:sz w:val="20"/>
                <w:szCs w:val="20"/>
                <w:lang w:eastAsia="sk-SK"/>
              </w:rPr>
              <w:t>7</w:t>
            </w:r>
            <w:r w:rsidRPr="00E82AFD">
              <w:rPr>
                <w:b/>
                <w:bCs/>
                <w:sz w:val="20"/>
                <w:szCs w:val="20"/>
                <w:lang w:eastAsia="sk-SK"/>
              </w:rPr>
              <w:t>0 000,00</w:t>
            </w:r>
            <w:r w:rsidRPr="00E82AFD">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752CF" w:rsidRPr="00E82AFD" w:rsidRDefault="005752CF" w:rsidP="005B1121">
            <w:pPr>
              <w:spacing w:after="0" w:line="240" w:lineRule="auto"/>
              <w:jc w:val="right"/>
              <w:rPr>
                <w:sz w:val="24"/>
                <w:szCs w:val="24"/>
                <w:lang w:eastAsia="sk-SK"/>
              </w:rPr>
            </w:pPr>
            <w:r w:rsidRPr="00E82AFD">
              <w:rPr>
                <w:b/>
                <w:bCs/>
                <w:sz w:val="20"/>
                <w:szCs w:val="20"/>
                <w:lang w:eastAsia="sk-SK"/>
              </w:rPr>
              <w:t>100,00</w:t>
            </w:r>
            <w:r w:rsidRPr="00E82AFD">
              <w:rPr>
                <w:sz w:val="24"/>
                <w:szCs w:val="24"/>
                <w:lang w:eastAsia="sk-SK"/>
              </w:rPr>
              <w:t xml:space="preserve"> </w:t>
            </w:r>
          </w:p>
        </w:tc>
      </w:tr>
      <w:tr w:rsidR="005752CF" w:rsidRPr="00E82AFD" w:rsidTr="005752CF">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752CF" w:rsidRPr="00E82AFD" w:rsidRDefault="005752CF" w:rsidP="007169FD">
            <w:pPr>
              <w:spacing w:after="0" w:line="240" w:lineRule="auto"/>
              <w:rPr>
                <w:sz w:val="24"/>
                <w:szCs w:val="24"/>
                <w:lang w:eastAsia="sk-SK"/>
              </w:rPr>
            </w:pPr>
            <w:r w:rsidRPr="00E82AFD">
              <w:rPr>
                <w:b/>
                <w:bCs/>
                <w:sz w:val="20"/>
                <w:szCs w:val="20"/>
                <w:lang w:eastAsia="sk-SK"/>
              </w:rPr>
              <w:t>600</w:t>
            </w:r>
            <w:r w:rsidRPr="00E82AFD">
              <w:rPr>
                <w:sz w:val="24"/>
                <w:szCs w:val="24"/>
                <w:lang w:eastAsia="sk-SK"/>
              </w:rPr>
              <w:t xml:space="preserve"> </w:t>
            </w:r>
          </w:p>
        </w:tc>
        <w:tc>
          <w:tcPr>
            <w:tcW w:w="103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752CF" w:rsidRPr="00E82AFD" w:rsidRDefault="005752CF" w:rsidP="007169FD">
            <w:pPr>
              <w:spacing w:after="0" w:line="240" w:lineRule="auto"/>
              <w:rPr>
                <w:sz w:val="24"/>
                <w:szCs w:val="24"/>
                <w:lang w:eastAsia="sk-SK"/>
              </w:rPr>
            </w:pPr>
            <w:r w:rsidRPr="00E82AFD">
              <w:rPr>
                <w:b/>
                <w:bCs/>
                <w:sz w:val="20"/>
                <w:szCs w:val="20"/>
                <w:lang w:eastAsia="sk-SK"/>
              </w:rPr>
              <w:t>Bežné výdavky</w:t>
            </w:r>
            <w:r w:rsidRPr="00E82AFD">
              <w:rPr>
                <w:sz w:val="24"/>
                <w:szCs w:val="24"/>
                <w:lang w:eastAsia="sk-SK"/>
              </w:rPr>
              <w:t xml:space="preserve"> </w:t>
            </w:r>
          </w:p>
        </w:tc>
        <w:tc>
          <w:tcPr>
            <w:tcW w:w="664"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752CF" w:rsidRPr="00E82AFD" w:rsidRDefault="005752CF" w:rsidP="005B1121">
            <w:pPr>
              <w:spacing w:after="0" w:line="240" w:lineRule="auto"/>
              <w:jc w:val="right"/>
              <w:rPr>
                <w:sz w:val="24"/>
                <w:szCs w:val="24"/>
                <w:lang w:eastAsia="sk-SK"/>
              </w:rPr>
            </w:pPr>
            <w:r w:rsidRPr="00E82AFD">
              <w:rPr>
                <w:b/>
                <w:bCs/>
                <w:sz w:val="20"/>
                <w:szCs w:val="20"/>
                <w:lang w:eastAsia="sk-SK"/>
              </w:rPr>
              <w:t>100 000,00</w:t>
            </w:r>
            <w:r w:rsidRPr="00E82AFD">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752CF" w:rsidRPr="00E82AFD" w:rsidRDefault="005752CF" w:rsidP="005B1121">
            <w:pPr>
              <w:spacing w:after="0" w:line="240" w:lineRule="auto"/>
              <w:jc w:val="right"/>
              <w:rPr>
                <w:sz w:val="24"/>
                <w:szCs w:val="24"/>
                <w:lang w:eastAsia="sk-SK"/>
              </w:rPr>
            </w:pPr>
            <w:r>
              <w:rPr>
                <w:b/>
                <w:bCs/>
                <w:sz w:val="20"/>
                <w:szCs w:val="20"/>
                <w:lang w:eastAsia="sk-SK"/>
              </w:rPr>
              <w:t>7</w:t>
            </w:r>
            <w:r w:rsidRPr="00E82AFD">
              <w:rPr>
                <w:b/>
                <w:bCs/>
                <w:sz w:val="20"/>
                <w:szCs w:val="20"/>
                <w:lang w:eastAsia="sk-SK"/>
              </w:rPr>
              <w:t>0 000,00</w:t>
            </w:r>
            <w:r w:rsidRPr="00E82AFD">
              <w:rPr>
                <w:sz w:val="24"/>
                <w:szCs w:val="24"/>
                <w:lang w:eastAsia="sk-SK"/>
              </w:rPr>
              <w:t xml:space="preserve"> </w:t>
            </w:r>
          </w:p>
        </w:tc>
        <w:tc>
          <w:tcPr>
            <w:tcW w:w="247"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752CF" w:rsidRPr="00E82AFD" w:rsidRDefault="005752CF" w:rsidP="005B1121">
            <w:pPr>
              <w:spacing w:after="0" w:line="240" w:lineRule="auto"/>
              <w:jc w:val="right"/>
              <w:rPr>
                <w:sz w:val="24"/>
                <w:szCs w:val="24"/>
                <w:lang w:eastAsia="sk-SK"/>
              </w:rPr>
            </w:pPr>
            <w:r>
              <w:rPr>
                <w:b/>
                <w:bCs/>
                <w:sz w:val="20"/>
                <w:szCs w:val="20"/>
                <w:lang w:eastAsia="sk-SK"/>
              </w:rPr>
              <w:t>7</w:t>
            </w:r>
            <w:r w:rsidRPr="00E82AFD">
              <w:rPr>
                <w:b/>
                <w:bCs/>
                <w:sz w:val="20"/>
                <w:szCs w:val="20"/>
                <w:lang w:eastAsia="sk-SK"/>
              </w:rPr>
              <w:t>0,00</w:t>
            </w:r>
            <w:r w:rsidRPr="00E82AFD">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752CF" w:rsidRPr="00E82AFD" w:rsidRDefault="005752CF" w:rsidP="005B1121">
            <w:pPr>
              <w:spacing w:after="0" w:line="240" w:lineRule="auto"/>
              <w:jc w:val="right"/>
              <w:rPr>
                <w:sz w:val="24"/>
                <w:szCs w:val="24"/>
                <w:lang w:eastAsia="sk-SK"/>
              </w:rPr>
            </w:pPr>
            <w:r>
              <w:rPr>
                <w:b/>
                <w:bCs/>
                <w:sz w:val="20"/>
                <w:szCs w:val="20"/>
                <w:lang w:eastAsia="sk-SK"/>
              </w:rPr>
              <w:t>7</w:t>
            </w:r>
            <w:r w:rsidRPr="00E82AFD">
              <w:rPr>
                <w:b/>
                <w:bCs/>
                <w:sz w:val="20"/>
                <w:szCs w:val="20"/>
                <w:lang w:eastAsia="sk-SK"/>
              </w:rPr>
              <w:t>0 000,00</w:t>
            </w:r>
            <w:r w:rsidRPr="00E82AFD">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752CF" w:rsidRPr="00E82AFD" w:rsidRDefault="005752CF" w:rsidP="005B1121">
            <w:pPr>
              <w:spacing w:after="0" w:line="240" w:lineRule="auto"/>
              <w:jc w:val="right"/>
              <w:rPr>
                <w:sz w:val="24"/>
                <w:szCs w:val="24"/>
                <w:lang w:eastAsia="sk-SK"/>
              </w:rPr>
            </w:pPr>
            <w:r w:rsidRPr="00E82AFD">
              <w:rPr>
                <w:b/>
                <w:bCs/>
                <w:sz w:val="20"/>
                <w:szCs w:val="20"/>
                <w:lang w:eastAsia="sk-SK"/>
              </w:rPr>
              <w:t>100,00</w:t>
            </w:r>
            <w:r w:rsidRPr="00E82AFD">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752CF" w:rsidRPr="00E82AFD" w:rsidRDefault="005752CF" w:rsidP="005B1121">
            <w:pPr>
              <w:spacing w:after="0" w:line="240" w:lineRule="auto"/>
              <w:jc w:val="right"/>
              <w:rPr>
                <w:sz w:val="24"/>
                <w:szCs w:val="24"/>
                <w:lang w:eastAsia="sk-SK"/>
              </w:rPr>
            </w:pPr>
            <w:r>
              <w:rPr>
                <w:b/>
                <w:bCs/>
                <w:sz w:val="20"/>
                <w:szCs w:val="20"/>
                <w:lang w:eastAsia="sk-SK"/>
              </w:rPr>
              <w:t>7</w:t>
            </w:r>
            <w:r w:rsidRPr="00E82AFD">
              <w:rPr>
                <w:b/>
                <w:bCs/>
                <w:sz w:val="20"/>
                <w:szCs w:val="20"/>
                <w:lang w:eastAsia="sk-SK"/>
              </w:rPr>
              <w:t>0 000,00</w:t>
            </w:r>
            <w:r w:rsidRPr="00E82AFD">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752CF" w:rsidRPr="00E82AFD" w:rsidRDefault="005752CF" w:rsidP="005B1121">
            <w:pPr>
              <w:spacing w:after="0" w:line="240" w:lineRule="auto"/>
              <w:jc w:val="right"/>
              <w:rPr>
                <w:sz w:val="24"/>
                <w:szCs w:val="24"/>
                <w:lang w:eastAsia="sk-SK"/>
              </w:rPr>
            </w:pPr>
            <w:r w:rsidRPr="00E82AFD">
              <w:rPr>
                <w:b/>
                <w:bCs/>
                <w:sz w:val="20"/>
                <w:szCs w:val="20"/>
                <w:lang w:eastAsia="sk-SK"/>
              </w:rPr>
              <w:t>100,00</w:t>
            </w:r>
            <w:r w:rsidRPr="00E82AFD">
              <w:rPr>
                <w:sz w:val="24"/>
                <w:szCs w:val="24"/>
                <w:lang w:eastAsia="sk-SK"/>
              </w:rPr>
              <w:t xml:space="preserve"> </w:t>
            </w:r>
          </w:p>
        </w:tc>
      </w:tr>
      <w:tr w:rsidR="005752CF" w:rsidRPr="00E82AFD" w:rsidTr="005752CF">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752CF" w:rsidRPr="00E82AFD" w:rsidRDefault="005752CF" w:rsidP="007169FD">
            <w:pPr>
              <w:spacing w:after="0" w:line="240" w:lineRule="auto"/>
              <w:rPr>
                <w:sz w:val="24"/>
                <w:szCs w:val="24"/>
                <w:lang w:eastAsia="sk-SK"/>
              </w:rPr>
            </w:pPr>
            <w:r w:rsidRPr="00E82AFD">
              <w:rPr>
                <w:sz w:val="20"/>
                <w:szCs w:val="20"/>
                <w:lang w:eastAsia="sk-SK"/>
              </w:rPr>
              <w:t>630</w:t>
            </w:r>
            <w:r w:rsidRPr="00E82AFD">
              <w:rPr>
                <w:sz w:val="24"/>
                <w:szCs w:val="24"/>
                <w:lang w:eastAsia="sk-SK"/>
              </w:rPr>
              <w:t xml:space="preserve"> </w:t>
            </w:r>
          </w:p>
        </w:tc>
        <w:tc>
          <w:tcPr>
            <w:tcW w:w="1038" w:type="pct"/>
            <w:tcBorders>
              <w:top w:val="outset" w:sz="6" w:space="0" w:color="000000"/>
              <w:left w:val="outset" w:sz="6" w:space="0" w:color="000000"/>
              <w:bottom w:val="outset" w:sz="6" w:space="0" w:color="000000"/>
              <w:right w:val="outset" w:sz="6" w:space="0" w:color="000000"/>
            </w:tcBorders>
            <w:vAlign w:val="center"/>
            <w:hideMark/>
          </w:tcPr>
          <w:p w:rsidR="005752CF" w:rsidRPr="00E82AFD" w:rsidRDefault="005752CF" w:rsidP="007169FD">
            <w:pPr>
              <w:spacing w:after="0" w:line="240" w:lineRule="auto"/>
              <w:rPr>
                <w:sz w:val="24"/>
                <w:szCs w:val="24"/>
                <w:lang w:eastAsia="sk-SK"/>
              </w:rPr>
            </w:pPr>
            <w:r w:rsidRPr="00E82AFD">
              <w:rPr>
                <w:sz w:val="20"/>
                <w:szCs w:val="20"/>
                <w:lang w:eastAsia="sk-SK"/>
              </w:rPr>
              <w:t>Tovary a služby</w:t>
            </w:r>
            <w:r w:rsidRPr="00E82AFD">
              <w:rPr>
                <w:sz w:val="24"/>
                <w:szCs w:val="24"/>
                <w:lang w:eastAsia="sk-SK"/>
              </w:rPr>
              <w:t xml:space="preserve"> </w:t>
            </w:r>
          </w:p>
        </w:tc>
        <w:tc>
          <w:tcPr>
            <w:tcW w:w="664" w:type="pct"/>
            <w:tcBorders>
              <w:top w:val="outset" w:sz="6" w:space="0" w:color="000000"/>
              <w:left w:val="outset" w:sz="6" w:space="0" w:color="000000"/>
              <w:bottom w:val="outset" w:sz="6" w:space="0" w:color="000000"/>
              <w:right w:val="outset" w:sz="6" w:space="0" w:color="000000"/>
            </w:tcBorders>
            <w:noWrap/>
            <w:vAlign w:val="center"/>
            <w:hideMark/>
          </w:tcPr>
          <w:p w:rsidR="005752CF" w:rsidRPr="00E82AFD" w:rsidRDefault="005752CF" w:rsidP="005B1121">
            <w:pPr>
              <w:spacing w:after="0" w:line="240" w:lineRule="auto"/>
              <w:jc w:val="right"/>
              <w:rPr>
                <w:sz w:val="24"/>
                <w:szCs w:val="24"/>
                <w:lang w:eastAsia="sk-SK"/>
              </w:rPr>
            </w:pPr>
            <w:r w:rsidRPr="00E82AFD">
              <w:rPr>
                <w:sz w:val="20"/>
                <w:szCs w:val="20"/>
                <w:lang w:eastAsia="sk-SK"/>
              </w:rPr>
              <w:t>100 000,00</w:t>
            </w:r>
            <w:r w:rsidRPr="00E82AFD">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752CF" w:rsidRPr="00E82AFD" w:rsidRDefault="005752CF" w:rsidP="005B1121">
            <w:pPr>
              <w:spacing w:after="0" w:line="240" w:lineRule="auto"/>
              <w:jc w:val="right"/>
              <w:rPr>
                <w:sz w:val="24"/>
                <w:szCs w:val="24"/>
                <w:lang w:eastAsia="sk-SK"/>
              </w:rPr>
            </w:pPr>
            <w:r>
              <w:rPr>
                <w:sz w:val="20"/>
                <w:szCs w:val="20"/>
                <w:lang w:eastAsia="sk-SK"/>
              </w:rPr>
              <w:t>7</w:t>
            </w:r>
            <w:r w:rsidRPr="00E82AFD">
              <w:rPr>
                <w:sz w:val="20"/>
                <w:szCs w:val="20"/>
                <w:lang w:eastAsia="sk-SK"/>
              </w:rPr>
              <w:t>0 000,00</w:t>
            </w:r>
            <w:r w:rsidRPr="00E82AFD">
              <w:rPr>
                <w:sz w:val="24"/>
                <w:szCs w:val="24"/>
                <w:lang w:eastAsia="sk-SK"/>
              </w:rPr>
              <w:t xml:space="preserve"> </w:t>
            </w:r>
          </w:p>
        </w:tc>
        <w:tc>
          <w:tcPr>
            <w:tcW w:w="247" w:type="pct"/>
            <w:tcBorders>
              <w:top w:val="outset" w:sz="6" w:space="0" w:color="000000"/>
              <w:left w:val="outset" w:sz="6" w:space="0" w:color="000000"/>
              <w:bottom w:val="outset" w:sz="6" w:space="0" w:color="000000"/>
              <w:right w:val="outset" w:sz="6" w:space="0" w:color="000000"/>
            </w:tcBorders>
            <w:noWrap/>
            <w:vAlign w:val="center"/>
            <w:hideMark/>
          </w:tcPr>
          <w:p w:rsidR="005752CF" w:rsidRPr="00E82AFD" w:rsidRDefault="005752CF" w:rsidP="005B1121">
            <w:pPr>
              <w:spacing w:after="0" w:line="240" w:lineRule="auto"/>
              <w:jc w:val="right"/>
              <w:rPr>
                <w:sz w:val="24"/>
                <w:szCs w:val="24"/>
                <w:lang w:eastAsia="sk-SK"/>
              </w:rPr>
            </w:pPr>
            <w:r>
              <w:rPr>
                <w:sz w:val="20"/>
                <w:szCs w:val="20"/>
                <w:lang w:eastAsia="sk-SK"/>
              </w:rPr>
              <w:t>7</w:t>
            </w:r>
            <w:r w:rsidRPr="00E82AFD">
              <w:rPr>
                <w:sz w:val="20"/>
                <w:szCs w:val="20"/>
                <w:lang w:eastAsia="sk-SK"/>
              </w:rPr>
              <w:t>0,00</w:t>
            </w:r>
            <w:r w:rsidRPr="00E82AFD">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752CF" w:rsidRPr="00E82AFD" w:rsidRDefault="005752CF" w:rsidP="005B1121">
            <w:pPr>
              <w:spacing w:after="0" w:line="240" w:lineRule="auto"/>
              <w:jc w:val="right"/>
              <w:rPr>
                <w:sz w:val="24"/>
                <w:szCs w:val="24"/>
                <w:lang w:eastAsia="sk-SK"/>
              </w:rPr>
            </w:pPr>
            <w:r>
              <w:rPr>
                <w:sz w:val="20"/>
                <w:szCs w:val="20"/>
                <w:lang w:eastAsia="sk-SK"/>
              </w:rPr>
              <w:t>7</w:t>
            </w:r>
            <w:r w:rsidRPr="00E82AFD">
              <w:rPr>
                <w:sz w:val="20"/>
                <w:szCs w:val="20"/>
                <w:lang w:eastAsia="sk-SK"/>
              </w:rPr>
              <w:t>0 000,00</w:t>
            </w:r>
            <w:r w:rsidRPr="00E82AFD">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5752CF" w:rsidRPr="00E82AFD" w:rsidRDefault="005752CF" w:rsidP="005B1121">
            <w:pPr>
              <w:spacing w:after="0" w:line="240" w:lineRule="auto"/>
              <w:jc w:val="right"/>
              <w:rPr>
                <w:sz w:val="24"/>
                <w:szCs w:val="24"/>
                <w:lang w:eastAsia="sk-SK"/>
              </w:rPr>
            </w:pPr>
            <w:r w:rsidRPr="00E82AFD">
              <w:rPr>
                <w:sz w:val="20"/>
                <w:szCs w:val="20"/>
                <w:lang w:eastAsia="sk-SK"/>
              </w:rPr>
              <w:t>100,00</w:t>
            </w:r>
            <w:r w:rsidRPr="00E82AFD">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752CF" w:rsidRPr="00E82AFD" w:rsidRDefault="005752CF" w:rsidP="005B1121">
            <w:pPr>
              <w:spacing w:after="0" w:line="240" w:lineRule="auto"/>
              <w:jc w:val="right"/>
              <w:rPr>
                <w:sz w:val="24"/>
                <w:szCs w:val="24"/>
                <w:lang w:eastAsia="sk-SK"/>
              </w:rPr>
            </w:pPr>
            <w:r>
              <w:rPr>
                <w:sz w:val="20"/>
                <w:szCs w:val="20"/>
                <w:lang w:eastAsia="sk-SK"/>
              </w:rPr>
              <w:t>7</w:t>
            </w:r>
            <w:r w:rsidRPr="00E82AFD">
              <w:rPr>
                <w:sz w:val="20"/>
                <w:szCs w:val="20"/>
                <w:lang w:eastAsia="sk-SK"/>
              </w:rPr>
              <w:t>0 000,00</w:t>
            </w:r>
            <w:r w:rsidRPr="00E82AFD">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5752CF" w:rsidRPr="00E82AFD" w:rsidRDefault="005752CF" w:rsidP="005B1121">
            <w:pPr>
              <w:spacing w:after="0" w:line="240" w:lineRule="auto"/>
              <w:jc w:val="right"/>
              <w:rPr>
                <w:sz w:val="24"/>
                <w:szCs w:val="24"/>
                <w:lang w:eastAsia="sk-SK"/>
              </w:rPr>
            </w:pPr>
            <w:r w:rsidRPr="00E82AFD">
              <w:rPr>
                <w:sz w:val="20"/>
                <w:szCs w:val="20"/>
                <w:lang w:eastAsia="sk-SK"/>
              </w:rPr>
              <w:t>100,00</w:t>
            </w:r>
            <w:r w:rsidRPr="00E82AFD">
              <w:rPr>
                <w:sz w:val="24"/>
                <w:szCs w:val="24"/>
                <w:lang w:eastAsia="sk-SK"/>
              </w:rPr>
              <w:t xml:space="preserve"> </w:t>
            </w:r>
          </w:p>
        </w:tc>
      </w:tr>
    </w:tbl>
    <w:p w:rsidR="007169FD" w:rsidRPr="00E82AFD" w:rsidRDefault="007169FD" w:rsidP="007169FD">
      <w:pPr>
        <w:spacing w:after="0" w:line="240" w:lineRule="auto"/>
        <w:rPr>
          <w:vanish/>
          <w:sz w:val="24"/>
          <w:szCs w:val="24"/>
          <w:lang w:eastAsia="sk-SK"/>
        </w:rPr>
      </w:pPr>
    </w:p>
    <w:tbl>
      <w:tblPr>
        <w:tblW w:w="10550" w:type="dxa"/>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895"/>
        <w:gridCol w:w="1134"/>
        <w:gridCol w:w="2127"/>
        <w:gridCol w:w="1842"/>
        <w:gridCol w:w="2552"/>
      </w:tblGrid>
      <w:tr w:rsidR="007169FD" w:rsidRPr="00E82AFD" w:rsidTr="007169FD">
        <w:trPr>
          <w:tblCellSpacing w:w="15" w:type="dxa"/>
        </w:trPr>
        <w:tc>
          <w:tcPr>
            <w:tcW w:w="2850" w:type="dxa"/>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E82AFD" w:rsidRDefault="007169FD" w:rsidP="007169FD">
            <w:pPr>
              <w:spacing w:after="0" w:line="240" w:lineRule="auto"/>
              <w:rPr>
                <w:sz w:val="24"/>
                <w:szCs w:val="24"/>
                <w:lang w:eastAsia="sk-SK"/>
              </w:rPr>
            </w:pPr>
            <w:r w:rsidRPr="00E82AFD">
              <w:rPr>
                <w:b/>
                <w:bCs/>
                <w:sz w:val="24"/>
                <w:szCs w:val="24"/>
                <w:lang w:eastAsia="sk-SK"/>
              </w:rPr>
              <w:t>Zodpovednosť</w:t>
            </w:r>
          </w:p>
        </w:tc>
        <w:tc>
          <w:tcPr>
            <w:tcW w:w="7610" w:type="dxa"/>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E82AFD" w:rsidRDefault="007169FD" w:rsidP="007169FD">
            <w:pPr>
              <w:spacing w:after="0" w:line="240" w:lineRule="auto"/>
              <w:rPr>
                <w:sz w:val="24"/>
                <w:szCs w:val="24"/>
                <w:lang w:eastAsia="sk-SK"/>
              </w:rPr>
            </w:pPr>
            <w:r w:rsidRPr="00E82AFD">
              <w:rPr>
                <w:sz w:val="24"/>
                <w:szCs w:val="24"/>
                <w:lang w:eastAsia="sk-SK"/>
              </w:rPr>
              <w:t>Oddelenie právne</w:t>
            </w:r>
          </w:p>
        </w:tc>
      </w:tr>
      <w:tr w:rsidR="007169FD" w:rsidRPr="00E82AFD" w:rsidTr="007169FD">
        <w:trPr>
          <w:tblCellSpacing w:w="15" w:type="dxa"/>
        </w:trPr>
        <w:tc>
          <w:tcPr>
            <w:tcW w:w="2850" w:type="dxa"/>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E82AFD" w:rsidRDefault="007169FD" w:rsidP="007169FD">
            <w:pPr>
              <w:spacing w:after="0" w:line="240" w:lineRule="auto"/>
              <w:rPr>
                <w:sz w:val="24"/>
                <w:szCs w:val="24"/>
                <w:lang w:eastAsia="sk-SK"/>
              </w:rPr>
            </w:pPr>
            <w:r w:rsidRPr="00E82AFD">
              <w:rPr>
                <w:b/>
                <w:bCs/>
                <w:sz w:val="24"/>
                <w:szCs w:val="24"/>
                <w:lang w:eastAsia="sk-SK"/>
              </w:rPr>
              <w:t>Cieľ</w:t>
            </w:r>
          </w:p>
        </w:tc>
        <w:tc>
          <w:tcPr>
            <w:tcW w:w="7610" w:type="dxa"/>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E82AFD" w:rsidRDefault="007169FD" w:rsidP="007169FD">
            <w:pPr>
              <w:spacing w:after="0" w:line="240" w:lineRule="auto"/>
              <w:rPr>
                <w:sz w:val="24"/>
                <w:szCs w:val="24"/>
                <w:lang w:eastAsia="sk-SK"/>
              </w:rPr>
            </w:pPr>
            <w:r w:rsidRPr="00E82AFD">
              <w:rPr>
                <w:b/>
                <w:bCs/>
                <w:sz w:val="24"/>
                <w:szCs w:val="24"/>
                <w:lang w:eastAsia="sk-SK"/>
              </w:rPr>
              <w:t>Zabezpečiť internú právnu podporu činností úradu BSK.</w:t>
            </w:r>
          </w:p>
        </w:tc>
      </w:tr>
      <w:tr w:rsidR="007169FD" w:rsidRPr="00E82AFD" w:rsidTr="007169FD">
        <w:trPr>
          <w:tblCellSpacing w:w="15" w:type="dxa"/>
        </w:trPr>
        <w:tc>
          <w:tcPr>
            <w:tcW w:w="2850" w:type="dxa"/>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E82AFD" w:rsidRDefault="007169FD" w:rsidP="007169FD">
            <w:pPr>
              <w:spacing w:after="0" w:line="240" w:lineRule="auto"/>
              <w:rPr>
                <w:sz w:val="24"/>
                <w:szCs w:val="24"/>
                <w:lang w:eastAsia="sk-SK"/>
              </w:rPr>
            </w:pPr>
            <w:r w:rsidRPr="00E82AFD">
              <w:rPr>
                <w:b/>
                <w:bCs/>
                <w:sz w:val="24"/>
                <w:szCs w:val="24"/>
                <w:lang w:eastAsia="sk-SK"/>
              </w:rPr>
              <w:t>Merateľný ukazovateľ</w:t>
            </w:r>
          </w:p>
        </w:tc>
        <w:tc>
          <w:tcPr>
            <w:tcW w:w="7610" w:type="dxa"/>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E82AFD" w:rsidRDefault="007169FD" w:rsidP="007169FD">
            <w:pPr>
              <w:spacing w:after="0" w:line="240" w:lineRule="auto"/>
              <w:rPr>
                <w:sz w:val="24"/>
                <w:szCs w:val="24"/>
                <w:lang w:eastAsia="sk-SK"/>
              </w:rPr>
            </w:pPr>
            <w:r w:rsidRPr="00E82AFD">
              <w:rPr>
                <w:sz w:val="24"/>
                <w:szCs w:val="24"/>
                <w:lang w:eastAsia="sk-SK"/>
              </w:rPr>
              <w:t>Priemerný počet dní potrebných na spracovanie právneho stanoviska za rok</w:t>
            </w:r>
          </w:p>
        </w:tc>
      </w:tr>
      <w:tr w:rsidR="007169FD" w:rsidRPr="00E82AFD" w:rsidTr="007169FD">
        <w:trPr>
          <w:tblCellSpacing w:w="15" w:type="dxa"/>
        </w:trPr>
        <w:tc>
          <w:tcPr>
            <w:tcW w:w="2850" w:type="dxa"/>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E82AFD" w:rsidRDefault="007169FD" w:rsidP="007169FD">
            <w:pPr>
              <w:spacing w:after="0" w:line="240" w:lineRule="auto"/>
              <w:rPr>
                <w:sz w:val="24"/>
                <w:szCs w:val="24"/>
                <w:lang w:eastAsia="sk-SK"/>
              </w:rPr>
            </w:pPr>
            <w:r w:rsidRPr="00E82AFD">
              <w:rPr>
                <w:b/>
                <w:bCs/>
                <w:sz w:val="24"/>
                <w:szCs w:val="24"/>
                <w:lang w:eastAsia="sk-SK"/>
              </w:rPr>
              <w:t>Rok</w:t>
            </w:r>
          </w:p>
        </w:tc>
        <w:tc>
          <w:tcPr>
            <w:tcW w:w="1104" w:type="dxa"/>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E82AFD" w:rsidRDefault="007169FD" w:rsidP="007169FD">
            <w:pPr>
              <w:spacing w:after="0" w:line="240" w:lineRule="auto"/>
              <w:jc w:val="center"/>
              <w:rPr>
                <w:sz w:val="24"/>
                <w:szCs w:val="24"/>
                <w:lang w:eastAsia="sk-SK"/>
              </w:rPr>
            </w:pPr>
            <w:r w:rsidRPr="00E82AFD">
              <w:rPr>
                <w:sz w:val="24"/>
                <w:szCs w:val="24"/>
                <w:lang w:eastAsia="sk-SK"/>
              </w:rPr>
              <w:t>2016</w:t>
            </w:r>
          </w:p>
        </w:tc>
        <w:tc>
          <w:tcPr>
            <w:tcW w:w="2097" w:type="dxa"/>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E82AFD" w:rsidRDefault="007169FD" w:rsidP="007169FD">
            <w:pPr>
              <w:spacing w:after="0" w:line="240" w:lineRule="auto"/>
              <w:jc w:val="center"/>
              <w:rPr>
                <w:sz w:val="24"/>
                <w:szCs w:val="24"/>
                <w:lang w:eastAsia="sk-SK"/>
              </w:rPr>
            </w:pPr>
            <w:r w:rsidRPr="00E82AFD">
              <w:rPr>
                <w:b/>
                <w:bCs/>
                <w:sz w:val="24"/>
                <w:szCs w:val="24"/>
                <w:lang w:eastAsia="sk-SK"/>
              </w:rPr>
              <w:t>2017</w:t>
            </w:r>
          </w:p>
        </w:tc>
        <w:tc>
          <w:tcPr>
            <w:tcW w:w="1812" w:type="dxa"/>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E82AFD" w:rsidRDefault="007169FD" w:rsidP="007169FD">
            <w:pPr>
              <w:spacing w:after="0" w:line="240" w:lineRule="auto"/>
              <w:jc w:val="center"/>
              <w:rPr>
                <w:sz w:val="24"/>
                <w:szCs w:val="24"/>
                <w:lang w:eastAsia="sk-SK"/>
              </w:rPr>
            </w:pPr>
            <w:r w:rsidRPr="00E82AFD">
              <w:rPr>
                <w:sz w:val="24"/>
                <w:szCs w:val="24"/>
                <w:lang w:eastAsia="sk-SK"/>
              </w:rPr>
              <w:t>2018</w:t>
            </w:r>
          </w:p>
        </w:tc>
        <w:tc>
          <w:tcPr>
            <w:tcW w:w="2507" w:type="dxa"/>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E82AFD" w:rsidRDefault="007169FD" w:rsidP="007169FD">
            <w:pPr>
              <w:spacing w:after="0" w:line="240" w:lineRule="auto"/>
              <w:jc w:val="center"/>
              <w:rPr>
                <w:sz w:val="24"/>
                <w:szCs w:val="24"/>
                <w:lang w:eastAsia="sk-SK"/>
              </w:rPr>
            </w:pPr>
            <w:r w:rsidRPr="00E82AFD">
              <w:rPr>
                <w:sz w:val="24"/>
                <w:szCs w:val="24"/>
                <w:lang w:eastAsia="sk-SK"/>
              </w:rPr>
              <w:t>2019</w:t>
            </w:r>
          </w:p>
        </w:tc>
      </w:tr>
      <w:tr w:rsidR="007169FD" w:rsidRPr="00E82AFD" w:rsidTr="007169FD">
        <w:trPr>
          <w:tblCellSpacing w:w="15" w:type="dxa"/>
        </w:trPr>
        <w:tc>
          <w:tcPr>
            <w:tcW w:w="2850" w:type="dxa"/>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E82AFD" w:rsidRDefault="007169FD" w:rsidP="007169FD">
            <w:pPr>
              <w:spacing w:after="0" w:line="240" w:lineRule="auto"/>
              <w:rPr>
                <w:sz w:val="24"/>
                <w:szCs w:val="24"/>
                <w:lang w:eastAsia="sk-SK"/>
              </w:rPr>
            </w:pPr>
            <w:r w:rsidRPr="00E82AFD">
              <w:rPr>
                <w:b/>
                <w:bCs/>
                <w:sz w:val="24"/>
                <w:szCs w:val="24"/>
                <w:lang w:eastAsia="sk-SK"/>
              </w:rPr>
              <w:t>Plánovaná hodnota</w:t>
            </w:r>
          </w:p>
        </w:tc>
        <w:tc>
          <w:tcPr>
            <w:tcW w:w="1104" w:type="dxa"/>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E82AFD" w:rsidRDefault="007169FD" w:rsidP="007169FD">
            <w:pPr>
              <w:spacing w:after="0" w:line="240" w:lineRule="auto"/>
              <w:jc w:val="center"/>
              <w:rPr>
                <w:sz w:val="24"/>
                <w:szCs w:val="24"/>
                <w:lang w:eastAsia="sk-SK"/>
              </w:rPr>
            </w:pPr>
            <w:r w:rsidRPr="00E82AFD">
              <w:rPr>
                <w:sz w:val="24"/>
                <w:szCs w:val="24"/>
                <w:lang w:eastAsia="sk-SK"/>
              </w:rPr>
              <w:t> 5</w:t>
            </w:r>
          </w:p>
        </w:tc>
        <w:tc>
          <w:tcPr>
            <w:tcW w:w="2097" w:type="dxa"/>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D8486C" w:rsidRDefault="007169FD" w:rsidP="007169FD">
            <w:pPr>
              <w:spacing w:after="0" w:line="240" w:lineRule="auto"/>
              <w:jc w:val="center"/>
              <w:rPr>
                <w:b/>
                <w:sz w:val="24"/>
                <w:szCs w:val="24"/>
                <w:lang w:eastAsia="sk-SK"/>
              </w:rPr>
            </w:pPr>
            <w:r w:rsidRPr="00D8486C">
              <w:rPr>
                <w:b/>
                <w:sz w:val="24"/>
                <w:szCs w:val="24"/>
                <w:lang w:eastAsia="sk-SK"/>
              </w:rPr>
              <w:t> 5</w:t>
            </w:r>
          </w:p>
        </w:tc>
        <w:tc>
          <w:tcPr>
            <w:tcW w:w="1812" w:type="dxa"/>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E82AFD" w:rsidRDefault="007169FD" w:rsidP="007169FD">
            <w:pPr>
              <w:spacing w:after="0" w:line="240" w:lineRule="auto"/>
              <w:jc w:val="center"/>
              <w:rPr>
                <w:sz w:val="24"/>
                <w:szCs w:val="24"/>
                <w:lang w:eastAsia="sk-SK"/>
              </w:rPr>
            </w:pPr>
            <w:r w:rsidRPr="00E82AFD">
              <w:rPr>
                <w:sz w:val="24"/>
                <w:szCs w:val="24"/>
                <w:lang w:eastAsia="sk-SK"/>
              </w:rPr>
              <w:t> 5</w:t>
            </w:r>
          </w:p>
        </w:tc>
        <w:tc>
          <w:tcPr>
            <w:tcW w:w="2507" w:type="dxa"/>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7169FD" w:rsidRPr="00E82AFD" w:rsidRDefault="007169FD" w:rsidP="007169FD">
            <w:pPr>
              <w:spacing w:after="0" w:line="240" w:lineRule="auto"/>
              <w:jc w:val="center"/>
              <w:rPr>
                <w:sz w:val="24"/>
                <w:szCs w:val="24"/>
                <w:lang w:eastAsia="sk-SK"/>
              </w:rPr>
            </w:pPr>
            <w:r w:rsidRPr="00E82AFD">
              <w:rPr>
                <w:sz w:val="24"/>
                <w:szCs w:val="24"/>
                <w:lang w:eastAsia="sk-SK"/>
              </w:rPr>
              <w:t> 5</w:t>
            </w:r>
          </w:p>
        </w:tc>
      </w:tr>
    </w:tbl>
    <w:p w:rsidR="007169FD" w:rsidRPr="00E82AFD" w:rsidRDefault="007169FD" w:rsidP="007169FD">
      <w:pPr>
        <w:spacing w:before="100" w:beforeAutospacing="1" w:after="100" w:afterAutospacing="1" w:line="240" w:lineRule="auto"/>
        <w:jc w:val="both"/>
        <w:rPr>
          <w:sz w:val="24"/>
          <w:szCs w:val="24"/>
          <w:lang w:eastAsia="sk-SK"/>
        </w:rPr>
      </w:pPr>
      <w:r w:rsidRPr="00E82AFD">
        <w:rPr>
          <w:b/>
          <w:bCs/>
          <w:sz w:val="24"/>
          <w:szCs w:val="24"/>
          <w:lang w:eastAsia="sk-SK"/>
        </w:rPr>
        <w:t xml:space="preserve">Komentár: </w:t>
      </w:r>
      <w:r w:rsidRPr="00E82AFD">
        <w:rPr>
          <w:sz w:val="24"/>
          <w:szCs w:val="24"/>
          <w:lang w:eastAsia="sk-SK"/>
        </w:rPr>
        <w:t>V podprograme sú zahrnuté výdavky na právne služby, poradenstvo a zastupovanie. Spracovanie právneho stanoviska, ktoré poskytuje právne oddelenie v rámci úradu BSK je v rokoch 2017 - 2019 plánované na 5 dní.</w:t>
      </w:r>
    </w:p>
    <w:p w:rsidR="00A63C5D" w:rsidRDefault="00A63C5D" w:rsidP="005D61BD">
      <w:pPr>
        <w:spacing w:before="100" w:beforeAutospacing="1" w:after="100" w:afterAutospacing="1" w:line="240" w:lineRule="auto"/>
        <w:outlineLvl w:val="2"/>
        <w:rPr>
          <w:b/>
          <w:bCs/>
          <w:color w:val="0000FF"/>
          <w:sz w:val="27"/>
          <w:szCs w:val="27"/>
        </w:rPr>
      </w:pPr>
    </w:p>
    <w:p w:rsidR="00A63C5D" w:rsidRDefault="00A63C5D" w:rsidP="005D61BD">
      <w:pPr>
        <w:spacing w:before="100" w:beforeAutospacing="1" w:after="100" w:afterAutospacing="1" w:line="240" w:lineRule="auto"/>
        <w:outlineLvl w:val="2"/>
        <w:rPr>
          <w:b/>
          <w:bCs/>
          <w:color w:val="0000FF"/>
          <w:sz w:val="27"/>
          <w:szCs w:val="27"/>
        </w:rPr>
      </w:pPr>
    </w:p>
    <w:p w:rsidR="00A63C5D" w:rsidRDefault="00A63C5D" w:rsidP="005D61BD">
      <w:pPr>
        <w:spacing w:before="100" w:beforeAutospacing="1" w:after="100" w:afterAutospacing="1" w:line="240" w:lineRule="auto"/>
        <w:outlineLvl w:val="2"/>
        <w:rPr>
          <w:b/>
          <w:bCs/>
          <w:color w:val="0000FF"/>
          <w:sz w:val="27"/>
          <w:szCs w:val="27"/>
        </w:rPr>
      </w:pPr>
    </w:p>
    <w:p w:rsidR="00A63C5D" w:rsidRDefault="00A63C5D" w:rsidP="005D61BD">
      <w:pPr>
        <w:spacing w:before="100" w:beforeAutospacing="1" w:after="100" w:afterAutospacing="1" w:line="240" w:lineRule="auto"/>
        <w:outlineLvl w:val="2"/>
        <w:rPr>
          <w:b/>
          <w:bCs/>
          <w:color w:val="0000FF"/>
          <w:sz w:val="27"/>
          <w:szCs w:val="27"/>
        </w:rPr>
      </w:pPr>
    </w:p>
    <w:p w:rsidR="0046030D" w:rsidRDefault="0046030D" w:rsidP="005D61BD">
      <w:pPr>
        <w:spacing w:before="100" w:beforeAutospacing="1" w:after="100" w:afterAutospacing="1" w:line="240" w:lineRule="auto"/>
        <w:outlineLvl w:val="2"/>
        <w:rPr>
          <w:b/>
          <w:bCs/>
          <w:color w:val="0000FF"/>
          <w:sz w:val="27"/>
          <w:szCs w:val="27"/>
        </w:rPr>
      </w:pPr>
    </w:p>
    <w:p w:rsidR="005D61BD" w:rsidRPr="009C6371" w:rsidRDefault="005D61BD" w:rsidP="005D61BD">
      <w:pPr>
        <w:spacing w:before="100" w:beforeAutospacing="1" w:after="100" w:afterAutospacing="1" w:line="240" w:lineRule="auto"/>
        <w:outlineLvl w:val="2"/>
        <w:rPr>
          <w:b/>
          <w:bCs/>
          <w:color w:val="0000FF"/>
          <w:sz w:val="27"/>
          <w:szCs w:val="27"/>
        </w:rPr>
      </w:pPr>
      <w:r w:rsidRPr="009C6371">
        <w:rPr>
          <w:b/>
          <w:bCs/>
          <w:color w:val="0000FF"/>
          <w:sz w:val="27"/>
          <w:szCs w:val="27"/>
        </w:rPr>
        <w:lastRenderedPageBreak/>
        <w:t xml:space="preserve">Podprogram 1.7: Interact III </w:t>
      </w:r>
    </w:p>
    <w:p w:rsidR="005D61BD" w:rsidRPr="005D61BD" w:rsidRDefault="005D61BD" w:rsidP="005D61BD">
      <w:pPr>
        <w:pStyle w:val="Normlnywebov"/>
        <w:jc w:val="both"/>
        <w:rPr>
          <w:rFonts w:asciiTheme="minorHAnsi" w:hAnsiTheme="minorHAnsi"/>
          <w:sz w:val="24"/>
          <w:szCs w:val="24"/>
        </w:rPr>
      </w:pPr>
      <w:r w:rsidRPr="00A63C5D">
        <w:rPr>
          <w:rFonts w:asciiTheme="minorHAnsi" w:hAnsiTheme="minorHAnsi"/>
          <w:b/>
          <w:bCs/>
          <w:sz w:val="24"/>
          <w:szCs w:val="24"/>
        </w:rPr>
        <w:t>Zámer:</w:t>
      </w:r>
      <w:r w:rsidRPr="000663EF">
        <w:rPr>
          <w:rFonts w:asciiTheme="minorHAnsi" w:hAnsiTheme="minorHAnsi"/>
          <w:b/>
          <w:bCs/>
        </w:rPr>
        <w:t xml:space="preserve"> </w:t>
      </w:r>
      <w:r w:rsidRPr="005D61BD">
        <w:rPr>
          <w:rFonts w:asciiTheme="minorHAnsi" w:hAnsiTheme="minorHAnsi"/>
          <w:sz w:val="24"/>
          <w:szCs w:val="24"/>
        </w:rPr>
        <w:t>INTERACT III vznikol s cieľom posilniť inštitucionálne kapacity orgánov verejnej správy a zainteresovaných strán a efektivity verejnej správy podporovaním výmeny skúseností týkajúcich sa identifikácie, prenosu a šírenia osvedčených postupov a inovatívnych prístupov v súvislosti s realizáciou programov územnej spolupráce (EÚS) a činnosťami súvisiacimi s územnou spoluprácou a využitím Európskych združení európskej spolupráce (EZÚS). INTERACT III je program spolufinancovaný EFRR a pokrýva celé územie Únie, Nórska a Švajčiarska. Program spolupráce INTERACT III sa zameriava na 3 konkrétne ciele: a) zlepšiť riadiace a kontrolné kapacity programov EÚS; b) zlepšiť kapacitu EÚS pri šírení a propagácii programových výsledkov; c) zlepšiť schopnosť implementácie inovatívnych prístupov (EZÚS, revolvingové fondy, makroregionálne stratégie (MRS), článok 96 všeobecného nariadenia, IÚI atď.). Svoje služby poskytuje prostredníctvom kontaktných bodov vo Viedni, Valencii, Turku a vo Viborgu.</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20"/>
        <w:gridCol w:w="2215"/>
        <w:gridCol w:w="1548"/>
        <w:gridCol w:w="1548"/>
        <w:gridCol w:w="649"/>
        <w:gridCol w:w="1345"/>
        <w:gridCol w:w="649"/>
        <w:gridCol w:w="1345"/>
        <w:gridCol w:w="664"/>
      </w:tblGrid>
      <w:tr w:rsidR="005D61BD" w:rsidRPr="000663EF" w:rsidTr="00307AEE">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D61BD" w:rsidRPr="000663EF" w:rsidRDefault="005D61BD" w:rsidP="00307AEE">
            <w:pPr>
              <w:spacing w:after="0" w:line="240" w:lineRule="auto"/>
              <w:jc w:val="center"/>
              <w:rPr>
                <w:sz w:val="24"/>
                <w:szCs w:val="24"/>
              </w:rPr>
            </w:pPr>
            <w:r w:rsidRPr="009C6371">
              <w:rPr>
                <w:b/>
                <w:bCs/>
                <w:i/>
                <w:iCs/>
                <w:sz w:val="24"/>
                <w:szCs w:val="24"/>
                <w:lang w:eastAsia="sk-SK"/>
              </w:rPr>
              <w:t>Rozpočet v EUR</w:t>
            </w:r>
          </w:p>
        </w:tc>
      </w:tr>
      <w:tr w:rsidR="005D61BD" w:rsidRPr="000663EF"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D61BD" w:rsidRPr="009C6371" w:rsidRDefault="005D61BD" w:rsidP="00307AEE">
            <w:pPr>
              <w:spacing w:after="0" w:line="240" w:lineRule="auto"/>
              <w:rPr>
                <w:b/>
                <w:bCs/>
                <w:sz w:val="20"/>
                <w:szCs w:val="20"/>
                <w:lang w:eastAsia="sk-SK"/>
              </w:rPr>
            </w:pPr>
            <w:r w:rsidRPr="009C6371">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D61BD" w:rsidRPr="009C6371" w:rsidRDefault="005D61BD" w:rsidP="00307AEE">
            <w:pPr>
              <w:spacing w:after="0" w:line="240" w:lineRule="auto"/>
              <w:rPr>
                <w:b/>
                <w:bCs/>
                <w:sz w:val="20"/>
                <w:szCs w:val="20"/>
                <w:lang w:eastAsia="sk-SK"/>
              </w:rPr>
            </w:pPr>
            <w:r w:rsidRPr="009C6371">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D61BD" w:rsidRPr="009C6371" w:rsidRDefault="005D61BD" w:rsidP="00307AEE">
            <w:pPr>
              <w:spacing w:after="0" w:line="240" w:lineRule="auto"/>
              <w:jc w:val="center"/>
              <w:rPr>
                <w:b/>
                <w:bCs/>
                <w:sz w:val="20"/>
                <w:szCs w:val="20"/>
                <w:lang w:eastAsia="sk-SK"/>
              </w:rPr>
            </w:pPr>
            <w:r w:rsidRPr="009C6371">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D61BD" w:rsidRPr="009C6371" w:rsidRDefault="005D61BD" w:rsidP="00307AEE">
            <w:pPr>
              <w:spacing w:after="0" w:line="240" w:lineRule="auto"/>
              <w:jc w:val="center"/>
              <w:rPr>
                <w:b/>
                <w:bCs/>
                <w:sz w:val="20"/>
                <w:szCs w:val="20"/>
                <w:lang w:eastAsia="sk-SK"/>
              </w:rPr>
            </w:pPr>
            <w:r w:rsidRPr="009C6371">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D61BD" w:rsidRPr="009C6371" w:rsidRDefault="005D61BD" w:rsidP="00307AEE">
            <w:pPr>
              <w:spacing w:after="0" w:line="240" w:lineRule="auto"/>
              <w:jc w:val="center"/>
              <w:rPr>
                <w:b/>
                <w:bCs/>
                <w:sz w:val="20"/>
                <w:szCs w:val="20"/>
                <w:lang w:eastAsia="sk-SK"/>
              </w:rPr>
            </w:pPr>
            <w:r w:rsidRPr="009C6371">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D61BD" w:rsidRPr="009C6371" w:rsidRDefault="005D61BD" w:rsidP="00307AEE">
            <w:pPr>
              <w:spacing w:after="0" w:line="240" w:lineRule="auto"/>
              <w:jc w:val="center"/>
              <w:rPr>
                <w:b/>
                <w:bCs/>
                <w:sz w:val="20"/>
                <w:szCs w:val="20"/>
                <w:lang w:eastAsia="sk-SK"/>
              </w:rPr>
            </w:pPr>
            <w:r w:rsidRPr="009C6371">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D61BD" w:rsidRPr="009C6371" w:rsidRDefault="005D61BD" w:rsidP="00307AEE">
            <w:pPr>
              <w:spacing w:after="0" w:line="240" w:lineRule="auto"/>
              <w:jc w:val="center"/>
              <w:rPr>
                <w:b/>
                <w:bCs/>
                <w:sz w:val="20"/>
                <w:szCs w:val="20"/>
                <w:lang w:eastAsia="sk-SK"/>
              </w:rPr>
            </w:pPr>
            <w:r w:rsidRPr="009C6371">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D61BD" w:rsidRPr="009C6371" w:rsidRDefault="005D61BD" w:rsidP="00307AEE">
            <w:pPr>
              <w:spacing w:after="0" w:line="240" w:lineRule="auto"/>
              <w:jc w:val="center"/>
              <w:rPr>
                <w:b/>
                <w:bCs/>
                <w:sz w:val="20"/>
                <w:szCs w:val="20"/>
                <w:lang w:eastAsia="sk-SK"/>
              </w:rPr>
            </w:pPr>
            <w:r w:rsidRPr="009C6371">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D61BD" w:rsidRPr="009C6371" w:rsidRDefault="005D61BD" w:rsidP="00307AEE">
            <w:pPr>
              <w:spacing w:after="0" w:line="240" w:lineRule="auto"/>
              <w:jc w:val="center"/>
              <w:rPr>
                <w:b/>
                <w:bCs/>
                <w:sz w:val="20"/>
                <w:szCs w:val="20"/>
                <w:lang w:eastAsia="sk-SK"/>
              </w:rPr>
            </w:pPr>
            <w:r w:rsidRPr="009C6371">
              <w:rPr>
                <w:b/>
                <w:bCs/>
                <w:sz w:val="20"/>
                <w:szCs w:val="20"/>
                <w:lang w:eastAsia="sk-SK"/>
              </w:rPr>
              <w:t>%</w:t>
            </w:r>
          </w:p>
        </w:tc>
      </w:tr>
      <w:tr w:rsidR="005D61BD" w:rsidRPr="000663EF"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D61BD" w:rsidRPr="009C6371" w:rsidRDefault="005D61BD" w:rsidP="00307AEE">
            <w:pPr>
              <w:spacing w:after="0" w:line="240" w:lineRule="auto"/>
              <w:rPr>
                <w:b/>
                <w:bCs/>
                <w:sz w:val="20"/>
                <w:szCs w:val="20"/>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rPr>
                <w:b/>
                <w:bCs/>
                <w:sz w:val="20"/>
                <w:szCs w:val="20"/>
                <w:lang w:eastAsia="sk-SK"/>
              </w:rPr>
            </w:pPr>
            <w:r w:rsidRPr="009C6371">
              <w:rPr>
                <w:b/>
                <w:bCs/>
                <w:sz w:val="20"/>
                <w:szCs w:val="20"/>
                <w:lang w:eastAsia="sk-SK"/>
              </w:rPr>
              <w:t xml:space="preserve">Výdavky celkom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D61BD" w:rsidRPr="009C6371" w:rsidRDefault="005D61BD" w:rsidP="00307AEE">
            <w:pPr>
              <w:spacing w:after="0" w:line="240" w:lineRule="auto"/>
              <w:jc w:val="right"/>
              <w:rPr>
                <w:b/>
                <w:bCs/>
                <w:sz w:val="20"/>
                <w:szCs w:val="20"/>
                <w:lang w:eastAsia="sk-SK"/>
              </w:rPr>
            </w:pPr>
            <w:r w:rsidRPr="009C6371">
              <w:rPr>
                <w:b/>
                <w:bCs/>
                <w:sz w:val="20"/>
                <w:szCs w:val="20"/>
                <w:lang w:eastAsia="sk-SK"/>
              </w:rPr>
              <w:t xml:space="preserve">1 705 955,93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D61BD" w:rsidRPr="009C6371" w:rsidRDefault="005D61BD" w:rsidP="00307AEE">
            <w:pPr>
              <w:spacing w:after="0" w:line="240" w:lineRule="auto"/>
              <w:jc w:val="right"/>
              <w:rPr>
                <w:b/>
                <w:bCs/>
                <w:sz w:val="20"/>
                <w:szCs w:val="20"/>
                <w:lang w:eastAsia="sk-SK"/>
              </w:rPr>
            </w:pPr>
            <w:r w:rsidRPr="009C6371">
              <w:rPr>
                <w:b/>
                <w:bCs/>
                <w:sz w:val="20"/>
                <w:szCs w:val="20"/>
                <w:lang w:eastAsia="sk-SK"/>
              </w:rPr>
              <w:t xml:space="preserve">1 128 386,03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D61BD" w:rsidRPr="009C6371" w:rsidRDefault="005D61BD" w:rsidP="00307AEE">
            <w:pPr>
              <w:spacing w:after="0" w:line="240" w:lineRule="auto"/>
              <w:jc w:val="right"/>
              <w:rPr>
                <w:b/>
                <w:bCs/>
                <w:sz w:val="20"/>
                <w:szCs w:val="20"/>
                <w:lang w:eastAsia="sk-SK"/>
              </w:rPr>
            </w:pPr>
            <w:r w:rsidRPr="009C6371">
              <w:rPr>
                <w:b/>
                <w:bCs/>
                <w:sz w:val="20"/>
                <w:szCs w:val="20"/>
                <w:lang w:eastAsia="sk-SK"/>
              </w:rPr>
              <w:t xml:space="preserve">66,14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D61BD" w:rsidRPr="009C6371" w:rsidRDefault="005D61BD" w:rsidP="00307AEE">
            <w:pPr>
              <w:spacing w:after="0" w:line="240" w:lineRule="auto"/>
              <w:jc w:val="right"/>
              <w:rPr>
                <w:b/>
                <w:bCs/>
                <w:sz w:val="20"/>
                <w:szCs w:val="20"/>
                <w:lang w:eastAsia="sk-SK"/>
              </w:rPr>
            </w:pPr>
            <w:r w:rsidRPr="009C6371">
              <w:rPr>
                <w:b/>
                <w:bCs/>
                <w:sz w:val="20"/>
                <w:szCs w:val="20"/>
                <w:lang w:eastAsia="sk-SK"/>
              </w:rPr>
              <w:t xml:space="preserve">843 500,57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D61BD" w:rsidRPr="009C6371" w:rsidRDefault="005D61BD" w:rsidP="00307AEE">
            <w:pPr>
              <w:spacing w:after="0" w:line="240" w:lineRule="auto"/>
              <w:jc w:val="right"/>
              <w:rPr>
                <w:b/>
                <w:bCs/>
                <w:sz w:val="20"/>
                <w:szCs w:val="20"/>
                <w:lang w:eastAsia="sk-SK"/>
              </w:rPr>
            </w:pPr>
            <w:r w:rsidRPr="009C6371">
              <w:rPr>
                <w:b/>
                <w:bCs/>
                <w:sz w:val="20"/>
                <w:szCs w:val="20"/>
                <w:lang w:eastAsia="sk-SK"/>
              </w:rPr>
              <w:t xml:space="preserve">74,75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D61BD" w:rsidRPr="009C6371" w:rsidRDefault="005D61BD" w:rsidP="00307AEE">
            <w:pPr>
              <w:spacing w:after="0" w:line="240" w:lineRule="auto"/>
              <w:jc w:val="right"/>
              <w:rPr>
                <w:b/>
                <w:bCs/>
                <w:sz w:val="20"/>
                <w:szCs w:val="20"/>
                <w:lang w:eastAsia="sk-SK"/>
              </w:rPr>
            </w:pPr>
            <w:r w:rsidRPr="009C6371">
              <w:rPr>
                <w:b/>
                <w:bCs/>
                <w:sz w:val="20"/>
                <w:szCs w:val="20"/>
                <w:lang w:eastAsia="sk-SK"/>
              </w:rPr>
              <w:t xml:space="preserve">884 184,84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D61BD" w:rsidRPr="009C6371" w:rsidRDefault="005D61BD" w:rsidP="00307AEE">
            <w:pPr>
              <w:spacing w:after="0" w:line="240" w:lineRule="auto"/>
              <w:jc w:val="right"/>
              <w:rPr>
                <w:b/>
                <w:bCs/>
                <w:sz w:val="20"/>
                <w:szCs w:val="20"/>
                <w:lang w:eastAsia="sk-SK"/>
              </w:rPr>
            </w:pPr>
            <w:r w:rsidRPr="009C6371">
              <w:rPr>
                <w:b/>
                <w:bCs/>
                <w:sz w:val="20"/>
                <w:szCs w:val="20"/>
                <w:lang w:eastAsia="sk-SK"/>
              </w:rPr>
              <w:t xml:space="preserve">104,82 </w:t>
            </w:r>
          </w:p>
        </w:tc>
      </w:tr>
      <w:tr w:rsidR="005D61BD" w:rsidRPr="000663EF"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D61BD" w:rsidRPr="009C6371" w:rsidRDefault="005D61BD" w:rsidP="00307AEE">
            <w:pPr>
              <w:spacing w:after="0" w:line="240" w:lineRule="auto"/>
              <w:rPr>
                <w:b/>
                <w:bCs/>
                <w:sz w:val="20"/>
                <w:szCs w:val="20"/>
                <w:lang w:eastAsia="sk-SK"/>
              </w:rPr>
            </w:pPr>
            <w:r w:rsidRPr="009C6371">
              <w:rPr>
                <w:b/>
                <w:bCs/>
                <w:sz w:val="20"/>
                <w:szCs w:val="20"/>
                <w:lang w:eastAsia="sk-SK"/>
              </w:rPr>
              <w:t xml:space="preserve">600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rPr>
                <w:b/>
                <w:bCs/>
                <w:sz w:val="20"/>
                <w:szCs w:val="20"/>
                <w:lang w:eastAsia="sk-SK"/>
              </w:rPr>
            </w:pPr>
            <w:r w:rsidRPr="009C6371">
              <w:rPr>
                <w:b/>
                <w:bCs/>
                <w:sz w:val="20"/>
                <w:szCs w:val="20"/>
                <w:lang w:eastAsia="sk-SK"/>
              </w:rPr>
              <w:t xml:space="preserve">Bežné výdavky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D61BD" w:rsidRPr="009C6371" w:rsidRDefault="005D61BD" w:rsidP="00307AEE">
            <w:pPr>
              <w:spacing w:after="0" w:line="240" w:lineRule="auto"/>
              <w:jc w:val="right"/>
              <w:rPr>
                <w:b/>
                <w:bCs/>
                <w:sz w:val="20"/>
                <w:szCs w:val="20"/>
                <w:lang w:eastAsia="sk-SK"/>
              </w:rPr>
            </w:pPr>
            <w:r w:rsidRPr="009C6371">
              <w:rPr>
                <w:b/>
                <w:bCs/>
                <w:sz w:val="20"/>
                <w:szCs w:val="20"/>
                <w:lang w:eastAsia="sk-SK"/>
              </w:rPr>
              <w:t xml:space="preserve">1 355 955,93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D61BD" w:rsidRPr="009C6371" w:rsidRDefault="005D61BD" w:rsidP="00307AEE">
            <w:pPr>
              <w:spacing w:after="0" w:line="240" w:lineRule="auto"/>
              <w:jc w:val="right"/>
              <w:rPr>
                <w:b/>
                <w:bCs/>
                <w:sz w:val="20"/>
                <w:szCs w:val="20"/>
                <w:lang w:eastAsia="sk-SK"/>
              </w:rPr>
            </w:pPr>
            <w:r w:rsidRPr="009C6371">
              <w:rPr>
                <w:b/>
                <w:bCs/>
                <w:sz w:val="20"/>
                <w:szCs w:val="20"/>
                <w:lang w:eastAsia="sk-SK"/>
              </w:rPr>
              <w:t xml:space="preserve">758 386,03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D61BD" w:rsidRPr="009C6371" w:rsidRDefault="005D61BD" w:rsidP="00307AEE">
            <w:pPr>
              <w:spacing w:after="0" w:line="240" w:lineRule="auto"/>
              <w:jc w:val="right"/>
              <w:rPr>
                <w:b/>
                <w:bCs/>
                <w:sz w:val="20"/>
                <w:szCs w:val="20"/>
                <w:lang w:eastAsia="sk-SK"/>
              </w:rPr>
            </w:pPr>
            <w:r w:rsidRPr="009C6371">
              <w:rPr>
                <w:b/>
                <w:bCs/>
                <w:sz w:val="20"/>
                <w:szCs w:val="20"/>
                <w:lang w:eastAsia="sk-SK"/>
              </w:rPr>
              <w:t xml:space="preserve">55,93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D61BD" w:rsidRPr="009C6371" w:rsidRDefault="005D61BD" w:rsidP="00307AEE">
            <w:pPr>
              <w:spacing w:after="0" w:line="240" w:lineRule="auto"/>
              <w:jc w:val="right"/>
              <w:rPr>
                <w:b/>
                <w:bCs/>
                <w:sz w:val="20"/>
                <w:szCs w:val="20"/>
                <w:lang w:eastAsia="sk-SK"/>
              </w:rPr>
            </w:pPr>
            <w:r w:rsidRPr="009C6371">
              <w:rPr>
                <w:b/>
                <w:bCs/>
                <w:sz w:val="20"/>
                <w:szCs w:val="20"/>
                <w:lang w:eastAsia="sk-SK"/>
              </w:rPr>
              <w:t xml:space="preserve">759 500,57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D61BD" w:rsidRPr="009C6371" w:rsidRDefault="005D61BD" w:rsidP="00307AEE">
            <w:pPr>
              <w:spacing w:after="0" w:line="240" w:lineRule="auto"/>
              <w:jc w:val="right"/>
              <w:rPr>
                <w:b/>
                <w:bCs/>
                <w:sz w:val="20"/>
                <w:szCs w:val="20"/>
                <w:lang w:eastAsia="sk-SK"/>
              </w:rPr>
            </w:pPr>
            <w:r w:rsidRPr="009C6371">
              <w:rPr>
                <w:b/>
                <w:bCs/>
                <w:sz w:val="20"/>
                <w:szCs w:val="20"/>
                <w:lang w:eastAsia="sk-SK"/>
              </w:rPr>
              <w:t xml:space="preserve">100,15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D61BD" w:rsidRPr="009C6371" w:rsidRDefault="005D61BD" w:rsidP="00307AEE">
            <w:pPr>
              <w:spacing w:after="0" w:line="240" w:lineRule="auto"/>
              <w:jc w:val="right"/>
              <w:rPr>
                <w:b/>
                <w:bCs/>
                <w:sz w:val="20"/>
                <w:szCs w:val="20"/>
                <w:lang w:eastAsia="sk-SK"/>
              </w:rPr>
            </w:pPr>
            <w:r w:rsidRPr="009C6371">
              <w:rPr>
                <w:b/>
                <w:bCs/>
                <w:sz w:val="20"/>
                <w:szCs w:val="20"/>
                <w:lang w:eastAsia="sk-SK"/>
              </w:rPr>
              <w:t xml:space="preserve">795 984,84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D61BD" w:rsidRPr="009C6371" w:rsidRDefault="005D61BD" w:rsidP="00307AEE">
            <w:pPr>
              <w:spacing w:after="0" w:line="240" w:lineRule="auto"/>
              <w:jc w:val="right"/>
              <w:rPr>
                <w:b/>
                <w:bCs/>
                <w:sz w:val="20"/>
                <w:szCs w:val="20"/>
                <w:lang w:eastAsia="sk-SK"/>
              </w:rPr>
            </w:pPr>
            <w:r w:rsidRPr="009C6371">
              <w:rPr>
                <w:b/>
                <w:bCs/>
                <w:sz w:val="20"/>
                <w:szCs w:val="20"/>
                <w:lang w:eastAsia="sk-SK"/>
              </w:rPr>
              <w:t xml:space="preserve">104,80 </w:t>
            </w:r>
          </w:p>
        </w:tc>
      </w:tr>
      <w:tr w:rsidR="005D61BD" w:rsidRPr="000663EF"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rPr>
                <w:sz w:val="20"/>
                <w:szCs w:val="20"/>
                <w:lang w:eastAsia="sk-SK"/>
              </w:rPr>
            </w:pPr>
            <w:r w:rsidRPr="009C6371">
              <w:rPr>
                <w:sz w:val="20"/>
                <w:szCs w:val="20"/>
                <w:lang w:eastAsia="sk-SK"/>
              </w:rPr>
              <w:t xml:space="preserve">610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D61BD" w:rsidRPr="009C6371" w:rsidRDefault="005D61BD" w:rsidP="00307AEE">
            <w:pPr>
              <w:spacing w:after="0" w:line="240" w:lineRule="auto"/>
              <w:rPr>
                <w:sz w:val="20"/>
                <w:szCs w:val="20"/>
                <w:lang w:eastAsia="sk-SK"/>
              </w:rPr>
            </w:pPr>
            <w:r w:rsidRPr="009C6371">
              <w:rPr>
                <w:sz w:val="20"/>
                <w:szCs w:val="20"/>
                <w:lang w:eastAsia="sk-SK"/>
              </w:rPr>
              <w:t xml:space="preserve">Mzdy, platy, ...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380 864,00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291 167,44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76,45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305 725,81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105,00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321 012,10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105,00 </w:t>
            </w:r>
          </w:p>
        </w:tc>
      </w:tr>
      <w:tr w:rsidR="005D61BD" w:rsidRPr="000663EF"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rPr>
                <w:sz w:val="20"/>
                <w:szCs w:val="20"/>
                <w:lang w:eastAsia="sk-SK"/>
              </w:rPr>
            </w:pPr>
            <w:r w:rsidRPr="009C6371">
              <w:rPr>
                <w:sz w:val="20"/>
                <w:szCs w:val="20"/>
                <w:lang w:eastAsia="sk-SK"/>
              </w:rPr>
              <w:t xml:space="preserve">620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D61BD" w:rsidRPr="009C6371" w:rsidRDefault="005D61BD" w:rsidP="00307AEE">
            <w:pPr>
              <w:spacing w:after="0" w:line="240" w:lineRule="auto"/>
              <w:rPr>
                <w:sz w:val="20"/>
                <w:szCs w:val="20"/>
                <w:lang w:eastAsia="sk-SK"/>
              </w:rPr>
            </w:pPr>
            <w:r w:rsidRPr="009C6371">
              <w:rPr>
                <w:sz w:val="20"/>
                <w:szCs w:val="20"/>
                <w:lang w:eastAsia="sk-SK"/>
              </w:rPr>
              <w:t xml:space="preserve">Poistné do poisťovní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166 172,93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133 278,50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80,20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139 942,42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105,00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146 939,56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105,00 </w:t>
            </w:r>
          </w:p>
        </w:tc>
      </w:tr>
      <w:tr w:rsidR="005D61BD" w:rsidRPr="000663EF"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rPr>
                <w:sz w:val="20"/>
                <w:szCs w:val="20"/>
                <w:lang w:eastAsia="sk-SK"/>
              </w:rPr>
            </w:pPr>
            <w:r w:rsidRPr="009C6371">
              <w:rPr>
                <w:sz w:val="20"/>
                <w:szCs w:val="20"/>
                <w:lang w:eastAsia="sk-SK"/>
              </w:rPr>
              <w:t xml:space="preserve">630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D61BD" w:rsidRPr="009C6371" w:rsidRDefault="005D61BD" w:rsidP="00307AEE">
            <w:pPr>
              <w:spacing w:after="0" w:line="240" w:lineRule="auto"/>
              <w:rPr>
                <w:sz w:val="20"/>
                <w:szCs w:val="20"/>
                <w:lang w:eastAsia="sk-SK"/>
              </w:rPr>
            </w:pPr>
            <w:r w:rsidRPr="009C6371">
              <w:rPr>
                <w:sz w:val="20"/>
                <w:szCs w:val="20"/>
                <w:lang w:eastAsia="sk-SK"/>
              </w:rPr>
              <w:t xml:space="preserve">Tovary a služby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318 919,00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333 940,09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104,71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313 832,34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93,98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328 033,18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104,52 </w:t>
            </w:r>
          </w:p>
        </w:tc>
      </w:tr>
      <w:tr w:rsidR="005D61BD" w:rsidRPr="000663EF"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rPr>
                <w:sz w:val="20"/>
                <w:szCs w:val="20"/>
                <w:lang w:eastAsia="sk-SK"/>
              </w:rPr>
            </w:pPr>
            <w:r w:rsidRPr="009C6371">
              <w:rPr>
                <w:sz w:val="20"/>
                <w:szCs w:val="20"/>
                <w:lang w:eastAsia="sk-SK"/>
              </w:rPr>
              <w:t xml:space="preserve">640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D61BD" w:rsidRPr="009C6371" w:rsidRDefault="005D61BD" w:rsidP="00307AEE">
            <w:pPr>
              <w:spacing w:after="0" w:line="240" w:lineRule="auto"/>
              <w:rPr>
                <w:sz w:val="20"/>
                <w:szCs w:val="20"/>
                <w:lang w:eastAsia="sk-SK"/>
              </w:rPr>
            </w:pPr>
            <w:r w:rsidRPr="009C6371">
              <w:rPr>
                <w:sz w:val="20"/>
                <w:szCs w:val="20"/>
                <w:lang w:eastAsia="sk-SK"/>
              </w:rPr>
              <w:t xml:space="preserve">Bežné transfery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490 000,00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0,00 </w:t>
            </w:r>
          </w:p>
        </w:tc>
      </w:tr>
      <w:tr w:rsidR="005D61BD" w:rsidRPr="000663EF"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D61BD" w:rsidRPr="009C6371" w:rsidRDefault="005D61BD" w:rsidP="00307AEE">
            <w:pPr>
              <w:spacing w:after="0" w:line="240" w:lineRule="auto"/>
              <w:rPr>
                <w:b/>
                <w:bCs/>
                <w:sz w:val="20"/>
                <w:szCs w:val="20"/>
                <w:lang w:eastAsia="sk-SK"/>
              </w:rPr>
            </w:pPr>
            <w:r w:rsidRPr="009C6371">
              <w:rPr>
                <w:b/>
                <w:bCs/>
                <w:sz w:val="20"/>
                <w:szCs w:val="20"/>
                <w:lang w:eastAsia="sk-SK"/>
              </w:rPr>
              <w:t xml:space="preserve">700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rPr>
                <w:b/>
                <w:bCs/>
                <w:sz w:val="20"/>
                <w:szCs w:val="20"/>
                <w:lang w:eastAsia="sk-SK"/>
              </w:rPr>
            </w:pPr>
            <w:r w:rsidRPr="009C6371">
              <w:rPr>
                <w:b/>
                <w:bCs/>
                <w:sz w:val="20"/>
                <w:szCs w:val="20"/>
                <w:lang w:eastAsia="sk-SK"/>
              </w:rPr>
              <w:t xml:space="preserve">Kapitálové výdavky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D61BD" w:rsidRPr="009C6371" w:rsidRDefault="005D61BD" w:rsidP="00307AEE">
            <w:pPr>
              <w:spacing w:after="0" w:line="240" w:lineRule="auto"/>
              <w:jc w:val="right"/>
              <w:rPr>
                <w:b/>
                <w:bCs/>
                <w:sz w:val="20"/>
                <w:szCs w:val="20"/>
                <w:lang w:eastAsia="sk-SK"/>
              </w:rPr>
            </w:pPr>
            <w:r w:rsidRPr="009C6371">
              <w:rPr>
                <w:b/>
                <w:bCs/>
                <w:sz w:val="20"/>
                <w:szCs w:val="20"/>
                <w:lang w:eastAsia="sk-SK"/>
              </w:rPr>
              <w:t xml:space="preserve">350 000,00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D61BD" w:rsidRPr="009C6371" w:rsidRDefault="005D61BD" w:rsidP="00307AEE">
            <w:pPr>
              <w:spacing w:after="0" w:line="240" w:lineRule="auto"/>
              <w:jc w:val="right"/>
              <w:rPr>
                <w:b/>
                <w:bCs/>
                <w:sz w:val="20"/>
                <w:szCs w:val="20"/>
                <w:lang w:eastAsia="sk-SK"/>
              </w:rPr>
            </w:pPr>
            <w:r w:rsidRPr="009C6371">
              <w:rPr>
                <w:b/>
                <w:bCs/>
                <w:sz w:val="20"/>
                <w:szCs w:val="20"/>
                <w:lang w:eastAsia="sk-SK"/>
              </w:rPr>
              <w:t xml:space="preserve">370 000,00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D61BD" w:rsidRPr="009C6371" w:rsidRDefault="005D61BD" w:rsidP="00307AEE">
            <w:pPr>
              <w:spacing w:after="0" w:line="240" w:lineRule="auto"/>
              <w:jc w:val="right"/>
              <w:rPr>
                <w:b/>
                <w:bCs/>
                <w:sz w:val="20"/>
                <w:szCs w:val="20"/>
                <w:lang w:eastAsia="sk-SK"/>
              </w:rPr>
            </w:pPr>
            <w:r w:rsidRPr="009C6371">
              <w:rPr>
                <w:b/>
                <w:bCs/>
                <w:sz w:val="20"/>
                <w:szCs w:val="20"/>
                <w:lang w:eastAsia="sk-SK"/>
              </w:rPr>
              <w:t xml:space="preserve">105,71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D61BD" w:rsidRPr="009C6371" w:rsidRDefault="005D61BD" w:rsidP="00307AEE">
            <w:pPr>
              <w:spacing w:after="0" w:line="240" w:lineRule="auto"/>
              <w:jc w:val="right"/>
              <w:rPr>
                <w:b/>
                <w:bCs/>
                <w:sz w:val="20"/>
                <w:szCs w:val="20"/>
                <w:lang w:eastAsia="sk-SK"/>
              </w:rPr>
            </w:pPr>
            <w:r w:rsidRPr="009C6371">
              <w:rPr>
                <w:b/>
                <w:bCs/>
                <w:sz w:val="20"/>
                <w:szCs w:val="20"/>
                <w:lang w:eastAsia="sk-SK"/>
              </w:rPr>
              <w:t xml:space="preserve">84 000,00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D61BD" w:rsidRPr="009C6371" w:rsidRDefault="005D61BD" w:rsidP="00307AEE">
            <w:pPr>
              <w:spacing w:after="0" w:line="240" w:lineRule="auto"/>
              <w:jc w:val="right"/>
              <w:rPr>
                <w:b/>
                <w:bCs/>
                <w:sz w:val="20"/>
                <w:szCs w:val="20"/>
                <w:lang w:eastAsia="sk-SK"/>
              </w:rPr>
            </w:pPr>
            <w:r w:rsidRPr="009C6371">
              <w:rPr>
                <w:b/>
                <w:bCs/>
                <w:sz w:val="20"/>
                <w:szCs w:val="20"/>
                <w:lang w:eastAsia="sk-SK"/>
              </w:rPr>
              <w:t xml:space="preserve">22,70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D61BD" w:rsidRPr="009C6371" w:rsidRDefault="005D61BD" w:rsidP="00307AEE">
            <w:pPr>
              <w:spacing w:after="0" w:line="240" w:lineRule="auto"/>
              <w:jc w:val="right"/>
              <w:rPr>
                <w:b/>
                <w:bCs/>
                <w:sz w:val="20"/>
                <w:szCs w:val="20"/>
                <w:lang w:eastAsia="sk-SK"/>
              </w:rPr>
            </w:pPr>
            <w:r w:rsidRPr="009C6371">
              <w:rPr>
                <w:b/>
                <w:bCs/>
                <w:sz w:val="20"/>
                <w:szCs w:val="20"/>
                <w:lang w:eastAsia="sk-SK"/>
              </w:rPr>
              <w:t xml:space="preserve">88 200,00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D61BD" w:rsidRPr="009C6371" w:rsidRDefault="005D61BD" w:rsidP="00307AEE">
            <w:pPr>
              <w:spacing w:after="0" w:line="240" w:lineRule="auto"/>
              <w:jc w:val="right"/>
              <w:rPr>
                <w:b/>
                <w:bCs/>
                <w:sz w:val="20"/>
                <w:szCs w:val="20"/>
                <w:lang w:eastAsia="sk-SK"/>
              </w:rPr>
            </w:pPr>
            <w:r w:rsidRPr="009C6371">
              <w:rPr>
                <w:b/>
                <w:bCs/>
                <w:sz w:val="20"/>
                <w:szCs w:val="20"/>
                <w:lang w:eastAsia="sk-SK"/>
              </w:rPr>
              <w:t xml:space="preserve">105,00 </w:t>
            </w:r>
          </w:p>
        </w:tc>
      </w:tr>
      <w:tr w:rsidR="005D61BD" w:rsidRPr="000663EF"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rPr>
                <w:sz w:val="20"/>
                <w:szCs w:val="20"/>
                <w:lang w:eastAsia="sk-SK"/>
              </w:rPr>
            </w:pPr>
            <w:r w:rsidRPr="009C6371">
              <w:rPr>
                <w:sz w:val="20"/>
                <w:szCs w:val="20"/>
                <w:lang w:eastAsia="sk-SK"/>
              </w:rPr>
              <w:t xml:space="preserve">710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D61BD" w:rsidRPr="009C6371" w:rsidRDefault="005D61BD" w:rsidP="00307AEE">
            <w:pPr>
              <w:spacing w:after="0" w:line="240" w:lineRule="auto"/>
              <w:rPr>
                <w:sz w:val="20"/>
                <w:szCs w:val="20"/>
                <w:lang w:eastAsia="sk-SK"/>
              </w:rPr>
            </w:pPr>
            <w:r w:rsidRPr="009C6371">
              <w:rPr>
                <w:sz w:val="20"/>
                <w:szCs w:val="20"/>
                <w:lang w:eastAsia="sk-SK"/>
              </w:rPr>
              <w:t xml:space="preserve">Obst. kapit. aktív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350 000,00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370 000,00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105,71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84 000,00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22,70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88 200,00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5D61BD" w:rsidRPr="009C6371" w:rsidRDefault="005D61BD" w:rsidP="00307AEE">
            <w:pPr>
              <w:spacing w:after="0" w:line="240" w:lineRule="auto"/>
              <w:jc w:val="right"/>
              <w:rPr>
                <w:sz w:val="20"/>
                <w:szCs w:val="20"/>
                <w:lang w:eastAsia="sk-SK"/>
              </w:rPr>
            </w:pPr>
            <w:r w:rsidRPr="009C6371">
              <w:rPr>
                <w:sz w:val="20"/>
                <w:szCs w:val="20"/>
                <w:lang w:eastAsia="sk-SK"/>
              </w:rPr>
              <w:t xml:space="preserve">105,00 </w:t>
            </w:r>
          </w:p>
        </w:tc>
      </w:tr>
    </w:tbl>
    <w:p w:rsidR="005D61BD" w:rsidRPr="000663EF" w:rsidRDefault="005D61BD" w:rsidP="005D61BD">
      <w:pPr>
        <w:pStyle w:val="Normlnywebov"/>
        <w:spacing w:before="0" w:beforeAutospacing="0" w:after="0" w:afterAutospacing="0"/>
        <w:rPr>
          <w:rFonts w:asciiTheme="minorHAnsi" w:hAnsiTheme="minorHAnsi"/>
          <w:vanish/>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908"/>
        <w:gridCol w:w="1627"/>
        <w:gridCol w:w="1944"/>
        <w:gridCol w:w="1944"/>
        <w:gridCol w:w="2060"/>
      </w:tblGrid>
      <w:tr w:rsidR="005D61BD" w:rsidRPr="000663EF" w:rsidTr="00307AEE">
        <w:trPr>
          <w:trHeight w:val="408"/>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0663EF" w:rsidRDefault="005D61BD" w:rsidP="00307AEE">
            <w:pPr>
              <w:spacing w:after="0" w:line="240" w:lineRule="auto"/>
              <w:rPr>
                <w:sz w:val="24"/>
                <w:szCs w:val="24"/>
              </w:rPr>
            </w:pPr>
            <w:r w:rsidRPr="009C6371">
              <w:rPr>
                <w:b/>
                <w:bCs/>
                <w:sz w:val="24"/>
                <w:szCs w:val="24"/>
                <w:lang w:eastAsia="sk-SK"/>
              </w:rPr>
              <w:t>Zodpovednosť</w:t>
            </w:r>
          </w:p>
        </w:tc>
        <w:tc>
          <w:tcPr>
            <w:tcW w:w="3612"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0663EF" w:rsidRDefault="005D61BD" w:rsidP="00307AEE">
            <w:pPr>
              <w:spacing w:after="0" w:line="240" w:lineRule="auto"/>
              <w:rPr>
                <w:sz w:val="24"/>
                <w:szCs w:val="24"/>
              </w:rPr>
            </w:pPr>
            <w:r w:rsidRPr="009C6371">
              <w:rPr>
                <w:sz w:val="24"/>
                <w:szCs w:val="24"/>
                <w:lang w:eastAsia="sk-SK"/>
              </w:rPr>
              <w:t>Odbor INTERACT</w:t>
            </w:r>
          </w:p>
        </w:tc>
      </w:tr>
      <w:tr w:rsidR="005D61BD" w:rsidRPr="000663EF" w:rsidTr="00AD35B3">
        <w:trPr>
          <w:trHeight w:hRule="exact" w:val="340"/>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0663EF" w:rsidRDefault="005D61BD" w:rsidP="00307AEE">
            <w:pPr>
              <w:spacing w:after="0" w:line="240" w:lineRule="auto"/>
              <w:rPr>
                <w:sz w:val="24"/>
                <w:szCs w:val="24"/>
              </w:rPr>
            </w:pPr>
            <w:r w:rsidRPr="009C6371">
              <w:rPr>
                <w:b/>
                <w:bCs/>
                <w:sz w:val="24"/>
                <w:szCs w:val="24"/>
                <w:lang w:eastAsia="sk-SK"/>
              </w:rPr>
              <w:t>Cieľ</w:t>
            </w:r>
          </w:p>
        </w:tc>
        <w:tc>
          <w:tcPr>
            <w:tcW w:w="3612"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0663EF" w:rsidRDefault="005D61BD" w:rsidP="00307AEE">
            <w:pPr>
              <w:rPr>
                <w:sz w:val="24"/>
                <w:szCs w:val="24"/>
              </w:rPr>
            </w:pPr>
            <w:r w:rsidRPr="009C6371">
              <w:rPr>
                <w:b/>
                <w:bCs/>
                <w:sz w:val="24"/>
                <w:szCs w:val="24"/>
                <w:lang w:eastAsia="sk-SK"/>
              </w:rPr>
              <w:t>Rozvoj a poskytovanie služieb</w:t>
            </w:r>
          </w:p>
        </w:tc>
      </w:tr>
      <w:tr w:rsidR="005D61BD" w:rsidRPr="000663EF"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rPr>
                <w:b/>
                <w:bCs/>
                <w:sz w:val="24"/>
                <w:szCs w:val="24"/>
                <w:lang w:eastAsia="sk-SK"/>
              </w:rPr>
            </w:pPr>
            <w:r w:rsidRPr="009C6371">
              <w:rPr>
                <w:b/>
                <w:bCs/>
                <w:sz w:val="24"/>
                <w:szCs w:val="24"/>
                <w:lang w:eastAsia="sk-SK"/>
              </w:rPr>
              <w:t>Merateľný ukazovateľ</w:t>
            </w:r>
          </w:p>
        </w:tc>
        <w:tc>
          <w:tcPr>
            <w:tcW w:w="3612"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0663EF" w:rsidRDefault="005D61BD" w:rsidP="00307AEE">
            <w:pPr>
              <w:spacing w:after="0" w:line="240" w:lineRule="auto"/>
              <w:rPr>
                <w:sz w:val="24"/>
                <w:szCs w:val="24"/>
              </w:rPr>
            </w:pPr>
            <w:r w:rsidRPr="009C6371">
              <w:rPr>
                <w:sz w:val="24"/>
                <w:szCs w:val="24"/>
                <w:lang w:eastAsia="sk-SK"/>
              </w:rPr>
              <w:t>Podujatia</w:t>
            </w:r>
          </w:p>
        </w:tc>
      </w:tr>
      <w:tr w:rsidR="005D61BD" w:rsidRPr="000663EF"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rPr>
                <w:b/>
                <w:bCs/>
                <w:sz w:val="24"/>
                <w:szCs w:val="24"/>
                <w:lang w:eastAsia="sk-SK"/>
              </w:rPr>
            </w:pPr>
            <w:r w:rsidRPr="009C6371">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b/>
                <w:sz w:val="24"/>
                <w:szCs w:val="24"/>
                <w:lang w:eastAsia="sk-SK"/>
              </w:rPr>
            </w:pPr>
            <w:r w:rsidRPr="009C6371">
              <w:rPr>
                <w:b/>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2018</w:t>
            </w:r>
          </w:p>
        </w:tc>
        <w:tc>
          <w:tcPr>
            <w:tcW w:w="97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2019</w:t>
            </w:r>
          </w:p>
        </w:tc>
      </w:tr>
      <w:tr w:rsidR="005D61BD" w:rsidRPr="000663EF"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rPr>
                <w:b/>
                <w:bCs/>
                <w:sz w:val="24"/>
                <w:szCs w:val="24"/>
                <w:lang w:eastAsia="sk-SK"/>
              </w:rPr>
            </w:pPr>
            <w:r w:rsidRPr="009C6371">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 53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A63C5D" w:rsidRDefault="005D61BD" w:rsidP="00307AEE">
            <w:pPr>
              <w:spacing w:after="0" w:line="240" w:lineRule="auto"/>
              <w:jc w:val="center"/>
              <w:rPr>
                <w:b/>
                <w:sz w:val="24"/>
                <w:szCs w:val="24"/>
                <w:lang w:eastAsia="sk-SK"/>
              </w:rPr>
            </w:pPr>
            <w:r w:rsidRPr="009C6371">
              <w:rPr>
                <w:sz w:val="24"/>
                <w:szCs w:val="24"/>
                <w:lang w:eastAsia="sk-SK"/>
              </w:rPr>
              <w:t> </w:t>
            </w:r>
            <w:r w:rsidRPr="00A63C5D">
              <w:rPr>
                <w:b/>
                <w:sz w:val="24"/>
                <w:szCs w:val="24"/>
                <w:lang w:eastAsia="sk-SK"/>
              </w:rPr>
              <w:t>72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 79</w:t>
            </w:r>
          </w:p>
        </w:tc>
        <w:tc>
          <w:tcPr>
            <w:tcW w:w="97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 79</w:t>
            </w:r>
          </w:p>
        </w:tc>
      </w:tr>
      <w:tr w:rsidR="005D61BD" w:rsidRPr="000663EF"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rPr>
                <w:b/>
                <w:bCs/>
                <w:sz w:val="24"/>
                <w:szCs w:val="24"/>
                <w:lang w:eastAsia="sk-SK"/>
              </w:rPr>
            </w:pPr>
            <w:r w:rsidRPr="009C6371">
              <w:rPr>
                <w:b/>
                <w:bCs/>
                <w:sz w:val="24"/>
                <w:szCs w:val="24"/>
                <w:lang w:eastAsia="sk-SK"/>
              </w:rPr>
              <w:t>Merateľný ukazovateľ</w:t>
            </w:r>
          </w:p>
        </w:tc>
        <w:tc>
          <w:tcPr>
            <w:tcW w:w="3612"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0663EF" w:rsidRDefault="005D61BD" w:rsidP="00307AEE">
            <w:pPr>
              <w:spacing w:after="0" w:line="240" w:lineRule="auto"/>
              <w:rPr>
                <w:sz w:val="24"/>
                <w:szCs w:val="24"/>
              </w:rPr>
            </w:pPr>
            <w:r w:rsidRPr="009C6371">
              <w:rPr>
                <w:sz w:val="24"/>
                <w:szCs w:val="24"/>
                <w:lang w:eastAsia="sk-SK"/>
              </w:rPr>
              <w:t>Nástroje</w:t>
            </w:r>
          </w:p>
        </w:tc>
      </w:tr>
      <w:tr w:rsidR="005D61BD" w:rsidRPr="000663EF"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rPr>
                <w:b/>
                <w:bCs/>
                <w:sz w:val="24"/>
                <w:szCs w:val="24"/>
                <w:lang w:eastAsia="sk-SK"/>
              </w:rPr>
            </w:pPr>
            <w:r w:rsidRPr="009C6371">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b/>
                <w:sz w:val="24"/>
                <w:szCs w:val="24"/>
                <w:lang w:eastAsia="sk-SK"/>
              </w:rPr>
            </w:pPr>
            <w:r w:rsidRPr="009C6371">
              <w:rPr>
                <w:b/>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2018</w:t>
            </w:r>
          </w:p>
        </w:tc>
        <w:tc>
          <w:tcPr>
            <w:tcW w:w="97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2019</w:t>
            </w:r>
          </w:p>
        </w:tc>
      </w:tr>
      <w:tr w:rsidR="005D61BD" w:rsidRPr="000663EF" w:rsidTr="00307AEE">
        <w:trPr>
          <w:trHeight w:val="381"/>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rPr>
                <w:b/>
                <w:bCs/>
                <w:sz w:val="24"/>
                <w:szCs w:val="24"/>
                <w:lang w:eastAsia="sk-SK"/>
              </w:rPr>
            </w:pPr>
            <w:r w:rsidRPr="009C6371">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 27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A63C5D" w:rsidRDefault="005D61BD" w:rsidP="00307AEE">
            <w:pPr>
              <w:spacing w:after="0" w:line="240" w:lineRule="auto"/>
              <w:jc w:val="center"/>
              <w:rPr>
                <w:b/>
                <w:sz w:val="24"/>
                <w:szCs w:val="24"/>
                <w:lang w:eastAsia="sk-SK"/>
              </w:rPr>
            </w:pPr>
            <w:r w:rsidRPr="009C6371">
              <w:rPr>
                <w:sz w:val="24"/>
                <w:szCs w:val="24"/>
                <w:lang w:eastAsia="sk-SK"/>
              </w:rPr>
              <w:t> </w:t>
            </w:r>
            <w:r w:rsidRPr="00A63C5D">
              <w:rPr>
                <w:b/>
                <w:sz w:val="24"/>
                <w:szCs w:val="24"/>
                <w:lang w:eastAsia="sk-SK"/>
              </w:rPr>
              <w:t>34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 37</w:t>
            </w:r>
          </w:p>
        </w:tc>
        <w:tc>
          <w:tcPr>
            <w:tcW w:w="97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 37</w:t>
            </w:r>
          </w:p>
        </w:tc>
      </w:tr>
      <w:tr w:rsidR="005D61BD" w:rsidRPr="000663EF" w:rsidTr="00307AEE">
        <w:trPr>
          <w:trHeight w:val="476"/>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rPr>
                <w:b/>
                <w:bCs/>
                <w:sz w:val="24"/>
                <w:szCs w:val="24"/>
                <w:lang w:eastAsia="sk-SK"/>
              </w:rPr>
            </w:pPr>
            <w:r w:rsidRPr="009C6371">
              <w:rPr>
                <w:b/>
                <w:bCs/>
                <w:sz w:val="24"/>
                <w:szCs w:val="24"/>
                <w:lang w:eastAsia="sk-SK"/>
              </w:rPr>
              <w:t>Merateľný ukazovateľ</w:t>
            </w:r>
          </w:p>
        </w:tc>
        <w:tc>
          <w:tcPr>
            <w:tcW w:w="3612"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0663EF" w:rsidRDefault="005D61BD" w:rsidP="00307AEE">
            <w:pPr>
              <w:spacing w:after="0" w:line="240" w:lineRule="auto"/>
              <w:rPr>
                <w:sz w:val="24"/>
                <w:szCs w:val="24"/>
              </w:rPr>
            </w:pPr>
            <w:r w:rsidRPr="009C6371">
              <w:rPr>
                <w:sz w:val="24"/>
                <w:szCs w:val="24"/>
                <w:lang w:eastAsia="sk-SK"/>
              </w:rPr>
              <w:t>Počet účastníkov na podujatiach</w:t>
            </w:r>
          </w:p>
        </w:tc>
      </w:tr>
      <w:tr w:rsidR="005D61BD" w:rsidRPr="000663EF"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rPr>
                <w:b/>
                <w:bCs/>
                <w:sz w:val="24"/>
                <w:szCs w:val="24"/>
                <w:lang w:eastAsia="sk-SK"/>
              </w:rPr>
            </w:pPr>
            <w:r w:rsidRPr="009C6371">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b/>
                <w:sz w:val="24"/>
                <w:szCs w:val="24"/>
                <w:lang w:eastAsia="sk-SK"/>
              </w:rPr>
            </w:pPr>
            <w:r w:rsidRPr="009C6371">
              <w:rPr>
                <w:b/>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2018</w:t>
            </w:r>
          </w:p>
        </w:tc>
        <w:tc>
          <w:tcPr>
            <w:tcW w:w="97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2019</w:t>
            </w:r>
          </w:p>
        </w:tc>
      </w:tr>
      <w:tr w:rsidR="005D61BD" w:rsidRPr="000663EF"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rPr>
                <w:b/>
                <w:bCs/>
                <w:sz w:val="24"/>
                <w:szCs w:val="24"/>
                <w:lang w:eastAsia="sk-SK"/>
              </w:rPr>
            </w:pPr>
            <w:r w:rsidRPr="009C6371">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 790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A63C5D" w:rsidRDefault="005D61BD" w:rsidP="00307AEE">
            <w:pPr>
              <w:spacing w:after="0" w:line="240" w:lineRule="auto"/>
              <w:jc w:val="center"/>
              <w:rPr>
                <w:b/>
                <w:sz w:val="24"/>
                <w:szCs w:val="24"/>
                <w:lang w:eastAsia="sk-SK"/>
              </w:rPr>
            </w:pPr>
            <w:r w:rsidRPr="009C6371">
              <w:rPr>
                <w:sz w:val="24"/>
                <w:szCs w:val="24"/>
                <w:lang w:eastAsia="sk-SK"/>
              </w:rPr>
              <w:t> </w:t>
            </w:r>
            <w:r w:rsidRPr="00A63C5D">
              <w:rPr>
                <w:b/>
                <w:sz w:val="24"/>
                <w:szCs w:val="24"/>
                <w:lang w:eastAsia="sk-SK"/>
              </w:rPr>
              <w:t>1 075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 1 183</w:t>
            </w:r>
          </w:p>
        </w:tc>
        <w:tc>
          <w:tcPr>
            <w:tcW w:w="97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 1 183</w:t>
            </w:r>
          </w:p>
        </w:tc>
      </w:tr>
      <w:tr w:rsidR="005D61BD" w:rsidRPr="000663EF" w:rsidTr="00AD35B3">
        <w:trPr>
          <w:trHeight w:hRule="exact" w:val="340"/>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rPr>
                <w:b/>
                <w:bCs/>
                <w:sz w:val="24"/>
                <w:szCs w:val="24"/>
                <w:lang w:eastAsia="sk-SK"/>
              </w:rPr>
            </w:pPr>
            <w:r w:rsidRPr="009C6371">
              <w:rPr>
                <w:b/>
                <w:bCs/>
                <w:sz w:val="24"/>
                <w:szCs w:val="24"/>
                <w:lang w:eastAsia="sk-SK"/>
              </w:rPr>
              <w:t>Cieľ</w:t>
            </w:r>
          </w:p>
        </w:tc>
        <w:tc>
          <w:tcPr>
            <w:tcW w:w="3612"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rPr>
                <w:b/>
                <w:bCs/>
                <w:sz w:val="24"/>
                <w:szCs w:val="24"/>
                <w:lang w:eastAsia="sk-SK"/>
              </w:rPr>
            </w:pPr>
            <w:r w:rsidRPr="009C6371">
              <w:rPr>
                <w:b/>
                <w:bCs/>
                <w:sz w:val="24"/>
                <w:szCs w:val="24"/>
                <w:lang w:eastAsia="sk-SK"/>
              </w:rPr>
              <w:t>Technická pomoc</w:t>
            </w:r>
          </w:p>
        </w:tc>
      </w:tr>
      <w:tr w:rsidR="005D61BD" w:rsidRPr="000663EF"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0663EF" w:rsidRDefault="005D61BD" w:rsidP="00307AEE">
            <w:pPr>
              <w:spacing w:after="0" w:line="240" w:lineRule="auto"/>
              <w:rPr>
                <w:sz w:val="24"/>
                <w:szCs w:val="24"/>
              </w:rPr>
            </w:pPr>
            <w:r w:rsidRPr="009C6371">
              <w:rPr>
                <w:b/>
                <w:bCs/>
                <w:sz w:val="24"/>
                <w:szCs w:val="24"/>
                <w:lang w:eastAsia="sk-SK"/>
              </w:rPr>
              <w:t>Merateľný ukazovateľ</w:t>
            </w:r>
          </w:p>
        </w:tc>
        <w:tc>
          <w:tcPr>
            <w:tcW w:w="3612"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0663EF" w:rsidRDefault="005D61BD" w:rsidP="00307AEE">
            <w:pPr>
              <w:spacing w:after="0" w:line="240" w:lineRule="auto"/>
              <w:rPr>
                <w:sz w:val="24"/>
                <w:szCs w:val="24"/>
              </w:rPr>
            </w:pPr>
            <w:r w:rsidRPr="009C6371">
              <w:rPr>
                <w:sz w:val="24"/>
                <w:szCs w:val="24"/>
                <w:lang w:eastAsia="sk-SK"/>
              </w:rPr>
              <w:t>Zasadnutia monitorovacieho výboru</w:t>
            </w:r>
          </w:p>
        </w:tc>
      </w:tr>
      <w:tr w:rsidR="005D61BD" w:rsidRPr="000663EF"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0663EF" w:rsidRDefault="005D61BD" w:rsidP="00307AEE">
            <w:pPr>
              <w:spacing w:after="0" w:line="240" w:lineRule="auto"/>
              <w:rPr>
                <w:sz w:val="24"/>
                <w:szCs w:val="24"/>
              </w:rPr>
            </w:pPr>
            <w:r w:rsidRPr="009C6371">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b/>
                <w:sz w:val="24"/>
                <w:szCs w:val="24"/>
                <w:lang w:eastAsia="sk-SK"/>
              </w:rPr>
            </w:pPr>
            <w:r w:rsidRPr="009C6371">
              <w:rPr>
                <w:b/>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2018</w:t>
            </w:r>
          </w:p>
        </w:tc>
        <w:tc>
          <w:tcPr>
            <w:tcW w:w="97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2019</w:t>
            </w:r>
          </w:p>
        </w:tc>
      </w:tr>
      <w:tr w:rsidR="005D61BD" w:rsidRPr="000663EF"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0663EF" w:rsidRDefault="005D61BD" w:rsidP="00307AEE">
            <w:pPr>
              <w:spacing w:after="0" w:line="240" w:lineRule="auto"/>
              <w:rPr>
                <w:sz w:val="24"/>
                <w:szCs w:val="24"/>
              </w:rPr>
            </w:pPr>
            <w:r w:rsidRPr="009C6371">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 </w:t>
            </w:r>
            <w:r>
              <w:rPr>
                <w:sz w:val="24"/>
                <w:szCs w:val="24"/>
                <w:lang w:eastAsia="sk-SK"/>
              </w:rPr>
              <w:t>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A63C5D" w:rsidRDefault="005D61BD" w:rsidP="00307AEE">
            <w:pPr>
              <w:spacing w:after="0" w:line="240" w:lineRule="auto"/>
              <w:jc w:val="center"/>
              <w:rPr>
                <w:b/>
                <w:sz w:val="24"/>
                <w:szCs w:val="24"/>
                <w:lang w:eastAsia="sk-SK"/>
              </w:rPr>
            </w:pPr>
            <w:r w:rsidRPr="009C6371">
              <w:rPr>
                <w:sz w:val="24"/>
                <w:szCs w:val="24"/>
                <w:lang w:eastAsia="sk-SK"/>
              </w:rPr>
              <w:t> </w:t>
            </w:r>
            <w:r w:rsidRPr="00A63C5D">
              <w:rPr>
                <w:b/>
                <w:sz w:val="24"/>
                <w:szCs w:val="24"/>
                <w:lang w:eastAsia="sk-SK"/>
              </w:rPr>
              <w:t>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 2</w:t>
            </w:r>
          </w:p>
        </w:tc>
        <w:tc>
          <w:tcPr>
            <w:tcW w:w="97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 2</w:t>
            </w:r>
          </w:p>
        </w:tc>
      </w:tr>
      <w:tr w:rsidR="005D61BD" w:rsidRPr="000663EF"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0663EF" w:rsidRDefault="005D61BD" w:rsidP="00307AEE">
            <w:pPr>
              <w:spacing w:after="0" w:line="240" w:lineRule="auto"/>
              <w:rPr>
                <w:sz w:val="24"/>
                <w:szCs w:val="24"/>
              </w:rPr>
            </w:pPr>
            <w:r w:rsidRPr="009C6371">
              <w:rPr>
                <w:b/>
                <w:bCs/>
                <w:sz w:val="24"/>
                <w:szCs w:val="24"/>
                <w:lang w:eastAsia="sk-SK"/>
              </w:rPr>
              <w:t>Merateľný ukazovateľ</w:t>
            </w:r>
          </w:p>
        </w:tc>
        <w:tc>
          <w:tcPr>
            <w:tcW w:w="3612"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0663EF" w:rsidRDefault="005D61BD" w:rsidP="00307AEE">
            <w:pPr>
              <w:spacing w:after="0" w:line="240" w:lineRule="auto"/>
              <w:rPr>
                <w:sz w:val="24"/>
                <w:szCs w:val="24"/>
              </w:rPr>
            </w:pPr>
            <w:r w:rsidRPr="009C6371">
              <w:rPr>
                <w:sz w:val="24"/>
                <w:szCs w:val="24"/>
                <w:lang w:eastAsia="sk-SK"/>
              </w:rPr>
              <w:t>Vypracovanie výročnej správy o realizovaní programu spolupráce</w:t>
            </w:r>
          </w:p>
        </w:tc>
      </w:tr>
      <w:tr w:rsidR="005D61BD" w:rsidRPr="000663EF"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0663EF" w:rsidRDefault="005D61BD" w:rsidP="00307AEE">
            <w:pPr>
              <w:spacing w:after="0" w:line="240" w:lineRule="auto"/>
              <w:rPr>
                <w:sz w:val="24"/>
                <w:szCs w:val="24"/>
              </w:rPr>
            </w:pPr>
            <w:r w:rsidRPr="009C6371">
              <w:rPr>
                <w:b/>
                <w:bCs/>
                <w:sz w:val="24"/>
                <w:szCs w:val="24"/>
                <w:lang w:eastAsia="sk-SK"/>
              </w:rPr>
              <w:lastRenderedPageBreak/>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b/>
                <w:sz w:val="24"/>
                <w:szCs w:val="24"/>
                <w:lang w:eastAsia="sk-SK"/>
              </w:rPr>
            </w:pPr>
            <w:r w:rsidRPr="009C6371">
              <w:rPr>
                <w:b/>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2018</w:t>
            </w:r>
          </w:p>
        </w:tc>
        <w:tc>
          <w:tcPr>
            <w:tcW w:w="97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2019</w:t>
            </w:r>
          </w:p>
        </w:tc>
      </w:tr>
      <w:tr w:rsidR="005D61BD" w:rsidRPr="000663EF"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0663EF" w:rsidRDefault="005D61BD" w:rsidP="00307AEE">
            <w:pPr>
              <w:spacing w:after="0" w:line="240" w:lineRule="auto"/>
              <w:rPr>
                <w:sz w:val="24"/>
                <w:szCs w:val="24"/>
              </w:rPr>
            </w:pPr>
            <w:r w:rsidRPr="009C6371">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 </w:t>
            </w:r>
            <w:r>
              <w:rPr>
                <w:sz w:val="24"/>
                <w:szCs w:val="24"/>
                <w:lang w:eastAsia="sk-SK"/>
              </w:rPr>
              <w:t>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A63C5D" w:rsidRDefault="005D61BD" w:rsidP="00307AEE">
            <w:pPr>
              <w:spacing w:after="0" w:line="240" w:lineRule="auto"/>
              <w:jc w:val="center"/>
              <w:rPr>
                <w:b/>
                <w:sz w:val="24"/>
                <w:szCs w:val="24"/>
                <w:lang w:eastAsia="sk-SK"/>
              </w:rPr>
            </w:pPr>
            <w:r w:rsidRPr="00A63C5D">
              <w:rPr>
                <w:b/>
                <w:sz w:val="24"/>
                <w:szCs w:val="24"/>
                <w:lang w:eastAsia="sk-SK"/>
              </w:rPr>
              <w:t> 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 1</w:t>
            </w:r>
          </w:p>
        </w:tc>
        <w:tc>
          <w:tcPr>
            <w:tcW w:w="97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D61BD" w:rsidRPr="009C6371" w:rsidRDefault="005D61BD" w:rsidP="00307AEE">
            <w:pPr>
              <w:spacing w:after="0" w:line="240" w:lineRule="auto"/>
              <w:jc w:val="center"/>
              <w:rPr>
                <w:sz w:val="24"/>
                <w:szCs w:val="24"/>
                <w:lang w:eastAsia="sk-SK"/>
              </w:rPr>
            </w:pPr>
            <w:r w:rsidRPr="009C6371">
              <w:rPr>
                <w:sz w:val="24"/>
                <w:szCs w:val="24"/>
                <w:lang w:eastAsia="sk-SK"/>
              </w:rPr>
              <w:t> 1</w:t>
            </w:r>
          </w:p>
        </w:tc>
      </w:tr>
    </w:tbl>
    <w:p w:rsidR="005D61BD" w:rsidRPr="005D61BD" w:rsidRDefault="005D61BD" w:rsidP="005D61BD">
      <w:pPr>
        <w:pStyle w:val="Normlnywebov"/>
        <w:jc w:val="both"/>
        <w:rPr>
          <w:rFonts w:asciiTheme="minorHAnsi" w:hAnsiTheme="minorHAnsi"/>
          <w:sz w:val="24"/>
          <w:szCs w:val="24"/>
        </w:rPr>
      </w:pPr>
      <w:r w:rsidRPr="005D61BD">
        <w:rPr>
          <w:rFonts w:asciiTheme="minorHAnsi" w:hAnsiTheme="minorHAnsi"/>
          <w:b/>
          <w:bCs/>
          <w:sz w:val="24"/>
          <w:szCs w:val="24"/>
        </w:rPr>
        <w:t xml:space="preserve">Komentár: </w:t>
      </w:r>
      <w:r w:rsidRPr="005D61BD">
        <w:rPr>
          <w:rFonts w:asciiTheme="minorHAnsi" w:hAnsiTheme="minorHAnsi"/>
          <w:sz w:val="24"/>
          <w:szCs w:val="24"/>
        </w:rPr>
        <w:br/>
        <w:t>POSKYTOVANIE SLUŽIEB - PODUJATIA: V roku 2017 plánuje INTERACT zorganizovať 72 podujatí (workshopov, seminárov, konferencií) najmä na nasledovné témy: tvorba projektov a výzvy na predkladanie projektov; hodnotenie a výber projektov; monitoring projektov; programový a projektový manažment pre IPA CBC programy; network komunikačných manažérov programov územnej spolupráce; zdieľanie poznatkov medzi aktérmi makroregionálnych stratégií; tréning pre prvostupňových kontrolórov; stretnutie zástupcov certifikačných orgánov; stretnutie zástupcov orgánov auditu; propagácia spolupráce prostredníctvom iniciatívy Deň európskej spolupráce; zvyšovanie kompetencií zamestnancov spoločných sekretariátov; pracovná skupina k zjednodušenému vykazovaniu výdavkov, podujatie zamerané na kapitalizáciu dosiahnutých výsledkov a výhľad do budúcnosti (po roku 2020); workshop na tému štátna pomoc, workshop na tému verejné obstarávanie v EÚ.</w:t>
      </w:r>
    </w:p>
    <w:p w:rsidR="005D61BD" w:rsidRDefault="005D61BD" w:rsidP="005D61BD">
      <w:pPr>
        <w:pStyle w:val="Normlnywebov"/>
        <w:jc w:val="both"/>
        <w:rPr>
          <w:rFonts w:asciiTheme="minorHAnsi" w:hAnsiTheme="minorHAnsi"/>
          <w:sz w:val="24"/>
          <w:szCs w:val="24"/>
        </w:rPr>
      </w:pPr>
      <w:r w:rsidRPr="005D61BD">
        <w:rPr>
          <w:rFonts w:asciiTheme="minorHAnsi" w:hAnsiTheme="minorHAnsi"/>
          <w:sz w:val="24"/>
          <w:szCs w:val="24"/>
        </w:rPr>
        <w:t>POSKYTOVANIE SLUŽIEB - NÁSTROJE: Interact bude i v roku 2017 ďalej vyvíjať elektronický monitorovací systém pre programy územnej spolupráce (tzv. eMS, ktorý využíva viac ako 30 programov spolupráce). Taktiež bude rozvíjať stránku www.keep.eu, ktorá obsahuje viac ako 16 000 projektov územnej spolupráce od roku 2000 až po súčasnosť. Ďalšie plánované nástroje vo forme dokumentov, online skupín, sociálnych médií a vzorových formulárov sú: publikácia o inovatívnych nástrojoch využívaných v rámci programov územnej spolupráce; faktografický dokument k uzatváraniu programového obdobia 2007-2013; video na tému Čo je to kapitalizácia; učebné videá k elektronickému monitorovaciemu systému eMS; spolupráca na komunikovaní výsledkov územnej spolupráce (napr. prostredníctvom sociálnych médií a online platforiem); pracovná skupina zameraná na boj proti podvodom a využitiu systému Arachne v rámci programov spolupráce.</w:t>
      </w:r>
    </w:p>
    <w:p w:rsidR="005D61BD" w:rsidRPr="005D61BD" w:rsidRDefault="005D61BD" w:rsidP="005D61BD">
      <w:pPr>
        <w:pStyle w:val="Normlnywebov"/>
        <w:jc w:val="both"/>
        <w:rPr>
          <w:rFonts w:asciiTheme="minorHAnsi" w:hAnsiTheme="minorHAnsi"/>
          <w:sz w:val="24"/>
          <w:szCs w:val="24"/>
        </w:rPr>
      </w:pPr>
      <w:r>
        <w:rPr>
          <w:rFonts w:asciiTheme="minorHAnsi" w:hAnsiTheme="minorHAnsi"/>
          <w:sz w:val="24"/>
          <w:szCs w:val="24"/>
        </w:rPr>
        <w:t xml:space="preserve"> </w:t>
      </w:r>
      <w:r w:rsidRPr="005D61BD">
        <w:rPr>
          <w:rFonts w:asciiTheme="minorHAnsi" w:hAnsiTheme="minorHAnsi"/>
          <w:sz w:val="24"/>
          <w:szCs w:val="24"/>
        </w:rPr>
        <w:t>POSKYTOVANIE SLUŽIEB - POČET ÚČASTNÍKOV NA PODUJATIACH: Počet účastníkov na seminároch, workshopoch a konferenciách, organizovaných programom spolupráce v roku 2017, je plánovaný na celkový počet 1075. Do uvedeného počtu sa nezapočítavajú podujatia, ktoré Interact neorganizuje, ale vystupuje na nich ako jeden z rečníkov alebo moderátorov.</w:t>
      </w:r>
    </w:p>
    <w:p w:rsidR="005D61BD" w:rsidRPr="005D61BD" w:rsidRDefault="005D61BD" w:rsidP="005D61BD">
      <w:pPr>
        <w:pStyle w:val="Normlnywebov"/>
        <w:jc w:val="both"/>
        <w:rPr>
          <w:rFonts w:asciiTheme="minorHAnsi" w:hAnsiTheme="minorHAnsi"/>
          <w:sz w:val="24"/>
          <w:szCs w:val="24"/>
        </w:rPr>
      </w:pPr>
      <w:r w:rsidRPr="005D61BD">
        <w:rPr>
          <w:rFonts w:asciiTheme="minorHAnsi" w:hAnsiTheme="minorHAnsi"/>
          <w:sz w:val="24"/>
          <w:szCs w:val="24"/>
        </w:rPr>
        <w:t>TECHNICKÁ POMOC – ZASADNUTIA MONITOROVACIEHO VÝBORU: Na základe schváleného rokovacieho poriadku monitorovacieho výboru programu spolupráce Interact organizuje riadiaci orgán/Interact sekretariát 2 x ročne zasadnutie monitorovacieho výboru. V roku 2017 sa bude jarné zasadnutie konať v máji 2017 v Slovenskej republike, jesenné zasadnutie v októbri/novembri 2017 na Malte.</w:t>
      </w:r>
    </w:p>
    <w:p w:rsidR="005D61BD" w:rsidRPr="005D61BD" w:rsidRDefault="005D61BD" w:rsidP="005D61BD">
      <w:pPr>
        <w:pStyle w:val="Normlnywebov"/>
        <w:jc w:val="both"/>
        <w:rPr>
          <w:rFonts w:asciiTheme="minorHAnsi" w:hAnsiTheme="minorHAnsi"/>
          <w:sz w:val="24"/>
          <w:szCs w:val="24"/>
        </w:rPr>
      </w:pPr>
      <w:r w:rsidRPr="005D61BD">
        <w:rPr>
          <w:rFonts w:asciiTheme="minorHAnsi" w:hAnsiTheme="minorHAnsi"/>
          <w:sz w:val="24"/>
          <w:szCs w:val="24"/>
        </w:rPr>
        <w:t>TECHNICKÁ POMOC –VYPRACOVANIE VÝROČNEJ SPRÁVY O RELIZOVANÍ PROGRAMU SPOLUPRÁCE: V zmysle nariadení Európskej únie je každý program spolupráce povinný vypracovať a predložiť Európskej komisii každý rok výročnú správu o realizovaní programu. Výročnú správu vypracuje riadiaci orgán/Interact sekretariát a schváli monitorovací výbor.</w:t>
      </w:r>
    </w:p>
    <w:p w:rsidR="005D61BD" w:rsidRDefault="005D61BD" w:rsidP="005D61BD">
      <w:pPr>
        <w:pStyle w:val="Normlnywebov"/>
        <w:jc w:val="both"/>
        <w:rPr>
          <w:rFonts w:asciiTheme="minorHAnsi" w:hAnsiTheme="minorHAnsi"/>
          <w:sz w:val="24"/>
          <w:szCs w:val="24"/>
        </w:rPr>
      </w:pPr>
      <w:r w:rsidRPr="005D61BD">
        <w:rPr>
          <w:rFonts w:asciiTheme="minorHAnsi" w:hAnsiTheme="minorHAnsi"/>
          <w:sz w:val="24"/>
          <w:szCs w:val="24"/>
        </w:rPr>
        <w:br/>
      </w:r>
    </w:p>
    <w:p w:rsidR="00AD35B3" w:rsidRPr="005D61BD" w:rsidRDefault="00AD35B3" w:rsidP="005D61BD">
      <w:pPr>
        <w:pStyle w:val="Normlnywebov"/>
        <w:jc w:val="both"/>
        <w:rPr>
          <w:rFonts w:asciiTheme="minorHAnsi" w:hAnsiTheme="minorHAnsi"/>
          <w:sz w:val="24"/>
          <w:szCs w:val="24"/>
        </w:rPr>
      </w:pPr>
    </w:p>
    <w:p w:rsidR="005D61BD" w:rsidRPr="005D61BD" w:rsidRDefault="005D61BD" w:rsidP="005D61BD">
      <w:pPr>
        <w:spacing w:before="100" w:beforeAutospacing="1" w:after="100" w:afterAutospacing="1" w:line="240" w:lineRule="auto"/>
        <w:outlineLvl w:val="1"/>
        <w:rPr>
          <w:b/>
          <w:bCs/>
          <w:color w:val="000080"/>
          <w:sz w:val="24"/>
          <w:szCs w:val="24"/>
          <w:lang w:eastAsia="sk-SK"/>
        </w:rPr>
      </w:pPr>
    </w:p>
    <w:p w:rsidR="00FD4D0F" w:rsidRPr="006C3EDA" w:rsidRDefault="00FD4D0F" w:rsidP="00FD4D0F">
      <w:pPr>
        <w:spacing w:before="100" w:beforeAutospacing="1" w:after="100" w:afterAutospacing="1" w:line="240" w:lineRule="auto"/>
        <w:outlineLvl w:val="2"/>
        <w:rPr>
          <w:b/>
          <w:bCs/>
          <w:sz w:val="27"/>
          <w:szCs w:val="27"/>
        </w:rPr>
      </w:pPr>
      <w:r w:rsidRPr="006C3EDA">
        <w:rPr>
          <w:b/>
          <w:bCs/>
          <w:color w:val="0000FF"/>
          <w:sz w:val="27"/>
          <w:szCs w:val="27"/>
        </w:rPr>
        <w:lastRenderedPageBreak/>
        <w:t>Podprogram 1.8: Implementácia projektov operačného programu Bratislavského kraja</w:t>
      </w:r>
      <w:r w:rsidRPr="006C3EDA">
        <w:rPr>
          <w:b/>
          <w:bCs/>
          <w:sz w:val="27"/>
          <w:szCs w:val="27"/>
        </w:rPr>
        <w:t xml:space="preserve"> </w:t>
      </w:r>
    </w:p>
    <w:p w:rsidR="00FD4D0F" w:rsidRPr="006C3EDA" w:rsidRDefault="00FD4D0F" w:rsidP="00FD4D0F">
      <w:pPr>
        <w:spacing w:before="100" w:beforeAutospacing="1" w:after="100" w:afterAutospacing="1" w:line="240" w:lineRule="auto"/>
        <w:rPr>
          <w:sz w:val="24"/>
          <w:szCs w:val="24"/>
        </w:rPr>
      </w:pPr>
      <w:r w:rsidRPr="006C3EDA">
        <w:rPr>
          <w:b/>
          <w:bCs/>
          <w:sz w:val="24"/>
          <w:szCs w:val="24"/>
        </w:rPr>
        <w:t xml:space="preserve">Zámer: </w:t>
      </w:r>
      <w:r w:rsidRPr="006C3EDA">
        <w:rPr>
          <w:sz w:val="24"/>
          <w:szCs w:val="24"/>
        </w:rPr>
        <w:t>Implementácia projektov OPBK</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FD4D0F" w:rsidRPr="006C3EDA" w:rsidTr="000569B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D4D0F" w:rsidRPr="006C3EDA" w:rsidRDefault="00FD4D0F" w:rsidP="000569BA">
            <w:pPr>
              <w:spacing w:after="0" w:line="240" w:lineRule="auto"/>
              <w:jc w:val="center"/>
              <w:rPr>
                <w:sz w:val="24"/>
                <w:szCs w:val="24"/>
              </w:rPr>
            </w:pPr>
            <w:r w:rsidRPr="006C3EDA">
              <w:rPr>
                <w:b/>
                <w:bCs/>
                <w:i/>
                <w:iCs/>
                <w:sz w:val="24"/>
                <w:szCs w:val="24"/>
              </w:rPr>
              <w:t>Rozpočet v EUR</w:t>
            </w:r>
          </w:p>
        </w:tc>
      </w:tr>
      <w:tr w:rsidR="00FD4D0F" w:rsidRPr="006C3EDA" w:rsidTr="000569B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D4D0F" w:rsidRPr="006C3EDA" w:rsidRDefault="00FD4D0F" w:rsidP="000569BA">
            <w:pPr>
              <w:spacing w:after="0" w:line="240" w:lineRule="auto"/>
              <w:rPr>
                <w:sz w:val="24"/>
                <w:szCs w:val="24"/>
              </w:rPr>
            </w:pPr>
            <w:r w:rsidRPr="006C3EDA">
              <w:rPr>
                <w:b/>
                <w:bCs/>
                <w:sz w:val="20"/>
                <w:szCs w:val="20"/>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D4D0F" w:rsidRPr="006C3EDA" w:rsidRDefault="00FD4D0F" w:rsidP="000569BA">
            <w:pPr>
              <w:spacing w:after="0" w:line="240" w:lineRule="auto"/>
              <w:rPr>
                <w:sz w:val="24"/>
                <w:szCs w:val="24"/>
              </w:rPr>
            </w:pPr>
            <w:r w:rsidRPr="006C3EDA">
              <w:rPr>
                <w:b/>
                <w:bCs/>
                <w:sz w:val="20"/>
                <w:szCs w:val="20"/>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D4D0F" w:rsidRPr="006C3EDA" w:rsidRDefault="00FD4D0F" w:rsidP="000569BA">
            <w:pPr>
              <w:spacing w:after="0" w:line="240" w:lineRule="auto"/>
              <w:jc w:val="center"/>
              <w:rPr>
                <w:sz w:val="24"/>
                <w:szCs w:val="24"/>
              </w:rPr>
            </w:pPr>
            <w:r w:rsidRPr="006C3EDA">
              <w:rPr>
                <w:b/>
                <w:bCs/>
                <w:sz w:val="20"/>
                <w:szCs w:val="20"/>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D4D0F" w:rsidRPr="006C3EDA" w:rsidRDefault="00FD4D0F" w:rsidP="000569BA">
            <w:pPr>
              <w:spacing w:after="0" w:line="240" w:lineRule="auto"/>
              <w:jc w:val="center"/>
              <w:rPr>
                <w:sz w:val="24"/>
                <w:szCs w:val="24"/>
              </w:rPr>
            </w:pPr>
            <w:r w:rsidRPr="006C3EDA">
              <w:rPr>
                <w:b/>
                <w:bCs/>
                <w:sz w:val="20"/>
                <w:szCs w:val="20"/>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D4D0F" w:rsidRPr="006C3EDA" w:rsidRDefault="00FD4D0F" w:rsidP="000569BA">
            <w:pPr>
              <w:spacing w:after="0" w:line="240" w:lineRule="auto"/>
              <w:jc w:val="center"/>
              <w:rPr>
                <w:sz w:val="24"/>
                <w:szCs w:val="24"/>
              </w:rPr>
            </w:pPr>
            <w:r w:rsidRPr="006C3EDA">
              <w:rPr>
                <w:b/>
                <w:bCs/>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D4D0F" w:rsidRPr="006C3EDA" w:rsidRDefault="00FD4D0F" w:rsidP="000569BA">
            <w:pPr>
              <w:spacing w:after="0" w:line="240" w:lineRule="auto"/>
              <w:jc w:val="center"/>
              <w:rPr>
                <w:sz w:val="24"/>
                <w:szCs w:val="24"/>
              </w:rPr>
            </w:pPr>
            <w:r w:rsidRPr="006C3EDA">
              <w:rPr>
                <w:b/>
                <w:bCs/>
                <w:sz w:val="20"/>
                <w:szCs w:val="20"/>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D4D0F" w:rsidRPr="006C3EDA" w:rsidRDefault="00FD4D0F" w:rsidP="000569BA">
            <w:pPr>
              <w:spacing w:after="0" w:line="240" w:lineRule="auto"/>
              <w:jc w:val="center"/>
              <w:rPr>
                <w:sz w:val="24"/>
                <w:szCs w:val="24"/>
              </w:rPr>
            </w:pPr>
            <w:r w:rsidRPr="006C3EDA">
              <w:rPr>
                <w:b/>
                <w:bCs/>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D4D0F" w:rsidRPr="006C3EDA" w:rsidRDefault="00FD4D0F" w:rsidP="000569BA">
            <w:pPr>
              <w:spacing w:after="0" w:line="240" w:lineRule="auto"/>
              <w:jc w:val="center"/>
              <w:rPr>
                <w:sz w:val="24"/>
                <w:szCs w:val="24"/>
              </w:rPr>
            </w:pPr>
            <w:r w:rsidRPr="006C3EDA">
              <w:rPr>
                <w:b/>
                <w:bCs/>
                <w:sz w:val="20"/>
                <w:szCs w:val="20"/>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D4D0F" w:rsidRPr="006C3EDA" w:rsidRDefault="00FD4D0F" w:rsidP="000569BA">
            <w:pPr>
              <w:spacing w:after="0" w:line="240" w:lineRule="auto"/>
              <w:jc w:val="center"/>
              <w:rPr>
                <w:sz w:val="24"/>
                <w:szCs w:val="24"/>
              </w:rPr>
            </w:pPr>
            <w:r w:rsidRPr="006C3EDA">
              <w:rPr>
                <w:b/>
                <w:bCs/>
                <w:sz w:val="20"/>
                <w:szCs w:val="20"/>
              </w:rPr>
              <w:t>%</w:t>
            </w:r>
          </w:p>
        </w:tc>
      </w:tr>
      <w:tr w:rsidR="00FD4D0F" w:rsidRPr="006C3EDA" w:rsidTr="000569B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D4D0F" w:rsidRPr="006C3EDA" w:rsidRDefault="00FD4D0F" w:rsidP="000569BA">
            <w:pPr>
              <w:spacing w:after="0" w:line="240" w:lineRule="auto"/>
              <w:jc w:val="center"/>
              <w:rPr>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D4D0F" w:rsidRPr="006C3EDA" w:rsidRDefault="00FD4D0F" w:rsidP="000569BA">
            <w:pPr>
              <w:spacing w:after="0" w:line="240" w:lineRule="auto"/>
              <w:rPr>
                <w:sz w:val="24"/>
                <w:szCs w:val="24"/>
              </w:rPr>
            </w:pPr>
            <w:r w:rsidRPr="006C3EDA">
              <w:rPr>
                <w:b/>
                <w:bCs/>
                <w:sz w:val="20"/>
                <w:szCs w:val="20"/>
              </w:rPr>
              <w:t>Výdavky celkom</w:t>
            </w:r>
            <w:r w:rsidRPr="006C3EDA">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D4D0F" w:rsidRPr="006C3EDA" w:rsidRDefault="00FD4D0F" w:rsidP="000569BA">
            <w:pPr>
              <w:spacing w:after="0" w:line="240" w:lineRule="auto"/>
              <w:jc w:val="right"/>
              <w:rPr>
                <w:sz w:val="24"/>
                <w:szCs w:val="24"/>
              </w:rPr>
            </w:pPr>
            <w:r w:rsidRPr="006C3EDA">
              <w:rPr>
                <w:b/>
                <w:bCs/>
                <w:sz w:val="20"/>
                <w:szCs w:val="20"/>
              </w:rPr>
              <w:t>356 828,00</w:t>
            </w:r>
            <w:r w:rsidRPr="006C3EDA">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D4D0F" w:rsidRPr="006C3EDA" w:rsidRDefault="00FD4D0F" w:rsidP="000569BA">
            <w:pPr>
              <w:spacing w:after="0" w:line="240" w:lineRule="auto"/>
              <w:jc w:val="right"/>
              <w:rPr>
                <w:sz w:val="24"/>
                <w:szCs w:val="24"/>
              </w:rPr>
            </w:pPr>
            <w:r w:rsidRPr="006C3EDA">
              <w:rPr>
                <w:b/>
                <w:bCs/>
                <w:sz w:val="20"/>
                <w:szCs w:val="20"/>
              </w:rPr>
              <w:t>373 965,01</w:t>
            </w:r>
            <w:r w:rsidRPr="006C3EDA">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D4D0F" w:rsidRPr="006C3EDA" w:rsidRDefault="00FD4D0F" w:rsidP="000569BA">
            <w:pPr>
              <w:spacing w:after="0" w:line="240" w:lineRule="auto"/>
              <w:jc w:val="right"/>
              <w:rPr>
                <w:sz w:val="24"/>
                <w:szCs w:val="24"/>
              </w:rPr>
            </w:pPr>
            <w:r w:rsidRPr="006C3EDA">
              <w:rPr>
                <w:b/>
                <w:bCs/>
                <w:sz w:val="20"/>
                <w:szCs w:val="20"/>
              </w:rPr>
              <w:t>104,80</w:t>
            </w:r>
            <w:r w:rsidRPr="006C3EDA">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D4D0F" w:rsidRPr="006C3EDA" w:rsidRDefault="00FD4D0F" w:rsidP="000569BA">
            <w:pPr>
              <w:spacing w:after="0" w:line="240" w:lineRule="auto"/>
              <w:jc w:val="right"/>
              <w:rPr>
                <w:sz w:val="24"/>
                <w:szCs w:val="24"/>
              </w:rPr>
            </w:pPr>
            <w:r w:rsidRPr="006C3EDA">
              <w:rPr>
                <w:b/>
                <w:bCs/>
                <w:sz w:val="20"/>
                <w:szCs w:val="20"/>
              </w:rPr>
              <w:t>373 965,01</w:t>
            </w:r>
            <w:r w:rsidRPr="006C3EDA">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D4D0F" w:rsidRPr="006C3EDA" w:rsidRDefault="00FD4D0F" w:rsidP="000569BA">
            <w:pPr>
              <w:spacing w:after="0" w:line="240" w:lineRule="auto"/>
              <w:jc w:val="right"/>
              <w:rPr>
                <w:sz w:val="24"/>
                <w:szCs w:val="24"/>
              </w:rPr>
            </w:pPr>
            <w:r w:rsidRPr="006C3EDA">
              <w:rPr>
                <w:b/>
                <w:bCs/>
                <w:sz w:val="20"/>
                <w:szCs w:val="20"/>
              </w:rPr>
              <w:t>100,00</w:t>
            </w:r>
            <w:r w:rsidRPr="006C3EDA">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D4D0F" w:rsidRPr="006C3EDA" w:rsidRDefault="00FD4D0F" w:rsidP="000569BA">
            <w:pPr>
              <w:spacing w:after="0" w:line="240" w:lineRule="auto"/>
              <w:jc w:val="right"/>
              <w:rPr>
                <w:sz w:val="24"/>
                <w:szCs w:val="24"/>
              </w:rPr>
            </w:pPr>
            <w:r w:rsidRPr="006C3EDA">
              <w:rPr>
                <w:b/>
                <w:bCs/>
                <w:sz w:val="20"/>
                <w:szCs w:val="20"/>
              </w:rPr>
              <w:t>373 965,01</w:t>
            </w:r>
            <w:r w:rsidRPr="006C3EDA">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D4D0F" w:rsidRPr="006C3EDA" w:rsidRDefault="00FD4D0F" w:rsidP="000569BA">
            <w:pPr>
              <w:spacing w:after="0" w:line="240" w:lineRule="auto"/>
              <w:jc w:val="right"/>
              <w:rPr>
                <w:sz w:val="24"/>
                <w:szCs w:val="24"/>
              </w:rPr>
            </w:pPr>
            <w:r w:rsidRPr="006C3EDA">
              <w:rPr>
                <w:b/>
                <w:bCs/>
                <w:sz w:val="20"/>
                <w:szCs w:val="20"/>
              </w:rPr>
              <w:t>100,00</w:t>
            </w:r>
            <w:r w:rsidRPr="006C3EDA">
              <w:rPr>
                <w:sz w:val="24"/>
                <w:szCs w:val="24"/>
              </w:rPr>
              <w:t xml:space="preserve"> </w:t>
            </w:r>
          </w:p>
        </w:tc>
      </w:tr>
      <w:tr w:rsidR="00FD4D0F" w:rsidRPr="006C3EDA" w:rsidTr="000569B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D4D0F" w:rsidRPr="006C3EDA" w:rsidRDefault="00FD4D0F" w:rsidP="000569BA">
            <w:pPr>
              <w:spacing w:after="0" w:line="240" w:lineRule="auto"/>
              <w:rPr>
                <w:sz w:val="24"/>
                <w:szCs w:val="24"/>
              </w:rPr>
            </w:pPr>
            <w:r w:rsidRPr="006C3EDA">
              <w:rPr>
                <w:b/>
                <w:bCs/>
                <w:sz w:val="20"/>
                <w:szCs w:val="20"/>
              </w:rPr>
              <w:t>600</w:t>
            </w:r>
            <w:r w:rsidRPr="006C3EDA">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D4D0F" w:rsidRPr="006C3EDA" w:rsidRDefault="00FD4D0F" w:rsidP="000569BA">
            <w:pPr>
              <w:spacing w:after="0" w:line="240" w:lineRule="auto"/>
              <w:rPr>
                <w:sz w:val="24"/>
                <w:szCs w:val="24"/>
              </w:rPr>
            </w:pPr>
            <w:r w:rsidRPr="006C3EDA">
              <w:rPr>
                <w:b/>
                <w:bCs/>
                <w:sz w:val="20"/>
                <w:szCs w:val="20"/>
              </w:rPr>
              <w:t>Bežné výdavky</w:t>
            </w:r>
            <w:r w:rsidRPr="006C3EDA">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D4D0F" w:rsidRPr="006C3EDA" w:rsidRDefault="00FD4D0F" w:rsidP="000569BA">
            <w:pPr>
              <w:spacing w:after="0" w:line="240" w:lineRule="auto"/>
              <w:jc w:val="right"/>
              <w:rPr>
                <w:sz w:val="24"/>
                <w:szCs w:val="24"/>
              </w:rPr>
            </w:pPr>
            <w:r w:rsidRPr="006C3EDA">
              <w:rPr>
                <w:b/>
                <w:bCs/>
                <w:sz w:val="20"/>
                <w:szCs w:val="20"/>
              </w:rPr>
              <w:t>356 828,00</w:t>
            </w:r>
            <w:r w:rsidRPr="006C3EDA">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D4D0F" w:rsidRPr="006C3EDA" w:rsidRDefault="00FD4D0F" w:rsidP="000569BA">
            <w:pPr>
              <w:spacing w:after="0" w:line="240" w:lineRule="auto"/>
              <w:jc w:val="right"/>
              <w:rPr>
                <w:sz w:val="24"/>
                <w:szCs w:val="24"/>
              </w:rPr>
            </w:pPr>
            <w:r w:rsidRPr="006C3EDA">
              <w:rPr>
                <w:b/>
                <w:bCs/>
                <w:sz w:val="20"/>
                <w:szCs w:val="20"/>
              </w:rPr>
              <w:t>373 965,01</w:t>
            </w:r>
            <w:r w:rsidRPr="006C3EDA">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D4D0F" w:rsidRPr="006C3EDA" w:rsidRDefault="00FD4D0F" w:rsidP="000569BA">
            <w:pPr>
              <w:spacing w:after="0" w:line="240" w:lineRule="auto"/>
              <w:jc w:val="right"/>
              <w:rPr>
                <w:sz w:val="24"/>
                <w:szCs w:val="24"/>
              </w:rPr>
            </w:pPr>
            <w:r w:rsidRPr="006C3EDA">
              <w:rPr>
                <w:b/>
                <w:bCs/>
                <w:sz w:val="20"/>
                <w:szCs w:val="20"/>
              </w:rPr>
              <w:t>104,80</w:t>
            </w:r>
            <w:r w:rsidRPr="006C3EDA">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D4D0F" w:rsidRPr="006C3EDA" w:rsidRDefault="00FD4D0F" w:rsidP="000569BA">
            <w:pPr>
              <w:spacing w:after="0" w:line="240" w:lineRule="auto"/>
              <w:jc w:val="right"/>
              <w:rPr>
                <w:sz w:val="24"/>
                <w:szCs w:val="24"/>
              </w:rPr>
            </w:pPr>
            <w:r w:rsidRPr="006C3EDA">
              <w:rPr>
                <w:b/>
                <w:bCs/>
                <w:sz w:val="20"/>
                <w:szCs w:val="20"/>
              </w:rPr>
              <w:t>373 965,01</w:t>
            </w:r>
            <w:r w:rsidRPr="006C3EDA">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D4D0F" w:rsidRPr="006C3EDA" w:rsidRDefault="00FD4D0F" w:rsidP="000569BA">
            <w:pPr>
              <w:spacing w:after="0" w:line="240" w:lineRule="auto"/>
              <w:jc w:val="right"/>
              <w:rPr>
                <w:sz w:val="24"/>
                <w:szCs w:val="24"/>
              </w:rPr>
            </w:pPr>
            <w:r w:rsidRPr="006C3EDA">
              <w:rPr>
                <w:b/>
                <w:bCs/>
                <w:sz w:val="20"/>
                <w:szCs w:val="20"/>
              </w:rPr>
              <w:t>100,00</w:t>
            </w:r>
            <w:r w:rsidRPr="006C3EDA">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D4D0F" w:rsidRPr="006C3EDA" w:rsidRDefault="00FD4D0F" w:rsidP="000569BA">
            <w:pPr>
              <w:spacing w:after="0" w:line="240" w:lineRule="auto"/>
              <w:jc w:val="right"/>
              <w:rPr>
                <w:sz w:val="24"/>
                <w:szCs w:val="24"/>
              </w:rPr>
            </w:pPr>
            <w:r w:rsidRPr="006C3EDA">
              <w:rPr>
                <w:b/>
                <w:bCs/>
                <w:sz w:val="20"/>
                <w:szCs w:val="20"/>
              </w:rPr>
              <w:t>373 965,01</w:t>
            </w:r>
            <w:r w:rsidRPr="006C3EDA">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D4D0F" w:rsidRPr="006C3EDA" w:rsidRDefault="00FD4D0F" w:rsidP="000569BA">
            <w:pPr>
              <w:spacing w:after="0" w:line="240" w:lineRule="auto"/>
              <w:jc w:val="right"/>
              <w:rPr>
                <w:sz w:val="24"/>
                <w:szCs w:val="24"/>
              </w:rPr>
            </w:pPr>
            <w:r w:rsidRPr="006C3EDA">
              <w:rPr>
                <w:b/>
                <w:bCs/>
                <w:sz w:val="20"/>
                <w:szCs w:val="20"/>
              </w:rPr>
              <w:t>100,00</w:t>
            </w:r>
            <w:r w:rsidRPr="006C3EDA">
              <w:rPr>
                <w:sz w:val="24"/>
                <w:szCs w:val="24"/>
              </w:rPr>
              <w:t xml:space="preserve"> </w:t>
            </w:r>
          </w:p>
        </w:tc>
      </w:tr>
      <w:tr w:rsidR="00FD4D0F" w:rsidRPr="006C3EDA" w:rsidTr="000569B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D4D0F" w:rsidRPr="006C3EDA" w:rsidRDefault="00FD4D0F" w:rsidP="000569BA">
            <w:pPr>
              <w:spacing w:after="0" w:line="240" w:lineRule="auto"/>
              <w:rPr>
                <w:sz w:val="24"/>
                <w:szCs w:val="24"/>
              </w:rPr>
            </w:pPr>
            <w:r w:rsidRPr="006C3EDA">
              <w:rPr>
                <w:sz w:val="20"/>
                <w:szCs w:val="20"/>
              </w:rPr>
              <w:t>610</w:t>
            </w:r>
            <w:r w:rsidRPr="006C3EDA">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D4D0F" w:rsidRPr="006C3EDA" w:rsidRDefault="00FD4D0F" w:rsidP="000569BA">
            <w:pPr>
              <w:spacing w:after="0" w:line="240" w:lineRule="auto"/>
              <w:rPr>
                <w:sz w:val="24"/>
                <w:szCs w:val="24"/>
              </w:rPr>
            </w:pPr>
            <w:r w:rsidRPr="006C3EDA">
              <w:rPr>
                <w:sz w:val="20"/>
                <w:szCs w:val="20"/>
              </w:rPr>
              <w:t>Mzdy, platy, ...</w:t>
            </w:r>
            <w:r w:rsidRPr="006C3EDA">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D4D0F" w:rsidRPr="006C3EDA" w:rsidRDefault="00FD4D0F" w:rsidP="000569BA">
            <w:pPr>
              <w:spacing w:after="0" w:line="240" w:lineRule="auto"/>
              <w:jc w:val="right"/>
              <w:rPr>
                <w:sz w:val="24"/>
                <w:szCs w:val="24"/>
              </w:rPr>
            </w:pPr>
            <w:r w:rsidRPr="006C3EDA">
              <w:rPr>
                <w:sz w:val="20"/>
                <w:szCs w:val="20"/>
              </w:rPr>
              <w:t>253 532,00</w:t>
            </w:r>
            <w:r w:rsidRPr="006C3EDA">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D4D0F" w:rsidRPr="006C3EDA" w:rsidRDefault="00FD4D0F" w:rsidP="000569BA">
            <w:pPr>
              <w:spacing w:after="0" w:line="240" w:lineRule="auto"/>
              <w:jc w:val="right"/>
              <w:rPr>
                <w:sz w:val="24"/>
                <w:szCs w:val="24"/>
              </w:rPr>
            </w:pPr>
            <w:r w:rsidRPr="006C3EDA">
              <w:rPr>
                <w:sz w:val="20"/>
                <w:szCs w:val="20"/>
              </w:rPr>
              <w:t>270 340,00</w:t>
            </w:r>
            <w:r w:rsidRPr="006C3EDA">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D4D0F" w:rsidRPr="006C3EDA" w:rsidRDefault="00FD4D0F" w:rsidP="000569BA">
            <w:pPr>
              <w:spacing w:after="0" w:line="240" w:lineRule="auto"/>
              <w:jc w:val="right"/>
              <w:rPr>
                <w:sz w:val="24"/>
                <w:szCs w:val="24"/>
              </w:rPr>
            </w:pPr>
            <w:r w:rsidRPr="006C3EDA">
              <w:rPr>
                <w:sz w:val="20"/>
                <w:szCs w:val="20"/>
              </w:rPr>
              <w:t>106,63</w:t>
            </w:r>
            <w:r w:rsidRPr="006C3EDA">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D4D0F" w:rsidRPr="006C3EDA" w:rsidRDefault="00FD4D0F" w:rsidP="000569BA">
            <w:pPr>
              <w:spacing w:after="0" w:line="240" w:lineRule="auto"/>
              <w:jc w:val="right"/>
              <w:rPr>
                <w:sz w:val="24"/>
                <w:szCs w:val="24"/>
              </w:rPr>
            </w:pPr>
            <w:r w:rsidRPr="006C3EDA">
              <w:rPr>
                <w:sz w:val="20"/>
                <w:szCs w:val="20"/>
              </w:rPr>
              <w:t>270 340,00</w:t>
            </w:r>
            <w:r w:rsidRPr="006C3EDA">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D4D0F" w:rsidRPr="006C3EDA" w:rsidRDefault="00FD4D0F" w:rsidP="000569BA">
            <w:pPr>
              <w:spacing w:after="0" w:line="240" w:lineRule="auto"/>
              <w:jc w:val="right"/>
              <w:rPr>
                <w:sz w:val="24"/>
                <w:szCs w:val="24"/>
              </w:rPr>
            </w:pPr>
            <w:r w:rsidRPr="006C3EDA">
              <w:rPr>
                <w:sz w:val="20"/>
                <w:szCs w:val="20"/>
              </w:rPr>
              <w:t>100,00</w:t>
            </w:r>
            <w:r w:rsidRPr="006C3EDA">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D4D0F" w:rsidRPr="006C3EDA" w:rsidRDefault="00FD4D0F" w:rsidP="000569BA">
            <w:pPr>
              <w:spacing w:after="0" w:line="240" w:lineRule="auto"/>
              <w:jc w:val="right"/>
              <w:rPr>
                <w:sz w:val="24"/>
                <w:szCs w:val="24"/>
              </w:rPr>
            </w:pPr>
            <w:r w:rsidRPr="006C3EDA">
              <w:rPr>
                <w:sz w:val="20"/>
                <w:szCs w:val="20"/>
              </w:rPr>
              <w:t>270 340,00</w:t>
            </w:r>
            <w:r w:rsidRPr="006C3EDA">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D4D0F" w:rsidRPr="006C3EDA" w:rsidRDefault="00FD4D0F" w:rsidP="000569BA">
            <w:pPr>
              <w:spacing w:after="0" w:line="240" w:lineRule="auto"/>
              <w:jc w:val="right"/>
              <w:rPr>
                <w:sz w:val="24"/>
                <w:szCs w:val="24"/>
              </w:rPr>
            </w:pPr>
            <w:r w:rsidRPr="006C3EDA">
              <w:rPr>
                <w:sz w:val="20"/>
                <w:szCs w:val="20"/>
              </w:rPr>
              <w:t>100,00</w:t>
            </w:r>
            <w:r w:rsidRPr="006C3EDA">
              <w:rPr>
                <w:sz w:val="24"/>
                <w:szCs w:val="24"/>
              </w:rPr>
              <w:t xml:space="preserve"> </w:t>
            </w:r>
          </w:p>
        </w:tc>
      </w:tr>
      <w:tr w:rsidR="00FD4D0F" w:rsidRPr="006C3EDA" w:rsidTr="000569B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D4D0F" w:rsidRPr="006C3EDA" w:rsidRDefault="00FD4D0F" w:rsidP="000569BA">
            <w:pPr>
              <w:spacing w:after="0" w:line="240" w:lineRule="auto"/>
              <w:rPr>
                <w:sz w:val="24"/>
                <w:szCs w:val="24"/>
              </w:rPr>
            </w:pPr>
            <w:r w:rsidRPr="006C3EDA">
              <w:rPr>
                <w:sz w:val="20"/>
                <w:szCs w:val="20"/>
              </w:rPr>
              <w:t>620</w:t>
            </w:r>
            <w:r w:rsidRPr="006C3EDA">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D4D0F" w:rsidRPr="006C3EDA" w:rsidRDefault="00FD4D0F" w:rsidP="000569BA">
            <w:pPr>
              <w:spacing w:after="0" w:line="240" w:lineRule="auto"/>
              <w:rPr>
                <w:sz w:val="24"/>
                <w:szCs w:val="24"/>
              </w:rPr>
            </w:pPr>
            <w:r w:rsidRPr="006C3EDA">
              <w:rPr>
                <w:sz w:val="20"/>
                <w:szCs w:val="20"/>
              </w:rPr>
              <w:t>Poistné do poisťovní</w:t>
            </w:r>
            <w:r w:rsidRPr="006C3EDA">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D4D0F" w:rsidRPr="006C3EDA" w:rsidRDefault="00FD4D0F" w:rsidP="000569BA">
            <w:pPr>
              <w:spacing w:after="0" w:line="240" w:lineRule="auto"/>
              <w:jc w:val="right"/>
              <w:rPr>
                <w:sz w:val="24"/>
                <w:szCs w:val="24"/>
              </w:rPr>
            </w:pPr>
            <w:r w:rsidRPr="006C3EDA">
              <w:rPr>
                <w:sz w:val="20"/>
                <w:szCs w:val="20"/>
              </w:rPr>
              <w:t>89 016,00</w:t>
            </w:r>
            <w:r w:rsidRPr="006C3EDA">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D4D0F" w:rsidRPr="006C3EDA" w:rsidRDefault="00FD4D0F" w:rsidP="000569BA">
            <w:pPr>
              <w:spacing w:after="0" w:line="240" w:lineRule="auto"/>
              <w:jc w:val="right"/>
              <w:rPr>
                <w:sz w:val="24"/>
                <w:szCs w:val="24"/>
              </w:rPr>
            </w:pPr>
            <w:r w:rsidRPr="006C3EDA">
              <w:rPr>
                <w:sz w:val="20"/>
                <w:szCs w:val="20"/>
              </w:rPr>
              <w:t>94 045,01</w:t>
            </w:r>
            <w:r w:rsidRPr="006C3EDA">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D4D0F" w:rsidRPr="006C3EDA" w:rsidRDefault="00FD4D0F" w:rsidP="000569BA">
            <w:pPr>
              <w:spacing w:after="0" w:line="240" w:lineRule="auto"/>
              <w:jc w:val="right"/>
              <w:rPr>
                <w:sz w:val="24"/>
                <w:szCs w:val="24"/>
              </w:rPr>
            </w:pPr>
            <w:r w:rsidRPr="006C3EDA">
              <w:rPr>
                <w:sz w:val="20"/>
                <w:szCs w:val="20"/>
              </w:rPr>
              <w:t>105,65</w:t>
            </w:r>
            <w:r w:rsidRPr="006C3EDA">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D4D0F" w:rsidRPr="006C3EDA" w:rsidRDefault="00FD4D0F" w:rsidP="000569BA">
            <w:pPr>
              <w:spacing w:after="0" w:line="240" w:lineRule="auto"/>
              <w:jc w:val="right"/>
              <w:rPr>
                <w:sz w:val="24"/>
                <w:szCs w:val="24"/>
              </w:rPr>
            </w:pPr>
            <w:r w:rsidRPr="006C3EDA">
              <w:rPr>
                <w:sz w:val="20"/>
                <w:szCs w:val="20"/>
              </w:rPr>
              <w:t>94 045,01</w:t>
            </w:r>
            <w:r w:rsidRPr="006C3EDA">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D4D0F" w:rsidRPr="006C3EDA" w:rsidRDefault="00FD4D0F" w:rsidP="000569BA">
            <w:pPr>
              <w:spacing w:after="0" w:line="240" w:lineRule="auto"/>
              <w:jc w:val="right"/>
              <w:rPr>
                <w:sz w:val="24"/>
                <w:szCs w:val="24"/>
              </w:rPr>
            </w:pPr>
            <w:r w:rsidRPr="006C3EDA">
              <w:rPr>
                <w:sz w:val="20"/>
                <w:szCs w:val="20"/>
              </w:rPr>
              <w:t>100,00</w:t>
            </w:r>
            <w:r w:rsidRPr="006C3EDA">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D4D0F" w:rsidRPr="006C3EDA" w:rsidRDefault="00FD4D0F" w:rsidP="000569BA">
            <w:pPr>
              <w:spacing w:after="0" w:line="240" w:lineRule="auto"/>
              <w:jc w:val="right"/>
              <w:rPr>
                <w:sz w:val="24"/>
                <w:szCs w:val="24"/>
              </w:rPr>
            </w:pPr>
            <w:r w:rsidRPr="006C3EDA">
              <w:rPr>
                <w:sz w:val="20"/>
                <w:szCs w:val="20"/>
              </w:rPr>
              <w:t>94 045,01</w:t>
            </w:r>
            <w:r w:rsidRPr="006C3EDA">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D4D0F" w:rsidRPr="006C3EDA" w:rsidRDefault="00FD4D0F" w:rsidP="000569BA">
            <w:pPr>
              <w:spacing w:after="0" w:line="240" w:lineRule="auto"/>
              <w:jc w:val="right"/>
              <w:rPr>
                <w:sz w:val="24"/>
                <w:szCs w:val="24"/>
              </w:rPr>
            </w:pPr>
            <w:r w:rsidRPr="006C3EDA">
              <w:rPr>
                <w:sz w:val="20"/>
                <w:szCs w:val="20"/>
              </w:rPr>
              <w:t>100,00</w:t>
            </w:r>
            <w:r w:rsidRPr="006C3EDA">
              <w:rPr>
                <w:sz w:val="24"/>
                <w:szCs w:val="24"/>
              </w:rPr>
              <w:t xml:space="preserve"> </w:t>
            </w:r>
          </w:p>
        </w:tc>
      </w:tr>
      <w:tr w:rsidR="00FD4D0F" w:rsidRPr="006C3EDA" w:rsidTr="000569B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D4D0F" w:rsidRPr="006C3EDA" w:rsidRDefault="00FD4D0F" w:rsidP="000569BA">
            <w:pPr>
              <w:spacing w:after="0" w:line="240" w:lineRule="auto"/>
              <w:rPr>
                <w:sz w:val="24"/>
                <w:szCs w:val="24"/>
              </w:rPr>
            </w:pPr>
            <w:r w:rsidRPr="006C3EDA">
              <w:rPr>
                <w:sz w:val="20"/>
                <w:szCs w:val="20"/>
              </w:rPr>
              <w:t>630</w:t>
            </w:r>
            <w:r w:rsidRPr="006C3EDA">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D4D0F" w:rsidRPr="006C3EDA" w:rsidRDefault="00FD4D0F" w:rsidP="000569BA">
            <w:pPr>
              <w:spacing w:after="0" w:line="240" w:lineRule="auto"/>
              <w:rPr>
                <w:sz w:val="24"/>
                <w:szCs w:val="24"/>
              </w:rPr>
            </w:pPr>
            <w:r w:rsidRPr="006C3EDA">
              <w:rPr>
                <w:sz w:val="20"/>
                <w:szCs w:val="20"/>
              </w:rPr>
              <w:t>Tovary a služby</w:t>
            </w:r>
            <w:r w:rsidRPr="006C3EDA">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D4D0F" w:rsidRPr="006C3EDA" w:rsidRDefault="00FD4D0F" w:rsidP="000569BA">
            <w:pPr>
              <w:spacing w:after="0" w:line="240" w:lineRule="auto"/>
              <w:jc w:val="right"/>
              <w:rPr>
                <w:sz w:val="24"/>
                <w:szCs w:val="24"/>
              </w:rPr>
            </w:pPr>
            <w:r w:rsidRPr="006C3EDA">
              <w:rPr>
                <w:sz w:val="20"/>
                <w:szCs w:val="20"/>
              </w:rPr>
              <w:t>14 280,00</w:t>
            </w:r>
            <w:r w:rsidRPr="006C3EDA">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D4D0F" w:rsidRPr="006C3EDA" w:rsidRDefault="00FD4D0F" w:rsidP="000569BA">
            <w:pPr>
              <w:spacing w:after="0" w:line="240" w:lineRule="auto"/>
              <w:jc w:val="right"/>
              <w:rPr>
                <w:sz w:val="24"/>
                <w:szCs w:val="24"/>
              </w:rPr>
            </w:pPr>
            <w:r w:rsidRPr="006C3EDA">
              <w:rPr>
                <w:sz w:val="20"/>
                <w:szCs w:val="20"/>
              </w:rPr>
              <w:t>9 580,00</w:t>
            </w:r>
            <w:r w:rsidRPr="006C3EDA">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D4D0F" w:rsidRPr="006C3EDA" w:rsidRDefault="00FD4D0F" w:rsidP="000569BA">
            <w:pPr>
              <w:spacing w:after="0" w:line="240" w:lineRule="auto"/>
              <w:jc w:val="right"/>
              <w:rPr>
                <w:sz w:val="24"/>
                <w:szCs w:val="24"/>
              </w:rPr>
            </w:pPr>
            <w:r w:rsidRPr="006C3EDA">
              <w:rPr>
                <w:sz w:val="20"/>
                <w:szCs w:val="20"/>
              </w:rPr>
              <w:t>67,09</w:t>
            </w:r>
            <w:r w:rsidRPr="006C3EDA">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D4D0F" w:rsidRPr="006C3EDA" w:rsidRDefault="00FD4D0F" w:rsidP="000569BA">
            <w:pPr>
              <w:spacing w:after="0" w:line="240" w:lineRule="auto"/>
              <w:jc w:val="right"/>
              <w:rPr>
                <w:sz w:val="24"/>
                <w:szCs w:val="24"/>
              </w:rPr>
            </w:pPr>
            <w:r w:rsidRPr="006C3EDA">
              <w:rPr>
                <w:sz w:val="20"/>
                <w:szCs w:val="20"/>
              </w:rPr>
              <w:t>9 580,00</w:t>
            </w:r>
            <w:r w:rsidRPr="006C3EDA">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D4D0F" w:rsidRPr="006C3EDA" w:rsidRDefault="00FD4D0F" w:rsidP="000569BA">
            <w:pPr>
              <w:spacing w:after="0" w:line="240" w:lineRule="auto"/>
              <w:jc w:val="right"/>
              <w:rPr>
                <w:sz w:val="24"/>
                <w:szCs w:val="24"/>
              </w:rPr>
            </w:pPr>
            <w:r w:rsidRPr="006C3EDA">
              <w:rPr>
                <w:sz w:val="20"/>
                <w:szCs w:val="20"/>
              </w:rPr>
              <w:t>100,00</w:t>
            </w:r>
            <w:r w:rsidRPr="006C3EDA">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D4D0F" w:rsidRPr="006C3EDA" w:rsidRDefault="00FD4D0F" w:rsidP="000569BA">
            <w:pPr>
              <w:spacing w:after="0" w:line="240" w:lineRule="auto"/>
              <w:jc w:val="right"/>
              <w:rPr>
                <w:sz w:val="24"/>
                <w:szCs w:val="24"/>
              </w:rPr>
            </w:pPr>
            <w:r w:rsidRPr="006C3EDA">
              <w:rPr>
                <w:sz w:val="20"/>
                <w:szCs w:val="20"/>
              </w:rPr>
              <w:t>9 580,00</w:t>
            </w:r>
            <w:r w:rsidRPr="006C3EDA">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D4D0F" w:rsidRPr="006C3EDA" w:rsidRDefault="00FD4D0F" w:rsidP="000569BA">
            <w:pPr>
              <w:spacing w:after="0" w:line="240" w:lineRule="auto"/>
              <w:jc w:val="right"/>
              <w:rPr>
                <w:sz w:val="24"/>
                <w:szCs w:val="24"/>
              </w:rPr>
            </w:pPr>
            <w:r w:rsidRPr="006C3EDA">
              <w:rPr>
                <w:sz w:val="20"/>
                <w:szCs w:val="20"/>
              </w:rPr>
              <w:t>100,00</w:t>
            </w:r>
            <w:r w:rsidRPr="006C3EDA">
              <w:rPr>
                <w:sz w:val="24"/>
                <w:szCs w:val="24"/>
              </w:rPr>
              <w:t xml:space="preserve"> </w:t>
            </w:r>
          </w:p>
        </w:tc>
      </w:tr>
    </w:tbl>
    <w:p w:rsidR="00FD4D0F" w:rsidRPr="006C3EDA" w:rsidRDefault="00FD4D0F" w:rsidP="00FD4D0F">
      <w:pPr>
        <w:spacing w:after="0" w:line="240" w:lineRule="auto"/>
        <w:rPr>
          <w:vanish/>
          <w:sz w:val="24"/>
          <w:szCs w:val="24"/>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458"/>
        <w:gridCol w:w="2002"/>
        <w:gridCol w:w="2002"/>
        <w:gridCol w:w="2002"/>
        <w:gridCol w:w="2019"/>
      </w:tblGrid>
      <w:tr w:rsidR="00FD4D0F" w:rsidRPr="006C3EDA" w:rsidTr="000569B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D4D0F" w:rsidRPr="006C3EDA" w:rsidRDefault="00FD4D0F" w:rsidP="000569BA">
            <w:pPr>
              <w:spacing w:after="0" w:line="240" w:lineRule="auto"/>
              <w:rPr>
                <w:sz w:val="24"/>
                <w:szCs w:val="24"/>
              </w:rPr>
            </w:pPr>
            <w:r w:rsidRPr="006C3EDA">
              <w:rPr>
                <w:b/>
                <w:bCs/>
                <w:sz w:val="24"/>
                <w:szCs w:val="24"/>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D4D0F" w:rsidRPr="006C3EDA" w:rsidRDefault="00FD4D0F" w:rsidP="000569BA">
            <w:pPr>
              <w:spacing w:after="0" w:line="240" w:lineRule="auto"/>
              <w:rPr>
                <w:sz w:val="24"/>
                <w:szCs w:val="24"/>
              </w:rPr>
            </w:pPr>
            <w:r w:rsidRPr="006C3EDA">
              <w:rPr>
                <w:sz w:val="24"/>
                <w:szCs w:val="24"/>
              </w:rPr>
              <w:t>Odbor implementácie oper</w:t>
            </w:r>
            <w:r>
              <w:rPr>
                <w:sz w:val="24"/>
                <w:szCs w:val="24"/>
              </w:rPr>
              <w:t>a</w:t>
            </w:r>
            <w:r w:rsidRPr="006C3EDA">
              <w:rPr>
                <w:sz w:val="24"/>
                <w:szCs w:val="24"/>
              </w:rPr>
              <w:t>čných programov</w:t>
            </w:r>
          </w:p>
        </w:tc>
      </w:tr>
      <w:tr w:rsidR="00FD4D0F" w:rsidRPr="006C3EDA" w:rsidTr="000569B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D4D0F" w:rsidRPr="006C3EDA" w:rsidRDefault="00FD4D0F" w:rsidP="000569BA">
            <w:pPr>
              <w:spacing w:after="0" w:line="240" w:lineRule="auto"/>
              <w:rPr>
                <w:sz w:val="24"/>
                <w:szCs w:val="24"/>
              </w:rPr>
            </w:pPr>
            <w:r w:rsidRPr="006C3EDA">
              <w:rPr>
                <w:b/>
                <w:bCs/>
                <w:sz w:val="24"/>
                <w:szCs w:val="24"/>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D4D0F" w:rsidRPr="006C3EDA" w:rsidRDefault="00FD4D0F" w:rsidP="000569BA">
            <w:pPr>
              <w:spacing w:after="0" w:line="240" w:lineRule="auto"/>
              <w:rPr>
                <w:sz w:val="24"/>
                <w:szCs w:val="24"/>
              </w:rPr>
            </w:pPr>
            <w:r w:rsidRPr="006C3EDA">
              <w:rPr>
                <w:b/>
                <w:bCs/>
                <w:sz w:val="24"/>
                <w:szCs w:val="24"/>
              </w:rPr>
              <w:t>Zabezpečiť implementáciu projektov Operačného programu Bratislavský kraj</w:t>
            </w:r>
          </w:p>
        </w:tc>
      </w:tr>
      <w:tr w:rsidR="00FD4D0F" w:rsidRPr="006C3EDA" w:rsidTr="000569B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D4D0F" w:rsidRPr="006C3EDA" w:rsidRDefault="00FD4D0F" w:rsidP="000569BA">
            <w:pPr>
              <w:spacing w:after="0" w:line="240" w:lineRule="auto"/>
              <w:rPr>
                <w:sz w:val="24"/>
                <w:szCs w:val="24"/>
              </w:rPr>
            </w:pPr>
            <w:r w:rsidRPr="006C3EDA">
              <w:rPr>
                <w:b/>
                <w:bCs/>
                <w:sz w:val="24"/>
                <w:szCs w:val="24"/>
              </w:rPr>
              <w:t>Merateľný ukazovateľ</w:t>
            </w:r>
          </w:p>
        </w:tc>
        <w:tc>
          <w:tcPr>
            <w:tcW w:w="3830"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D4D0F" w:rsidRPr="006C3EDA" w:rsidRDefault="00FD4D0F" w:rsidP="000569BA">
            <w:pPr>
              <w:spacing w:after="0" w:line="240" w:lineRule="auto"/>
              <w:rPr>
                <w:sz w:val="24"/>
                <w:szCs w:val="24"/>
              </w:rPr>
            </w:pPr>
            <w:r w:rsidRPr="006C3EDA">
              <w:rPr>
                <w:sz w:val="24"/>
                <w:szCs w:val="24"/>
              </w:rPr>
              <w:t>Počet zaregistrovaných monitorovacích správ za rok</w:t>
            </w:r>
          </w:p>
        </w:tc>
      </w:tr>
      <w:tr w:rsidR="00FD4D0F" w:rsidRPr="006C3EDA" w:rsidTr="000569B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D4D0F" w:rsidRPr="006C3EDA" w:rsidRDefault="00FD4D0F" w:rsidP="000569BA">
            <w:pPr>
              <w:spacing w:after="0" w:line="240" w:lineRule="auto"/>
              <w:rPr>
                <w:sz w:val="24"/>
                <w:szCs w:val="24"/>
              </w:rPr>
            </w:pPr>
            <w:r w:rsidRPr="006C3EDA">
              <w:rPr>
                <w:b/>
                <w:bCs/>
                <w:sz w:val="24"/>
                <w:szCs w:val="24"/>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D4D0F" w:rsidRPr="006C3EDA" w:rsidRDefault="00FD4D0F" w:rsidP="000569BA">
            <w:pPr>
              <w:spacing w:after="0" w:line="240" w:lineRule="auto"/>
              <w:jc w:val="center"/>
              <w:rPr>
                <w:sz w:val="24"/>
                <w:szCs w:val="24"/>
              </w:rPr>
            </w:pPr>
            <w:r w:rsidRPr="006C3EDA">
              <w:rPr>
                <w:sz w:val="24"/>
                <w:szCs w:val="24"/>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D4D0F" w:rsidRPr="006C3EDA" w:rsidRDefault="00FD4D0F" w:rsidP="000569BA">
            <w:pPr>
              <w:spacing w:after="0" w:line="240" w:lineRule="auto"/>
              <w:jc w:val="center"/>
              <w:rPr>
                <w:sz w:val="24"/>
                <w:szCs w:val="24"/>
              </w:rPr>
            </w:pPr>
            <w:r w:rsidRPr="006C3EDA">
              <w:rPr>
                <w:b/>
                <w:bCs/>
                <w:sz w:val="24"/>
                <w:szCs w:val="24"/>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D4D0F" w:rsidRPr="006C3EDA" w:rsidRDefault="00FD4D0F" w:rsidP="000569BA">
            <w:pPr>
              <w:spacing w:after="0" w:line="240" w:lineRule="auto"/>
              <w:jc w:val="center"/>
              <w:rPr>
                <w:sz w:val="24"/>
                <w:szCs w:val="24"/>
              </w:rPr>
            </w:pPr>
            <w:r w:rsidRPr="006C3EDA">
              <w:rPr>
                <w:sz w:val="24"/>
                <w:szCs w:val="24"/>
              </w:rPr>
              <w:t>2018</w:t>
            </w:r>
          </w:p>
        </w:tc>
        <w:tc>
          <w:tcPr>
            <w:tcW w:w="95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D4D0F" w:rsidRPr="006C3EDA" w:rsidRDefault="00FD4D0F" w:rsidP="000569BA">
            <w:pPr>
              <w:spacing w:after="0" w:line="240" w:lineRule="auto"/>
              <w:jc w:val="center"/>
              <w:rPr>
                <w:sz w:val="24"/>
                <w:szCs w:val="24"/>
              </w:rPr>
            </w:pPr>
            <w:r w:rsidRPr="006C3EDA">
              <w:rPr>
                <w:sz w:val="24"/>
                <w:szCs w:val="24"/>
              </w:rPr>
              <w:t>2019</w:t>
            </w:r>
          </w:p>
        </w:tc>
      </w:tr>
      <w:tr w:rsidR="00FD4D0F" w:rsidRPr="006C3EDA" w:rsidTr="000569B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D4D0F" w:rsidRPr="006C3EDA" w:rsidRDefault="00FD4D0F" w:rsidP="000569BA">
            <w:pPr>
              <w:spacing w:after="0" w:line="240" w:lineRule="auto"/>
              <w:rPr>
                <w:sz w:val="24"/>
                <w:szCs w:val="24"/>
              </w:rPr>
            </w:pPr>
            <w:r w:rsidRPr="006C3EDA">
              <w:rPr>
                <w:b/>
                <w:bCs/>
                <w:sz w:val="24"/>
                <w:szCs w:val="24"/>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D4D0F" w:rsidRPr="006C3EDA" w:rsidRDefault="00FD4D0F" w:rsidP="000569BA">
            <w:pPr>
              <w:spacing w:after="0" w:line="240" w:lineRule="auto"/>
              <w:jc w:val="center"/>
              <w:rPr>
                <w:sz w:val="24"/>
                <w:szCs w:val="24"/>
              </w:rPr>
            </w:pPr>
            <w:r w:rsidRPr="006C3EDA">
              <w:rPr>
                <w:sz w:val="24"/>
                <w:szCs w:val="24"/>
              </w:rPr>
              <w:t>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D4D0F" w:rsidRPr="006C3EDA" w:rsidRDefault="00FD4D0F" w:rsidP="000569BA">
            <w:pPr>
              <w:spacing w:after="0" w:line="240" w:lineRule="auto"/>
              <w:jc w:val="center"/>
              <w:rPr>
                <w:b/>
                <w:sz w:val="24"/>
                <w:szCs w:val="24"/>
              </w:rPr>
            </w:pPr>
            <w:r w:rsidRPr="006C3EDA">
              <w:rPr>
                <w:sz w:val="24"/>
                <w:szCs w:val="24"/>
              </w:rPr>
              <w:t> </w:t>
            </w:r>
            <w:r w:rsidRPr="006C3EDA">
              <w:rPr>
                <w:b/>
                <w:sz w:val="24"/>
                <w:szCs w:val="24"/>
              </w:rPr>
              <w:t>80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D4D0F" w:rsidRPr="006C3EDA" w:rsidRDefault="00FD4D0F" w:rsidP="000569BA">
            <w:pPr>
              <w:spacing w:after="0" w:line="240" w:lineRule="auto"/>
              <w:jc w:val="center"/>
              <w:rPr>
                <w:sz w:val="24"/>
                <w:szCs w:val="24"/>
              </w:rPr>
            </w:pPr>
            <w:r w:rsidRPr="006C3EDA">
              <w:rPr>
                <w:sz w:val="24"/>
                <w:szCs w:val="24"/>
              </w:rPr>
              <w:t> 73</w:t>
            </w:r>
          </w:p>
        </w:tc>
        <w:tc>
          <w:tcPr>
            <w:tcW w:w="95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D4D0F" w:rsidRPr="006C3EDA" w:rsidRDefault="00FD4D0F" w:rsidP="000569BA">
            <w:pPr>
              <w:spacing w:after="0" w:line="240" w:lineRule="auto"/>
              <w:jc w:val="center"/>
              <w:rPr>
                <w:sz w:val="24"/>
                <w:szCs w:val="24"/>
              </w:rPr>
            </w:pPr>
            <w:r w:rsidRPr="006C3EDA">
              <w:rPr>
                <w:sz w:val="24"/>
                <w:szCs w:val="24"/>
              </w:rPr>
              <w:t> 73</w:t>
            </w:r>
          </w:p>
        </w:tc>
      </w:tr>
    </w:tbl>
    <w:p w:rsidR="00FD4D0F" w:rsidRPr="006C3EDA" w:rsidRDefault="00FD4D0F" w:rsidP="00FD4D0F">
      <w:pPr>
        <w:spacing w:before="100" w:beforeAutospacing="1" w:after="100" w:afterAutospacing="1" w:line="240" w:lineRule="auto"/>
        <w:jc w:val="both"/>
        <w:rPr>
          <w:sz w:val="24"/>
          <w:szCs w:val="24"/>
        </w:rPr>
      </w:pPr>
      <w:r w:rsidRPr="006C3EDA">
        <w:rPr>
          <w:b/>
          <w:bCs/>
          <w:sz w:val="24"/>
          <w:szCs w:val="24"/>
        </w:rPr>
        <w:t xml:space="preserve">Komentár: </w:t>
      </w:r>
      <w:r w:rsidRPr="006C3EDA">
        <w:rPr>
          <w:sz w:val="24"/>
          <w:szCs w:val="24"/>
        </w:rPr>
        <w:t>Odbor implementácie operačných programov vystupuje ako sprostredkovateľský orgán pre Integrovaný operačný program (2014 - 2020) a Operačný program Bratislavský kraj (2007 – 2013). Hlavnou úlohou je poskytovanie poradenstva a informovanosť pre žiadateľov a prijímateľov, posudzovanie projektov, finančná kontrola oprávnenosti výdavkov, kontrola verejného obstarávania, zmenové procedúry a monitorovanie projektov. Časť nákladov na chod sprostredkovateľského orgánu je refundovaných z technickej pomoci IROP.</w:t>
      </w:r>
    </w:p>
    <w:p w:rsidR="00FD4D0F" w:rsidRDefault="00FD4D0F" w:rsidP="00FD4D0F"/>
    <w:p w:rsidR="001D72B0" w:rsidRPr="00625E30" w:rsidRDefault="001D72B0" w:rsidP="001D72B0">
      <w:pPr>
        <w:spacing w:before="100" w:beforeAutospacing="1" w:after="100" w:afterAutospacing="1" w:line="240" w:lineRule="auto"/>
        <w:outlineLvl w:val="1"/>
        <w:rPr>
          <w:b/>
          <w:bCs/>
          <w:sz w:val="36"/>
          <w:szCs w:val="36"/>
          <w:lang w:eastAsia="sk-SK"/>
        </w:rPr>
      </w:pPr>
      <w:r w:rsidRPr="00625E30">
        <w:rPr>
          <w:b/>
          <w:bCs/>
          <w:color w:val="000080"/>
          <w:sz w:val="36"/>
          <w:szCs w:val="36"/>
          <w:lang w:eastAsia="sk-SK"/>
        </w:rPr>
        <w:t>Program 2: Propagácia a marketing</w:t>
      </w:r>
      <w:r w:rsidRPr="00625E30">
        <w:rPr>
          <w:b/>
          <w:bCs/>
          <w:sz w:val="36"/>
          <w:szCs w:val="36"/>
          <w:lang w:eastAsia="sk-SK"/>
        </w:rPr>
        <w:t xml:space="preserve"> </w:t>
      </w:r>
    </w:p>
    <w:p w:rsidR="001D72B0" w:rsidRPr="00625E30" w:rsidRDefault="001D72B0" w:rsidP="001D72B0">
      <w:pPr>
        <w:spacing w:before="100" w:beforeAutospacing="1" w:after="100" w:afterAutospacing="1" w:line="240" w:lineRule="auto"/>
        <w:rPr>
          <w:sz w:val="24"/>
          <w:szCs w:val="24"/>
          <w:lang w:eastAsia="sk-SK"/>
        </w:rPr>
      </w:pPr>
      <w:r w:rsidRPr="00625E30">
        <w:rPr>
          <w:b/>
          <w:bCs/>
          <w:sz w:val="24"/>
          <w:szCs w:val="24"/>
          <w:lang w:eastAsia="sk-SK"/>
        </w:rPr>
        <w:t xml:space="preserve">Zámer: </w:t>
      </w:r>
      <w:r w:rsidRPr="00625E30">
        <w:rPr>
          <w:sz w:val="24"/>
          <w:szCs w:val="24"/>
          <w:lang w:eastAsia="sk-SK"/>
        </w:rPr>
        <w:t>Pozitívny obraz BSK</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93"/>
        <w:gridCol w:w="2120"/>
        <w:gridCol w:w="1504"/>
        <w:gridCol w:w="1504"/>
        <w:gridCol w:w="548"/>
        <w:gridCol w:w="1501"/>
        <w:gridCol w:w="548"/>
        <w:gridCol w:w="1501"/>
        <w:gridCol w:w="664"/>
      </w:tblGrid>
      <w:tr w:rsidR="001D72B0" w:rsidRPr="00625E30" w:rsidTr="00307AEE">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D72B0" w:rsidRPr="00625E30" w:rsidRDefault="001D72B0" w:rsidP="00307AEE">
            <w:pPr>
              <w:spacing w:after="0" w:line="240" w:lineRule="auto"/>
              <w:jc w:val="center"/>
              <w:rPr>
                <w:sz w:val="24"/>
                <w:szCs w:val="24"/>
                <w:lang w:eastAsia="sk-SK"/>
              </w:rPr>
            </w:pPr>
            <w:r w:rsidRPr="00625E30">
              <w:rPr>
                <w:b/>
                <w:bCs/>
                <w:i/>
                <w:iCs/>
                <w:sz w:val="24"/>
                <w:szCs w:val="24"/>
                <w:lang w:eastAsia="sk-SK"/>
              </w:rPr>
              <w:t>Rozpočet v EUR</w:t>
            </w:r>
          </w:p>
        </w:tc>
      </w:tr>
      <w:tr w:rsidR="001D72B0" w:rsidRPr="00625E30"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D72B0" w:rsidRPr="00625E30" w:rsidRDefault="001D72B0" w:rsidP="00307AEE">
            <w:pPr>
              <w:spacing w:after="0" w:line="240" w:lineRule="auto"/>
              <w:rPr>
                <w:sz w:val="24"/>
                <w:szCs w:val="24"/>
                <w:lang w:eastAsia="sk-SK"/>
              </w:rPr>
            </w:pPr>
            <w:r w:rsidRPr="00625E3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D72B0" w:rsidRPr="00625E30" w:rsidRDefault="001D72B0" w:rsidP="00307AEE">
            <w:pPr>
              <w:spacing w:after="0" w:line="240" w:lineRule="auto"/>
              <w:rPr>
                <w:sz w:val="24"/>
                <w:szCs w:val="24"/>
                <w:lang w:eastAsia="sk-SK"/>
              </w:rPr>
            </w:pPr>
            <w:r w:rsidRPr="00625E3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D72B0" w:rsidRPr="00625E30" w:rsidRDefault="001D72B0" w:rsidP="00307AEE">
            <w:pPr>
              <w:spacing w:after="0" w:line="240" w:lineRule="auto"/>
              <w:jc w:val="center"/>
              <w:rPr>
                <w:sz w:val="24"/>
                <w:szCs w:val="24"/>
                <w:lang w:eastAsia="sk-SK"/>
              </w:rPr>
            </w:pPr>
            <w:r w:rsidRPr="00625E3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D72B0" w:rsidRPr="00625E30" w:rsidRDefault="001D72B0" w:rsidP="00307AEE">
            <w:pPr>
              <w:spacing w:after="0" w:line="240" w:lineRule="auto"/>
              <w:jc w:val="center"/>
              <w:rPr>
                <w:sz w:val="24"/>
                <w:szCs w:val="24"/>
                <w:lang w:eastAsia="sk-SK"/>
              </w:rPr>
            </w:pPr>
            <w:r w:rsidRPr="00625E3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D72B0" w:rsidRPr="00625E30" w:rsidRDefault="001D72B0" w:rsidP="00307AEE">
            <w:pPr>
              <w:spacing w:after="0" w:line="240" w:lineRule="auto"/>
              <w:jc w:val="center"/>
              <w:rPr>
                <w:sz w:val="24"/>
                <w:szCs w:val="24"/>
                <w:lang w:eastAsia="sk-SK"/>
              </w:rPr>
            </w:pPr>
            <w:r w:rsidRPr="00625E3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D72B0" w:rsidRPr="00625E30" w:rsidRDefault="001D72B0" w:rsidP="00307AEE">
            <w:pPr>
              <w:spacing w:after="0" w:line="240" w:lineRule="auto"/>
              <w:jc w:val="center"/>
              <w:rPr>
                <w:sz w:val="24"/>
                <w:szCs w:val="24"/>
                <w:lang w:eastAsia="sk-SK"/>
              </w:rPr>
            </w:pPr>
            <w:r w:rsidRPr="00625E3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D72B0" w:rsidRPr="00625E30" w:rsidRDefault="001D72B0" w:rsidP="00307AEE">
            <w:pPr>
              <w:spacing w:after="0" w:line="240" w:lineRule="auto"/>
              <w:jc w:val="center"/>
              <w:rPr>
                <w:sz w:val="24"/>
                <w:szCs w:val="24"/>
                <w:lang w:eastAsia="sk-SK"/>
              </w:rPr>
            </w:pPr>
            <w:r w:rsidRPr="00625E3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D72B0" w:rsidRPr="00625E30" w:rsidRDefault="001D72B0" w:rsidP="00307AEE">
            <w:pPr>
              <w:spacing w:after="0" w:line="240" w:lineRule="auto"/>
              <w:jc w:val="center"/>
              <w:rPr>
                <w:sz w:val="24"/>
                <w:szCs w:val="24"/>
                <w:lang w:eastAsia="sk-SK"/>
              </w:rPr>
            </w:pPr>
            <w:r w:rsidRPr="00625E3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D72B0" w:rsidRPr="00625E30" w:rsidRDefault="001D72B0" w:rsidP="00307AEE">
            <w:pPr>
              <w:spacing w:after="0" w:line="240" w:lineRule="auto"/>
              <w:jc w:val="center"/>
              <w:rPr>
                <w:sz w:val="24"/>
                <w:szCs w:val="24"/>
                <w:lang w:eastAsia="sk-SK"/>
              </w:rPr>
            </w:pPr>
            <w:r w:rsidRPr="00625E30">
              <w:rPr>
                <w:b/>
                <w:bCs/>
                <w:sz w:val="20"/>
                <w:szCs w:val="20"/>
                <w:lang w:eastAsia="sk-SK"/>
              </w:rPr>
              <w:t>%</w:t>
            </w:r>
          </w:p>
        </w:tc>
      </w:tr>
      <w:tr w:rsidR="001D72B0" w:rsidRPr="00625E30"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625E30" w:rsidRDefault="001D72B0" w:rsidP="00307AEE">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625E30" w:rsidRDefault="001D72B0" w:rsidP="00307AEE">
            <w:pPr>
              <w:spacing w:after="0" w:line="240" w:lineRule="auto"/>
              <w:rPr>
                <w:sz w:val="24"/>
                <w:szCs w:val="24"/>
                <w:lang w:eastAsia="sk-SK"/>
              </w:rPr>
            </w:pPr>
            <w:r w:rsidRPr="00625E30">
              <w:rPr>
                <w:b/>
                <w:bCs/>
                <w:sz w:val="20"/>
                <w:szCs w:val="20"/>
                <w:lang w:eastAsia="sk-SK"/>
              </w:rPr>
              <w:t>Výdavky celkom</w:t>
            </w:r>
            <w:r w:rsidRPr="00625E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625E30" w:rsidRDefault="001D72B0" w:rsidP="00307AEE">
            <w:pPr>
              <w:spacing w:after="0" w:line="240" w:lineRule="auto"/>
              <w:jc w:val="right"/>
              <w:rPr>
                <w:sz w:val="24"/>
                <w:szCs w:val="24"/>
                <w:lang w:eastAsia="sk-SK"/>
              </w:rPr>
            </w:pPr>
            <w:r w:rsidRPr="00625E30">
              <w:rPr>
                <w:b/>
                <w:bCs/>
                <w:sz w:val="20"/>
                <w:szCs w:val="20"/>
                <w:lang w:eastAsia="sk-SK"/>
              </w:rPr>
              <w:t>635 426,92</w:t>
            </w:r>
            <w:r w:rsidRPr="00625E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625E30" w:rsidRDefault="001D72B0" w:rsidP="00307AEE">
            <w:pPr>
              <w:spacing w:after="0" w:line="240" w:lineRule="auto"/>
              <w:jc w:val="right"/>
              <w:rPr>
                <w:sz w:val="24"/>
                <w:szCs w:val="24"/>
                <w:lang w:eastAsia="sk-SK"/>
              </w:rPr>
            </w:pPr>
            <w:r w:rsidRPr="00625E30">
              <w:rPr>
                <w:b/>
                <w:bCs/>
                <w:sz w:val="20"/>
                <w:szCs w:val="20"/>
                <w:lang w:eastAsia="sk-SK"/>
              </w:rPr>
              <w:t>600 000,00</w:t>
            </w:r>
            <w:r w:rsidRPr="00625E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625E30" w:rsidRDefault="001D72B0" w:rsidP="00307AEE">
            <w:pPr>
              <w:spacing w:after="0" w:line="240" w:lineRule="auto"/>
              <w:jc w:val="right"/>
              <w:rPr>
                <w:sz w:val="24"/>
                <w:szCs w:val="24"/>
                <w:lang w:eastAsia="sk-SK"/>
              </w:rPr>
            </w:pPr>
            <w:r w:rsidRPr="00625E30">
              <w:rPr>
                <w:b/>
                <w:bCs/>
                <w:sz w:val="20"/>
                <w:szCs w:val="20"/>
                <w:lang w:eastAsia="sk-SK"/>
              </w:rPr>
              <w:t>94,42</w:t>
            </w:r>
            <w:r w:rsidRPr="00625E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625E30" w:rsidRDefault="001D72B0" w:rsidP="00307AEE">
            <w:pPr>
              <w:spacing w:after="0" w:line="240" w:lineRule="auto"/>
              <w:jc w:val="right"/>
              <w:rPr>
                <w:sz w:val="24"/>
                <w:szCs w:val="24"/>
                <w:lang w:eastAsia="sk-SK"/>
              </w:rPr>
            </w:pPr>
            <w:r w:rsidRPr="00625E30">
              <w:rPr>
                <w:b/>
                <w:bCs/>
                <w:sz w:val="20"/>
                <w:szCs w:val="20"/>
                <w:lang w:eastAsia="sk-SK"/>
              </w:rPr>
              <w:t>500 000,00</w:t>
            </w:r>
            <w:r w:rsidRPr="00625E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625E30" w:rsidRDefault="001D72B0" w:rsidP="00307AEE">
            <w:pPr>
              <w:spacing w:after="0" w:line="240" w:lineRule="auto"/>
              <w:jc w:val="right"/>
              <w:rPr>
                <w:sz w:val="24"/>
                <w:szCs w:val="24"/>
                <w:lang w:eastAsia="sk-SK"/>
              </w:rPr>
            </w:pPr>
            <w:r w:rsidRPr="00625E30">
              <w:rPr>
                <w:b/>
                <w:bCs/>
                <w:sz w:val="20"/>
                <w:szCs w:val="20"/>
                <w:lang w:eastAsia="sk-SK"/>
              </w:rPr>
              <w:t>83,33</w:t>
            </w:r>
            <w:r w:rsidRPr="00625E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625E30" w:rsidRDefault="001D72B0" w:rsidP="00307AEE">
            <w:pPr>
              <w:spacing w:after="0" w:line="240" w:lineRule="auto"/>
              <w:jc w:val="right"/>
              <w:rPr>
                <w:sz w:val="24"/>
                <w:szCs w:val="24"/>
                <w:lang w:eastAsia="sk-SK"/>
              </w:rPr>
            </w:pPr>
            <w:r w:rsidRPr="00625E30">
              <w:rPr>
                <w:b/>
                <w:bCs/>
                <w:sz w:val="20"/>
                <w:szCs w:val="20"/>
                <w:lang w:eastAsia="sk-SK"/>
              </w:rPr>
              <w:t>500 000,00</w:t>
            </w:r>
            <w:r w:rsidRPr="00625E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625E30" w:rsidRDefault="001D72B0" w:rsidP="00307AEE">
            <w:pPr>
              <w:spacing w:after="0" w:line="240" w:lineRule="auto"/>
              <w:jc w:val="right"/>
              <w:rPr>
                <w:sz w:val="24"/>
                <w:szCs w:val="24"/>
                <w:lang w:eastAsia="sk-SK"/>
              </w:rPr>
            </w:pPr>
            <w:r w:rsidRPr="00625E30">
              <w:rPr>
                <w:b/>
                <w:bCs/>
                <w:sz w:val="20"/>
                <w:szCs w:val="20"/>
                <w:lang w:eastAsia="sk-SK"/>
              </w:rPr>
              <w:t>100,00</w:t>
            </w:r>
            <w:r w:rsidRPr="00625E30">
              <w:rPr>
                <w:sz w:val="24"/>
                <w:szCs w:val="24"/>
                <w:lang w:eastAsia="sk-SK"/>
              </w:rPr>
              <w:t xml:space="preserve"> </w:t>
            </w:r>
          </w:p>
        </w:tc>
      </w:tr>
      <w:tr w:rsidR="001D72B0" w:rsidRPr="00625E30"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625E30" w:rsidRDefault="001D72B0" w:rsidP="00307AEE">
            <w:pPr>
              <w:spacing w:after="0" w:line="240" w:lineRule="auto"/>
              <w:rPr>
                <w:sz w:val="24"/>
                <w:szCs w:val="24"/>
                <w:lang w:eastAsia="sk-SK"/>
              </w:rPr>
            </w:pPr>
            <w:r w:rsidRPr="00625E30">
              <w:rPr>
                <w:b/>
                <w:bCs/>
                <w:sz w:val="20"/>
                <w:szCs w:val="20"/>
                <w:lang w:eastAsia="sk-SK"/>
              </w:rPr>
              <w:t>600</w:t>
            </w:r>
            <w:r w:rsidRPr="00625E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625E30" w:rsidRDefault="001D72B0" w:rsidP="00307AEE">
            <w:pPr>
              <w:spacing w:after="0" w:line="240" w:lineRule="auto"/>
              <w:rPr>
                <w:sz w:val="24"/>
                <w:szCs w:val="24"/>
                <w:lang w:eastAsia="sk-SK"/>
              </w:rPr>
            </w:pPr>
            <w:r w:rsidRPr="00625E30">
              <w:rPr>
                <w:b/>
                <w:bCs/>
                <w:sz w:val="20"/>
                <w:szCs w:val="20"/>
                <w:lang w:eastAsia="sk-SK"/>
              </w:rPr>
              <w:t>Bežné výdavky</w:t>
            </w:r>
            <w:r w:rsidRPr="00625E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625E30" w:rsidRDefault="001D72B0" w:rsidP="00307AEE">
            <w:pPr>
              <w:spacing w:after="0" w:line="240" w:lineRule="auto"/>
              <w:jc w:val="right"/>
              <w:rPr>
                <w:sz w:val="24"/>
                <w:szCs w:val="24"/>
                <w:lang w:eastAsia="sk-SK"/>
              </w:rPr>
            </w:pPr>
            <w:r w:rsidRPr="00625E30">
              <w:rPr>
                <w:b/>
                <w:bCs/>
                <w:sz w:val="20"/>
                <w:szCs w:val="20"/>
                <w:lang w:eastAsia="sk-SK"/>
              </w:rPr>
              <w:t>635 426,92</w:t>
            </w:r>
            <w:r w:rsidRPr="00625E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625E30" w:rsidRDefault="001D72B0" w:rsidP="00307AEE">
            <w:pPr>
              <w:spacing w:after="0" w:line="240" w:lineRule="auto"/>
              <w:jc w:val="right"/>
              <w:rPr>
                <w:sz w:val="24"/>
                <w:szCs w:val="24"/>
                <w:lang w:eastAsia="sk-SK"/>
              </w:rPr>
            </w:pPr>
            <w:r w:rsidRPr="00625E30">
              <w:rPr>
                <w:b/>
                <w:bCs/>
                <w:sz w:val="20"/>
                <w:szCs w:val="20"/>
                <w:lang w:eastAsia="sk-SK"/>
              </w:rPr>
              <w:t>600 000,00</w:t>
            </w:r>
            <w:r w:rsidRPr="00625E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625E30" w:rsidRDefault="001D72B0" w:rsidP="00307AEE">
            <w:pPr>
              <w:spacing w:after="0" w:line="240" w:lineRule="auto"/>
              <w:jc w:val="right"/>
              <w:rPr>
                <w:sz w:val="24"/>
                <w:szCs w:val="24"/>
                <w:lang w:eastAsia="sk-SK"/>
              </w:rPr>
            </w:pPr>
            <w:r w:rsidRPr="00625E30">
              <w:rPr>
                <w:b/>
                <w:bCs/>
                <w:sz w:val="20"/>
                <w:szCs w:val="20"/>
                <w:lang w:eastAsia="sk-SK"/>
              </w:rPr>
              <w:t>94,42</w:t>
            </w:r>
            <w:r w:rsidRPr="00625E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625E30" w:rsidRDefault="001D72B0" w:rsidP="00307AEE">
            <w:pPr>
              <w:spacing w:after="0" w:line="240" w:lineRule="auto"/>
              <w:jc w:val="right"/>
              <w:rPr>
                <w:sz w:val="24"/>
                <w:szCs w:val="24"/>
                <w:lang w:eastAsia="sk-SK"/>
              </w:rPr>
            </w:pPr>
            <w:r w:rsidRPr="00625E30">
              <w:rPr>
                <w:b/>
                <w:bCs/>
                <w:sz w:val="20"/>
                <w:szCs w:val="20"/>
                <w:lang w:eastAsia="sk-SK"/>
              </w:rPr>
              <w:t>500 000,00</w:t>
            </w:r>
            <w:r w:rsidRPr="00625E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625E30" w:rsidRDefault="001D72B0" w:rsidP="00307AEE">
            <w:pPr>
              <w:spacing w:after="0" w:line="240" w:lineRule="auto"/>
              <w:jc w:val="right"/>
              <w:rPr>
                <w:sz w:val="24"/>
                <w:szCs w:val="24"/>
                <w:lang w:eastAsia="sk-SK"/>
              </w:rPr>
            </w:pPr>
            <w:r w:rsidRPr="00625E30">
              <w:rPr>
                <w:b/>
                <w:bCs/>
                <w:sz w:val="20"/>
                <w:szCs w:val="20"/>
                <w:lang w:eastAsia="sk-SK"/>
              </w:rPr>
              <w:t>83,33</w:t>
            </w:r>
            <w:r w:rsidRPr="00625E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625E30" w:rsidRDefault="001D72B0" w:rsidP="00307AEE">
            <w:pPr>
              <w:spacing w:after="0" w:line="240" w:lineRule="auto"/>
              <w:jc w:val="right"/>
              <w:rPr>
                <w:sz w:val="24"/>
                <w:szCs w:val="24"/>
                <w:lang w:eastAsia="sk-SK"/>
              </w:rPr>
            </w:pPr>
            <w:r w:rsidRPr="00625E30">
              <w:rPr>
                <w:b/>
                <w:bCs/>
                <w:sz w:val="20"/>
                <w:szCs w:val="20"/>
                <w:lang w:eastAsia="sk-SK"/>
              </w:rPr>
              <w:t>500 000,00</w:t>
            </w:r>
            <w:r w:rsidRPr="00625E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625E30" w:rsidRDefault="001D72B0" w:rsidP="00307AEE">
            <w:pPr>
              <w:spacing w:after="0" w:line="240" w:lineRule="auto"/>
              <w:jc w:val="right"/>
              <w:rPr>
                <w:sz w:val="24"/>
                <w:szCs w:val="24"/>
                <w:lang w:eastAsia="sk-SK"/>
              </w:rPr>
            </w:pPr>
            <w:r w:rsidRPr="00625E30">
              <w:rPr>
                <w:b/>
                <w:bCs/>
                <w:sz w:val="20"/>
                <w:szCs w:val="20"/>
                <w:lang w:eastAsia="sk-SK"/>
              </w:rPr>
              <w:t>100,00</w:t>
            </w:r>
            <w:r w:rsidRPr="00625E30">
              <w:rPr>
                <w:sz w:val="24"/>
                <w:szCs w:val="24"/>
                <w:lang w:eastAsia="sk-SK"/>
              </w:rPr>
              <w:t xml:space="preserve"> </w:t>
            </w:r>
          </w:p>
        </w:tc>
      </w:tr>
      <w:tr w:rsidR="001D72B0" w:rsidRPr="00625E30"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D72B0" w:rsidRPr="00625E30" w:rsidRDefault="001D72B0" w:rsidP="00307AEE">
            <w:pPr>
              <w:spacing w:after="0" w:line="240" w:lineRule="auto"/>
              <w:rPr>
                <w:sz w:val="24"/>
                <w:szCs w:val="24"/>
                <w:lang w:eastAsia="sk-SK"/>
              </w:rPr>
            </w:pPr>
            <w:r w:rsidRPr="00625E30">
              <w:rPr>
                <w:sz w:val="20"/>
                <w:szCs w:val="20"/>
                <w:lang w:eastAsia="sk-SK"/>
              </w:rPr>
              <w:t>630</w:t>
            </w:r>
            <w:r w:rsidRPr="00625E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D72B0" w:rsidRPr="00625E30" w:rsidRDefault="001D72B0" w:rsidP="00307AEE">
            <w:pPr>
              <w:spacing w:after="0" w:line="240" w:lineRule="auto"/>
              <w:rPr>
                <w:sz w:val="24"/>
                <w:szCs w:val="24"/>
                <w:lang w:eastAsia="sk-SK"/>
              </w:rPr>
            </w:pPr>
            <w:r w:rsidRPr="00625E30">
              <w:rPr>
                <w:sz w:val="20"/>
                <w:szCs w:val="20"/>
                <w:lang w:eastAsia="sk-SK"/>
              </w:rPr>
              <w:t>Tovary a služby</w:t>
            </w:r>
            <w:r w:rsidRPr="00625E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D72B0" w:rsidRPr="00625E30" w:rsidRDefault="001D72B0" w:rsidP="00307AEE">
            <w:pPr>
              <w:spacing w:after="0" w:line="240" w:lineRule="auto"/>
              <w:jc w:val="right"/>
              <w:rPr>
                <w:sz w:val="24"/>
                <w:szCs w:val="24"/>
                <w:lang w:eastAsia="sk-SK"/>
              </w:rPr>
            </w:pPr>
            <w:r w:rsidRPr="00625E30">
              <w:rPr>
                <w:sz w:val="20"/>
                <w:szCs w:val="20"/>
                <w:lang w:eastAsia="sk-SK"/>
              </w:rPr>
              <w:t>635 426,92</w:t>
            </w:r>
            <w:r w:rsidRPr="00625E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D72B0" w:rsidRPr="00625E30" w:rsidRDefault="001D72B0" w:rsidP="00307AEE">
            <w:pPr>
              <w:spacing w:after="0" w:line="240" w:lineRule="auto"/>
              <w:jc w:val="right"/>
              <w:rPr>
                <w:sz w:val="24"/>
                <w:szCs w:val="24"/>
                <w:lang w:eastAsia="sk-SK"/>
              </w:rPr>
            </w:pPr>
            <w:r w:rsidRPr="00625E30">
              <w:rPr>
                <w:sz w:val="20"/>
                <w:szCs w:val="20"/>
                <w:lang w:eastAsia="sk-SK"/>
              </w:rPr>
              <w:t>600 000,00</w:t>
            </w:r>
            <w:r w:rsidRPr="00625E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1D72B0" w:rsidRPr="00625E30" w:rsidRDefault="001D72B0" w:rsidP="00307AEE">
            <w:pPr>
              <w:spacing w:after="0" w:line="240" w:lineRule="auto"/>
              <w:jc w:val="right"/>
              <w:rPr>
                <w:sz w:val="24"/>
                <w:szCs w:val="24"/>
                <w:lang w:eastAsia="sk-SK"/>
              </w:rPr>
            </w:pPr>
            <w:r w:rsidRPr="00625E30">
              <w:rPr>
                <w:sz w:val="20"/>
                <w:szCs w:val="20"/>
                <w:lang w:eastAsia="sk-SK"/>
              </w:rPr>
              <w:t>94,42</w:t>
            </w:r>
            <w:r w:rsidRPr="00625E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D72B0" w:rsidRPr="00625E30" w:rsidRDefault="001D72B0" w:rsidP="00307AEE">
            <w:pPr>
              <w:spacing w:after="0" w:line="240" w:lineRule="auto"/>
              <w:jc w:val="right"/>
              <w:rPr>
                <w:sz w:val="24"/>
                <w:szCs w:val="24"/>
                <w:lang w:eastAsia="sk-SK"/>
              </w:rPr>
            </w:pPr>
            <w:r w:rsidRPr="00625E30">
              <w:rPr>
                <w:sz w:val="20"/>
                <w:szCs w:val="20"/>
                <w:lang w:eastAsia="sk-SK"/>
              </w:rPr>
              <w:t>500 000,00</w:t>
            </w:r>
            <w:r w:rsidRPr="00625E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1D72B0" w:rsidRPr="00625E30" w:rsidRDefault="001D72B0" w:rsidP="00307AEE">
            <w:pPr>
              <w:spacing w:after="0" w:line="240" w:lineRule="auto"/>
              <w:jc w:val="right"/>
              <w:rPr>
                <w:sz w:val="24"/>
                <w:szCs w:val="24"/>
                <w:lang w:eastAsia="sk-SK"/>
              </w:rPr>
            </w:pPr>
            <w:r w:rsidRPr="00625E30">
              <w:rPr>
                <w:sz w:val="20"/>
                <w:szCs w:val="20"/>
                <w:lang w:eastAsia="sk-SK"/>
              </w:rPr>
              <w:t>83,33</w:t>
            </w:r>
            <w:r w:rsidRPr="00625E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D72B0" w:rsidRPr="00625E30" w:rsidRDefault="001D72B0" w:rsidP="00307AEE">
            <w:pPr>
              <w:spacing w:after="0" w:line="240" w:lineRule="auto"/>
              <w:jc w:val="right"/>
              <w:rPr>
                <w:sz w:val="24"/>
                <w:szCs w:val="24"/>
                <w:lang w:eastAsia="sk-SK"/>
              </w:rPr>
            </w:pPr>
            <w:r w:rsidRPr="00625E30">
              <w:rPr>
                <w:sz w:val="20"/>
                <w:szCs w:val="20"/>
                <w:lang w:eastAsia="sk-SK"/>
              </w:rPr>
              <w:t>500 000,00</w:t>
            </w:r>
            <w:r w:rsidRPr="00625E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1D72B0" w:rsidRPr="00625E30" w:rsidRDefault="001D72B0" w:rsidP="00307AEE">
            <w:pPr>
              <w:spacing w:after="0" w:line="240" w:lineRule="auto"/>
              <w:jc w:val="right"/>
              <w:rPr>
                <w:sz w:val="24"/>
                <w:szCs w:val="24"/>
                <w:lang w:eastAsia="sk-SK"/>
              </w:rPr>
            </w:pPr>
            <w:r w:rsidRPr="00625E30">
              <w:rPr>
                <w:sz w:val="20"/>
                <w:szCs w:val="20"/>
                <w:lang w:eastAsia="sk-SK"/>
              </w:rPr>
              <w:t>100,00</w:t>
            </w:r>
            <w:r w:rsidRPr="00625E30">
              <w:rPr>
                <w:sz w:val="24"/>
                <w:szCs w:val="24"/>
                <w:lang w:eastAsia="sk-SK"/>
              </w:rPr>
              <w:t xml:space="preserve"> </w:t>
            </w:r>
          </w:p>
        </w:tc>
      </w:tr>
    </w:tbl>
    <w:p w:rsidR="001D72B0" w:rsidRPr="00625E30" w:rsidRDefault="001D72B0" w:rsidP="001D72B0">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018"/>
        <w:gridCol w:w="1864"/>
        <w:gridCol w:w="1862"/>
        <w:gridCol w:w="1862"/>
        <w:gridCol w:w="1877"/>
      </w:tblGrid>
      <w:tr w:rsidR="001D72B0" w:rsidRPr="00625E30"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625E30" w:rsidRDefault="001D72B0" w:rsidP="00307AEE">
            <w:pPr>
              <w:spacing w:after="0" w:line="240" w:lineRule="auto"/>
              <w:rPr>
                <w:sz w:val="24"/>
                <w:szCs w:val="24"/>
                <w:lang w:eastAsia="sk-SK"/>
              </w:rPr>
            </w:pPr>
            <w:r w:rsidRPr="00625E3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625E30" w:rsidRDefault="001D72B0" w:rsidP="00307AEE">
            <w:pPr>
              <w:spacing w:after="0" w:line="240" w:lineRule="auto"/>
              <w:rPr>
                <w:sz w:val="24"/>
                <w:szCs w:val="24"/>
                <w:lang w:eastAsia="sk-SK"/>
              </w:rPr>
            </w:pPr>
            <w:r w:rsidRPr="00625E30">
              <w:rPr>
                <w:sz w:val="24"/>
                <w:szCs w:val="24"/>
                <w:lang w:eastAsia="sk-SK"/>
              </w:rPr>
              <w:t xml:space="preserve">Odbor komunikácie a propagácie </w:t>
            </w:r>
          </w:p>
        </w:tc>
      </w:tr>
      <w:tr w:rsidR="001D72B0" w:rsidRPr="00625E30"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625E30" w:rsidRDefault="001D72B0" w:rsidP="00307AEE">
            <w:pPr>
              <w:spacing w:after="0" w:line="240" w:lineRule="auto"/>
              <w:rPr>
                <w:sz w:val="24"/>
                <w:szCs w:val="24"/>
                <w:lang w:eastAsia="sk-SK"/>
              </w:rPr>
            </w:pPr>
            <w:r w:rsidRPr="00625E3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625E30" w:rsidRDefault="001D72B0" w:rsidP="00307AEE">
            <w:pPr>
              <w:spacing w:after="0" w:line="240" w:lineRule="auto"/>
              <w:rPr>
                <w:sz w:val="24"/>
                <w:szCs w:val="24"/>
                <w:lang w:eastAsia="sk-SK"/>
              </w:rPr>
            </w:pPr>
            <w:r w:rsidRPr="00625E30">
              <w:rPr>
                <w:b/>
                <w:bCs/>
                <w:sz w:val="24"/>
                <w:szCs w:val="24"/>
                <w:lang w:eastAsia="sk-SK"/>
              </w:rPr>
              <w:t>Zabezpečiť pozitívny vzťah a prezentáciu BSK</w:t>
            </w:r>
          </w:p>
        </w:tc>
      </w:tr>
      <w:tr w:rsidR="001D72B0" w:rsidRPr="00625E30"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625E30" w:rsidRDefault="001D72B0" w:rsidP="00307AEE">
            <w:pPr>
              <w:spacing w:after="0" w:line="240" w:lineRule="auto"/>
              <w:rPr>
                <w:sz w:val="24"/>
                <w:szCs w:val="24"/>
                <w:lang w:eastAsia="sk-SK"/>
              </w:rPr>
            </w:pPr>
            <w:r w:rsidRPr="00625E3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tcBorders>
            <w:shd w:val="clear" w:color="auto" w:fill="CCDDFF"/>
            <w:vAlign w:val="center"/>
            <w:hideMark/>
          </w:tcPr>
          <w:p w:rsidR="001D72B0" w:rsidRPr="00625E30" w:rsidRDefault="001D72B0" w:rsidP="00307AEE">
            <w:pPr>
              <w:spacing w:after="0" w:line="240" w:lineRule="auto"/>
              <w:rPr>
                <w:sz w:val="20"/>
                <w:szCs w:val="20"/>
                <w:lang w:eastAsia="sk-SK"/>
              </w:rPr>
            </w:pPr>
            <w:r w:rsidRPr="00625E30">
              <w:rPr>
                <w:sz w:val="24"/>
                <w:szCs w:val="24"/>
                <w:lang w:eastAsia="sk-SK"/>
              </w:rPr>
              <w:t>Počet medializovaných tém týkajúcich sa BSK spolu za rok</w:t>
            </w:r>
          </w:p>
        </w:tc>
      </w:tr>
      <w:tr w:rsidR="001D72B0" w:rsidRPr="00625E30"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625E30" w:rsidRDefault="001D72B0" w:rsidP="00307AEE">
            <w:pPr>
              <w:spacing w:after="0" w:line="240" w:lineRule="auto"/>
              <w:rPr>
                <w:sz w:val="24"/>
                <w:szCs w:val="24"/>
                <w:lang w:eastAsia="sk-SK"/>
              </w:rPr>
            </w:pPr>
            <w:r w:rsidRPr="00625E3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625E30" w:rsidRDefault="001D72B0" w:rsidP="00307AEE">
            <w:pPr>
              <w:spacing w:after="0" w:line="240" w:lineRule="auto"/>
              <w:jc w:val="center"/>
              <w:rPr>
                <w:sz w:val="24"/>
                <w:szCs w:val="24"/>
                <w:lang w:eastAsia="sk-SK"/>
              </w:rPr>
            </w:pPr>
            <w:r w:rsidRPr="00625E3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625E30" w:rsidRDefault="001D72B0" w:rsidP="00307AEE">
            <w:pPr>
              <w:spacing w:after="0" w:line="240" w:lineRule="auto"/>
              <w:jc w:val="center"/>
              <w:rPr>
                <w:sz w:val="24"/>
                <w:szCs w:val="24"/>
                <w:lang w:eastAsia="sk-SK"/>
              </w:rPr>
            </w:pPr>
            <w:r w:rsidRPr="00625E3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625E30" w:rsidRDefault="001D72B0" w:rsidP="00307AEE">
            <w:pPr>
              <w:spacing w:after="0" w:line="240" w:lineRule="auto"/>
              <w:jc w:val="center"/>
              <w:rPr>
                <w:sz w:val="24"/>
                <w:szCs w:val="24"/>
                <w:lang w:eastAsia="sk-SK"/>
              </w:rPr>
            </w:pPr>
            <w:r w:rsidRPr="00625E30">
              <w:rPr>
                <w:sz w:val="24"/>
                <w:szCs w:val="24"/>
                <w:lang w:eastAsia="sk-SK"/>
              </w:rPr>
              <w:t>2018</w:t>
            </w:r>
          </w:p>
        </w:tc>
        <w:tc>
          <w:tcPr>
            <w:tcW w:w="0" w:type="auto"/>
            <w:tcBorders>
              <w:top w:val="outset" w:sz="6" w:space="0" w:color="000000"/>
              <w:left w:val="outset" w:sz="6" w:space="0" w:color="000000"/>
              <w:bottom w:val="outset" w:sz="6" w:space="0" w:color="000000"/>
            </w:tcBorders>
            <w:shd w:val="clear" w:color="auto" w:fill="CCDDFF"/>
            <w:vAlign w:val="center"/>
            <w:hideMark/>
          </w:tcPr>
          <w:p w:rsidR="001D72B0" w:rsidRPr="00625E30" w:rsidRDefault="001D72B0" w:rsidP="00307AEE">
            <w:pPr>
              <w:spacing w:after="0" w:line="240" w:lineRule="auto"/>
              <w:jc w:val="center"/>
              <w:rPr>
                <w:sz w:val="20"/>
                <w:szCs w:val="20"/>
                <w:lang w:eastAsia="sk-SK"/>
              </w:rPr>
            </w:pPr>
            <w:r w:rsidRPr="00625E30">
              <w:rPr>
                <w:sz w:val="24"/>
                <w:szCs w:val="24"/>
                <w:lang w:eastAsia="sk-SK"/>
              </w:rPr>
              <w:t>2019</w:t>
            </w:r>
          </w:p>
        </w:tc>
      </w:tr>
      <w:tr w:rsidR="001D72B0" w:rsidRPr="00625E30"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625E30" w:rsidRDefault="001D72B0" w:rsidP="00307AEE">
            <w:pPr>
              <w:spacing w:after="0" w:line="240" w:lineRule="auto"/>
              <w:rPr>
                <w:sz w:val="24"/>
                <w:szCs w:val="24"/>
                <w:lang w:eastAsia="sk-SK"/>
              </w:rPr>
            </w:pPr>
            <w:r w:rsidRPr="00625E3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625E30" w:rsidRDefault="001D72B0" w:rsidP="00307AEE">
            <w:pPr>
              <w:spacing w:after="0" w:line="240" w:lineRule="auto"/>
              <w:jc w:val="center"/>
              <w:rPr>
                <w:sz w:val="24"/>
                <w:szCs w:val="24"/>
                <w:lang w:eastAsia="sk-SK"/>
              </w:rPr>
            </w:pPr>
            <w:r w:rsidRPr="00625E30">
              <w:rPr>
                <w:sz w:val="24"/>
                <w:szCs w:val="24"/>
                <w:lang w:eastAsia="sk-SK"/>
              </w:rPr>
              <w:t> 27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625E30" w:rsidRDefault="001D72B0" w:rsidP="00307AEE">
            <w:pPr>
              <w:spacing w:after="0" w:line="240" w:lineRule="auto"/>
              <w:jc w:val="center"/>
              <w:rPr>
                <w:b/>
                <w:sz w:val="24"/>
                <w:szCs w:val="24"/>
                <w:lang w:eastAsia="sk-SK"/>
              </w:rPr>
            </w:pPr>
            <w:r w:rsidRPr="00625E30">
              <w:rPr>
                <w:sz w:val="24"/>
                <w:szCs w:val="24"/>
                <w:lang w:eastAsia="sk-SK"/>
              </w:rPr>
              <w:t> </w:t>
            </w:r>
            <w:r w:rsidRPr="00625E30">
              <w:rPr>
                <w:b/>
                <w:sz w:val="24"/>
                <w:szCs w:val="24"/>
                <w:lang w:eastAsia="sk-SK"/>
              </w:rPr>
              <w:t>27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625E30" w:rsidRDefault="001D72B0" w:rsidP="00307AEE">
            <w:pPr>
              <w:spacing w:after="0" w:line="240" w:lineRule="auto"/>
              <w:jc w:val="center"/>
              <w:rPr>
                <w:sz w:val="24"/>
                <w:szCs w:val="24"/>
                <w:lang w:eastAsia="sk-SK"/>
              </w:rPr>
            </w:pPr>
            <w:r w:rsidRPr="00625E30">
              <w:rPr>
                <w:sz w:val="24"/>
                <w:szCs w:val="24"/>
                <w:lang w:eastAsia="sk-SK"/>
              </w:rPr>
              <w:t> 27</w:t>
            </w:r>
          </w:p>
        </w:tc>
        <w:tc>
          <w:tcPr>
            <w:tcW w:w="0" w:type="auto"/>
            <w:tcBorders>
              <w:top w:val="outset" w:sz="6" w:space="0" w:color="000000"/>
              <w:left w:val="outset" w:sz="6" w:space="0" w:color="000000"/>
              <w:bottom w:val="outset" w:sz="6" w:space="0" w:color="000000"/>
            </w:tcBorders>
            <w:shd w:val="clear" w:color="auto" w:fill="CCDDFF"/>
            <w:vAlign w:val="center"/>
            <w:hideMark/>
          </w:tcPr>
          <w:p w:rsidR="001D72B0" w:rsidRPr="00625E30" w:rsidRDefault="001D72B0" w:rsidP="00307AEE">
            <w:pPr>
              <w:spacing w:after="0" w:line="240" w:lineRule="auto"/>
              <w:jc w:val="center"/>
              <w:rPr>
                <w:sz w:val="20"/>
                <w:szCs w:val="20"/>
                <w:lang w:eastAsia="sk-SK"/>
              </w:rPr>
            </w:pPr>
            <w:r w:rsidRPr="00625E30">
              <w:rPr>
                <w:sz w:val="24"/>
                <w:szCs w:val="24"/>
                <w:lang w:eastAsia="sk-SK"/>
              </w:rPr>
              <w:t>27</w:t>
            </w:r>
          </w:p>
        </w:tc>
      </w:tr>
    </w:tbl>
    <w:p w:rsidR="007169FD" w:rsidRDefault="001D72B0" w:rsidP="005477C0">
      <w:pPr>
        <w:spacing w:before="100" w:beforeAutospacing="1" w:after="100" w:afterAutospacing="1" w:line="240" w:lineRule="auto"/>
        <w:jc w:val="both"/>
        <w:rPr>
          <w:sz w:val="24"/>
          <w:szCs w:val="24"/>
        </w:rPr>
      </w:pPr>
      <w:r w:rsidRPr="00625E30">
        <w:rPr>
          <w:b/>
          <w:bCs/>
          <w:sz w:val="24"/>
          <w:szCs w:val="24"/>
          <w:lang w:eastAsia="sk-SK"/>
        </w:rPr>
        <w:lastRenderedPageBreak/>
        <w:t>Komentár</w:t>
      </w:r>
      <w:r w:rsidRPr="0069789F">
        <w:rPr>
          <w:b/>
          <w:bCs/>
          <w:sz w:val="24"/>
          <w:szCs w:val="24"/>
          <w:lang w:eastAsia="sk-SK"/>
        </w:rPr>
        <w:t xml:space="preserve">: </w:t>
      </w:r>
      <w:r w:rsidRPr="0069789F">
        <w:rPr>
          <w:sz w:val="24"/>
          <w:szCs w:val="24"/>
        </w:rPr>
        <w:t>Plánované výdavky v programe sú určené na zabezpečenie informačných aktivít BSK smerom</w:t>
      </w:r>
      <w:r w:rsidR="004F1F37">
        <w:rPr>
          <w:sz w:val="24"/>
          <w:szCs w:val="24"/>
        </w:rPr>
        <w:t xml:space="preserve">     </w:t>
      </w:r>
      <w:r w:rsidRPr="0069789F">
        <w:rPr>
          <w:sz w:val="24"/>
          <w:szCs w:val="24"/>
        </w:rPr>
        <w:t xml:space="preserve"> k verejnosti. Ich cieľom je posilňovanie informačného povedomia o činnosti BSK a dianí na území regiónu. Na zabezpečenie týchto cieľov využíva BSK nástroje internej a externej komunikácie. Patrí sem zabezpečovanie agentúrneho spravodajského servisu, denného elektronického monitoringu tlače a denného prehľadu najdôležitejších tém. Správa nástrojov tzv. nových médií ako Flickr a online vysielanie prenosov zo Zastupiteľstva prostredníctvom webstránky. Dôležitým nástrojom pre informovanosť obyvateľov v kraji je mesačník Bratislavský kraj, ako aj inzertná spolupráca s regionálnymi printovými a elektronickými médiami. V programe sú zahrnuté aj výdavky na propagačné aktivity prostredníctvom nosných i nových prezentačných eventov ako Biela noc, Viva musica! festival. Program zahŕňa aj prostriedky na implementáciu korporátnej identity, zabezpečenie propagačných predmetov i plánovanej propagácie ak</w:t>
      </w:r>
      <w:r w:rsidR="005477C0">
        <w:rPr>
          <w:sz w:val="24"/>
          <w:szCs w:val="24"/>
        </w:rPr>
        <w:t>tivít z Akčného plánu PHSR BSK.</w:t>
      </w:r>
    </w:p>
    <w:p w:rsidR="00A91825" w:rsidRPr="005D61BD" w:rsidRDefault="00A91825" w:rsidP="007169FD">
      <w:pPr>
        <w:rPr>
          <w:sz w:val="24"/>
          <w:szCs w:val="24"/>
        </w:rPr>
      </w:pPr>
    </w:p>
    <w:p w:rsidR="00B86CDC" w:rsidRPr="00250341" w:rsidRDefault="00B86CDC" w:rsidP="00B86CDC">
      <w:pPr>
        <w:spacing w:before="100" w:beforeAutospacing="1" w:after="100" w:afterAutospacing="1" w:line="240" w:lineRule="auto"/>
        <w:jc w:val="both"/>
        <w:rPr>
          <w:b/>
          <w:bCs/>
          <w:sz w:val="36"/>
          <w:szCs w:val="36"/>
          <w:lang w:eastAsia="sk-SK"/>
        </w:rPr>
      </w:pPr>
      <w:r w:rsidRPr="00250341">
        <w:rPr>
          <w:b/>
          <w:bCs/>
          <w:color w:val="000080"/>
          <w:sz w:val="36"/>
          <w:szCs w:val="36"/>
          <w:lang w:eastAsia="sk-SK"/>
        </w:rPr>
        <w:t>Program 3: Interné služby</w:t>
      </w:r>
    </w:p>
    <w:p w:rsidR="00B86CDC" w:rsidRPr="00250341" w:rsidRDefault="00B86CDC" w:rsidP="00B86CDC">
      <w:pPr>
        <w:spacing w:before="100" w:beforeAutospacing="1" w:after="100" w:afterAutospacing="1" w:line="240" w:lineRule="auto"/>
        <w:rPr>
          <w:sz w:val="24"/>
          <w:szCs w:val="24"/>
          <w:lang w:eastAsia="sk-SK"/>
        </w:rPr>
      </w:pPr>
      <w:r w:rsidRPr="00250341">
        <w:rPr>
          <w:b/>
          <w:bCs/>
          <w:sz w:val="24"/>
          <w:szCs w:val="24"/>
          <w:lang w:eastAsia="sk-SK"/>
        </w:rPr>
        <w:t xml:space="preserve">Zámer: </w:t>
      </w:r>
      <w:r w:rsidRPr="00250341">
        <w:rPr>
          <w:sz w:val="24"/>
          <w:szCs w:val="24"/>
          <w:lang w:eastAsia="sk-SK"/>
        </w:rPr>
        <w:t>Plynulý a efektívny chod úradu BSK</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18"/>
        <w:gridCol w:w="1485"/>
        <w:gridCol w:w="1630"/>
        <w:gridCol w:w="1630"/>
        <w:gridCol w:w="647"/>
        <w:gridCol w:w="1630"/>
        <w:gridCol w:w="649"/>
        <w:gridCol w:w="1630"/>
        <w:gridCol w:w="664"/>
      </w:tblGrid>
      <w:tr w:rsidR="00B86CDC" w:rsidRPr="004E2D21"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86CDC" w:rsidRPr="004E2D21" w:rsidRDefault="00B86CDC" w:rsidP="00B86CDC">
            <w:pPr>
              <w:spacing w:after="0" w:line="240" w:lineRule="auto"/>
              <w:jc w:val="center"/>
              <w:rPr>
                <w:sz w:val="24"/>
                <w:szCs w:val="24"/>
                <w:lang w:eastAsia="sk-SK"/>
              </w:rPr>
            </w:pPr>
            <w:r w:rsidRPr="004E2D21">
              <w:rPr>
                <w:b/>
                <w:bCs/>
                <w:iCs/>
                <w:sz w:val="24"/>
                <w:szCs w:val="24"/>
                <w:lang w:eastAsia="sk-SK"/>
              </w:rPr>
              <w:t>Rozpočet v EUR</w:t>
            </w:r>
          </w:p>
        </w:tc>
      </w:tr>
      <w:tr w:rsidR="00B86CDC" w:rsidRPr="004E2D21" w:rsidTr="00077D90">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86CDC" w:rsidRPr="00250341" w:rsidRDefault="00B86CDC" w:rsidP="00B86CDC">
            <w:pPr>
              <w:spacing w:after="0" w:line="240" w:lineRule="auto"/>
              <w:rPr>
                <w:sz w:val="24"/>
                <w:szCs w:val="24"/>
                <w:lang w:eastAsia="sk-SK"/>
              </w:rPr>
            </w:pPr>
            <w:r w:rsidRPr="00250341">
              <w:rPr>
                <w:b/>
                <w:bCs/>
                <w:sz w:val="20"/>
                <w:szCs w:val="20"/>
                <w:lang w:eastAsia="sk-SK"/>
              </w:rPr>
              <w:t>EK</w:t>
            </w:r>
          </w:p>
        </w:tc>
        <w:tc>
          <w:tcPr>
            <w:tcW w:w="719"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86CDC" w:rsidRPr="004E2D21" w:rsidRDefault="00B86CDC" w:rsidP="00B86CDC">
            <w:pPr>
              <w:spacing w:after="0" w:line="240" w:lineRule="auto"/>
              <w:rPr>
                <w:sz w:val="24"/>
                <w:szCs w:val="24"/>
                <w:lang w:eastAsia="sk-SK"/>
              </w:rPr>
            </w:pPr>
            <w:r w:rsidRPr="004E2D21">
              <w:rPr>
                <w:b/>
                <w:bCs/>
                <w:sz w:val="20"/>
                <w:szCs w:val="20"/>
                <w:lang w:eastAsia="sk-SK"/>
              </w:rPr>
              <w:t>Ekon.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86CDC" w:rsidRPr="004E2D21" w:rsidRDefault="00B86CDC" w:rsidP="00B86CDC">
            <w:pPr>
              <w:spacing w:after="0" w:line="240" w:lineRule="auto"/>
              <w:jc w:val="center"/>
              <w:rPr>
                <w:sz w:val="24"/>
                <w:szCs w:val="24"/>
                <w:lang w:eastAsia="sk-SK"/>
              </w:rPr>
            </w:pPr>
            <w:r w:rsidRPr="004E2D21">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86CDC" w:rsidRPr="004E2D21" w:rsidRDefault="00B86CDC" w:rsidP="00B86CDC">
            <w:pPr>
              <w:spacing w:after="0" w:line="240" w:lineRule="auto"/>
              <w:jc w:val="center"/>
              <w:rPr>
                <w:sz w:val="24"/>
                <w:szCs w:val="24"/>
                <w:lang w:eastAsia="sk-SK"/>
              </w:rPr>
            </w:pPr>
            <w:r w:rsidRPr="004E2D21">
              <w:rPr>
                <w:b/>
                <w:bCs/>
                <w:sz w:val="20"/>
                <w:szCs w:val="20"/>
                <w:lang w:eastAsia="sk-SK"/>
              </w:rPr>
              <w:t>2017</w:t>
            </w:r>
          </w:p>
        </w:tc>
        <w:tc>
          <w:tcPr>
            <w:tcW w:w="294"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86CDC" w:rsidRPr="004E2D21" w:rsidRDefault="00B86CDC" w:rsidP="00B86CDC">
            <w:pPr>
              <w:spacing w:after="0" w:line="240" w:lineRule="auto"/>
              <w:jc w:val="center"/>
              <w:rPr>
                <w:sz w:val="24"/>
                <w:szCs w:val="24"/>
                <w:lang w:eastAsia="sk-SK"/>
              </w:rPr>
            </w:pPr>
            <w:r w:rsidRPr="004E2D21">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86CDC" w:rsidRPr="004E2D21" w:rsidRDefault="00B86CDC" w:rsidP="00B86CDC">
            <w:pPr>
              <w:spacing w:after="0" w:line="240" w:lineRule="auto"/>
              <w:jc w:val="center"/>
              <w:rPr>
                <w:sz w:val="24"/>
                <w:szCs w:val="24"/>
                <w:lang w:eastAsia="sk-SK"/>
              </w:rPr>
            </w:pPr>
            <w:r w:rsidRPr="004E2D21">
              <w:rPr>
                <w:b/>
                <w:bCs/>
                <w:sz w:val="20"/>
                <w:szCs w:val="20"/>
                <w:lang w:eastAsia="sk-SK"/>
              </w:rPr>
              <w:t>2018</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86CDC" w:rsidRPr="004E2D21" w:rsidRDefault="00B86CDC" w:rsidP="00B86CDC">
            <w:pPr>
              <w:spacing w:after="0" w:line="240" w:lineRule="auto"/>
              <w:jc w:val="center"/>
              <w:rPr>
                <w:sz w:val="24"/>
                <w:szCs w:val="24"/>
                <w:lang w:eastAsia="sk-SK"/>
              </w:rPr>
            </w:pPr>
            <w:r w:rsidRPr="004E2D21">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86CDC" w:rsidRPr="004E2D21" w:rsidRDefault="00B86CDC" w:rsidP="00B86CDC">
            <w:pPr>
              <w:spacing w:after="0" w:line="240" w:lineRule="auto"/>
              <w:jc w:val="center"/>
              <w:rPr>
                <w:sz w:val="24"/>
                <w:szCs w:val="24"/>
                <w:lang w:eastAsia="sk-SK"/>
              </w:rPr>
            </w:pPr>
            <w:r w:rsidRPr="004E2D21">
              <w:rPr>
                <w:b/>
                <w:bCs/>
                <w:sz w:val="20"/>
                <w:szCs w:val="20"/>
                <w:lang w:eastAsia="sk-SK"/>
              </w:rPr>
              <w:t>2019</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86CDC" w:rsidRPr="004E2D21" w:rsidRDefault="00B86CDC" w:rsidP="00B86CDC">
            <w:pPr>
              <w:spacing w:after="0" w:line="240" w:lineRule="auto"/>
              <w:jc w:val="center"/>
              <w:rPr>
                <w:sz w:val="24"/>
                <w:szCs w:val="24"/>
                <w:lang w:eastAsia="sk-SK"/>
              </w:rPr>
            </w:pPr>
            <w:r w:rsidRPr="004E2D21">
              <w:rPr>
                <w:b/>
                <w:bCs/>
                <w:sz w:val="20"/>
                <w:szCs w:val="20"/>
                <w:lang w:eastAsia="sk-SK"/>
              </w:rPr>
              <w:t>%</w:t>
            </w:r>
          </w:p>
        </w:tc>
      </w:tr>
      <w:tr w:rsidR="00077D90" w:rsidRPr="00077D90" w:rsidTr="00077D90">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077D90" w:rsidRPr="00077D90" w:rsidRDefault="00077D90" w:rsidP="00B86CDC">
            <w:pPr>
              <w:spacing w:after="0" w:line="240" w:lineRule="auto"/>
              <w:rPr>
                <w:b/>
                <w:bCs/>
                <w:sz w:val="20"/>
                <w:szCs w:val="20"/>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077D90" w:rsidRPr="00077D90" w:rsidRDefault="00077D90" w:rsidP="00B86CDC">
            <w:pPr>
              <w:spacing w:after="0" w:line="240" w:lineRule="auto"/>
              <w:rPr>
                <w:b/>
                <w:bCs/>
                <w:sz w:val="20"/>
                <w:szCs w:val="20"/>
                <w:lang w:eastAsia="sk-SK"/>
              </w:rPr>
            </w:pPr>
            <w:r w:rsidRPr="004E2D21">
              <w:rPr>
                <w:b/>
                <w:bCs/>
                <w:sz w:val="20"/>
                <w:szCs w:val="20"/>
                <w:lang w:eastAsia="sk-SK"/>
              </w:rPr>
              <w:t>Výdavky celkom</w:t>
            </w:r>
            <w:r w:rsidRPr="00077D90">
              <w:rPr>
                <w:b/>
                <w:bCs/>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077D90" w:rsidRPr="00077D90" w:rsidRDefault="00077D90" w:rsidP="00077D90">
            <w:pPr>
              <w:spacing w:after="0" w:line="240" w:lineRule="auto"/>
              <w:jc w:val="right"/>
              <w:rPr>
                <w:b/>
                <w:bCs/>
                <w:sz w:val="20"/>
                <w:szCs w:val="20"/>
                <w:lang w:eastAsia="sk-SK"/>
              </w:rPr>
            </w:pPr>
            <w:r w:rsidRPr="00285FA2">
              <w:rPr>
                <w:b/>
                <w:bCs/>
                <w:sz w:val="20"/>
                <w:szCs w:val="20"/>
                <w:lang w:eastAsia="sk-SK"/>
              </w:rPr>
              <w:t>19 671 144,17</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077D90" w:rsidRPr="00077D90" w:rsidRDefault="00077D90" w:rsidP="00077D90">
            <w:pPr>
              <w:spacing w:after="0" w:line="240" w:lineRule="auto"/>
              <w:jc w:val="right"/>
              <w:rPr>
                <w:b/>
                <w:bCs/>
                <w:sz w:val="20"/>
                <w:szCs w:val="20"/>
                <w:lang w:eastAsia="sk-SK"/>
              </w:rPr>
            </w:pPr>
            <w:r>
              <w:rPr>
                <w:b/>
                <w:bCs/>
                <w:sz w:val="20"/>
                <w:szCs w:val="20"/>
                <w:lang w:eastAsia="sk-SK"/>
              </w:rPr>
              <w:t>14 431 864,32</w:t>
            </w:r>
            <w:r w:rsidRPr="00077D90">
              <w:rPr>
                <w:b/>
                <w:bCs/>
                <w:sz w:val="20"/>
                <w:szCs w:val="20"/>
                <w:lang w:eastAsia="sk-SK"/>
              </w:rPr>
              <w:t xml:space="preserve"> </w:t>
            </w:r>
          </w:p>
        </w:tc>
        <w:tc>
          <w:tcPr>
            <w:tcW w:w="294"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077D90" w:rsidRPr="00077D90" w:rsidRDefault="00077D90" w:rsidP="00077D90">
            <w:pPr>
              <w:spacing w:after="0" w:line="240" w:lineRule="auto"/>
              <w:jc w:val="right"/>
              <w:rPr>
                <w:b/>
                <w:bCs/>
                <w:sz w:val="20"/>
                <w:szCs w:val="20"/>
                <w:lang w:eastAsia="sk-SK"/>
              </w:rPr>
            </w:pPr>
            <w:r>
              <w:rPr>
                <w:b/>
                <w:bCs/>
                <w:sz w:val="20"/>
                <w:szCs w:val="20"/>
                <w:lang w:eastAsia="sk-SK"/>
              </w:rPr>
              <w:t>73,37</w:t>
            </w:r>
            <w:r w:rsidRPr="00077D90">
              <w:rPr>
                <w:b/>
                <w:bCs/>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077D90" w:rsidRPr="00077D90" w:rsidRDefault="00077D90" w:rsidP="00077D90">
            <w:pPr>
              <w:spacing w:after="0" w:line="240" w:lineRule="auto"/>
              <w:jc w:val="right"/>
              <w:rPr>
                <w:b/>
                <w:bCs/>
                <w:sz w:val="20"/>
                <w:szCs w:val="20"/>
                <w:lang w:eastAsia="sk-SK"/>
              </w:rPr>
            </w:pPr>
            <w:r>
              <w:rPr>
                <w:b/>
                <w:bCs/>
                <w:sz w:val="20"/>
                <w:szCs w:val="20"/>
                <w:lang w:eastAsia="sk-SK"/>
              </w:rPr>
              <w:t>10 667 189,46</w:t>
            </w:r>
            <w:r w:rsidRPr="00077D90">
              <w:rPr>
                <w:b/>
                <w:bCs/>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077D90" w:rsidRPr="00077D90" w:rsidRDefault="00077D90" w:rsidP="00077D90">
            <w:pPr>
              <w:spacing w:after="0" w:line="240" w:lineRule="auto"/>
              <w:jc w:val="right"/>
              <w:rPr>
                <w:b/>
                <w:bCs/>
                <w:sz w:val="20"/>
                <w:szCs w:val="20"/>
                <w:lang w:eastAsia="sk-SK"/>
              </w:rPr>
            </w:pPr>
            <w:r>
              <w:rPr>
                <w:b/>
                <w:bCs/>
                <w:sz w:val="20"/>
                <w:szCs w:val="20"/>
                <w:lang w:eastAsia="sk-SK"/>
              </w:rPr>
              <w:t>73,91</w:t>
            </w:r>
            <w:r w:rsidRPr="00077D90">
              <w:rPr>
                <w:b/>
                <w:bCs/>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077D90" w:rsidRPr="00077D90" w:rsidRDefault="00077D90" w:rsidP="00077D90">
            <w:pPr>
              <w:spacing w:after="0" w:line="240" w:lineRule="auto"/>
              <w:jc w:val="right"/>
              <w:rPr>
                <w:b/>
                <w:bCs/>
                <w:sz w:val="20"/>
                <w:szCs w:val="20"/>
                <w:lang w:eastAsia="sk-SK"/>
              </w:rPr>
            </w:pPr>
            <w:r>
              <w:rPr>
                <w:b/>
                <w:bCs/>
                <w:sz w:val="20"/>
                <w:szCs w:val="20"/>
                <w:lang w:eastAsia="sk-SK"/>
              </w:rPr>
              <w:t>12 824 579,65</w:t>
            </w:r>
            <w:r w:rsidRPr="00077D90">
              <w:rPr>
                <w:b/>
                <w:bCs/>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077D90" w:rsidRPr="00077D90" w:rsidRDefault="00077D90" w:rsidP="00077D90">
            <w:pPr>
              <w:spacing w:after="0" w:line="240" w:lineRule="auto"/>
              <w:jc w:val="right"/>
              <w:rPr>
                <w:b/>
                <w:bCs/>
                <w:sz w:val="20"/>
                <w:szCs w:val="20"/>
                <w:lang w:eastAsia="sk-SK"/>
              </w:rPr>
            </w:pPr>
            <w:r>
              <w:rPr>
                <w:b/>
                <w:bCs/>
                <w:sz w:val="20"/>
                <w:szCs w:val="20"/>
                <w:lang w:eastAsia="sk-SK"/>
              </w:rPr>
              <w:t>120,22</w:t>
            </w:r>
            <w:r w:rsidRPr="00077D90">
              <w:rPr>
                <w:b/>
                <w:bCs/>
                <w:sz w:val="20"/>
                <w:szCs w:val="20"/>
                <w:lang w:eastAsia="sk-SK"/>
              </w:rPr>
              <w:t xml:space="preserve"> </w:t>
            </w:r>
          </w:p>
        </w:tc>
      </w:tr>
      <w:tr w:rsidR="00077D90" w:rsidRPr="00077D90" w:rsidTr="00077D90">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077D90" w:rsidRPr="00077D90" w:rsidRDefault="00077D90" w:rsidP="00B86CDC">
            <w:pPr>
              <w:spacing w:after="0" w:line="240" w:lineRule="auto"/>
              <w:rPr>
                <w:b/>
                <w:bCs/>
                <w:sz w:val="20"/>
                <w:szCs w:val="20"/>
                <w:lang w:eastAsia="sk-SK"/>
              </w:rPr>
            </w:pPr>
            <w:r w:rsidRPr="00250341">
              <w:rPr>
                <w:b/>
                <w:bCs/>
                <w:sz w:val="20"/>
                <w:szCs w:val="20"/>
                <w:lang w:eastAsia="sk-SK"/>
              </w:rPr>
              <w:t>600</w:t>
            </w:r>
            <w:r w:rsidRPr="00077D90">
              <w:rPr>
                <w:b/>
                <w:bCs/>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077D90" w:rsidRPr="00077D90" w:rsidRDefault="00077D90" w:rsidP="00B86CDC">
            <w:pPr>
              <w:spacing w:after="0" w:line="240" w:lineRule="auto"/>
              <w:rPr>
                <w:b/>
                <w:bCs/>
                <w:sz w:val="20"/>
                <w:szCs w:val="20"/>
                <w:lang w:eastAsia="sk-SK"/>
              </w:rPr>
            </w:pPr>
            <w:r w:rsidRPr="004E2D21">
              <w:rPr>
                <w:b/>
                <w:bCs/>
                <w:sz w:val="20"/>
                <w:szCs w:val="20"/>
                <w:lang w:eastAsia="sk-SK"/>
              </w:rPr>
              <w:t>Bežné výdavky</w:t>
            </w:r>
            <w:r w:rsidRPr="00077D90">
              <w:rPr>
                <w:b/>
                <w:bCs/>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077D90" w:rsidRPr="00077D90" w:rsidRDefault="00077D90" w:rsidP="00077D90">
            <w:pPr>
              <w:spacing w:after="0" w:line="240" w:lineRule="auto"/>
              <w:jc w:val="right"/>
              <w:rPr>
                <w:b/>
                <w:bCs/>
                <w:sz w:val="20"/>
                <w:szCs w:val="20"/>
                <w:lang w:eastAsia="sk-SK"/>
              </w:rPr>
            </w:pPr>
            <w:r w:rsidRPr="00285FA2">
              <w:rPr>
                <w:b/>
                <w:bCs/>
                <w:sz w:val="20"/>
                <w:szCs w:val="20"/>
                <w:lang w:eastAsia="sk-SK"/>
              </w:rPr>
              <w:t>10 613 144,17</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077D90" w:rsidRPr="00077D90" w:rsidRDefault="00077D90" w:rsidP="00077D90">
            <w:pPr>
              <w:spacing w:after="0" w:line="240" w:lineRule="auto"/>
              <w:jc w:val="right"/>
              <w:rPr>
                <w:b/>
                <w:bCs/>
                <w:sz w:val="20"/>
                <w:szCs w:val="20"/>
                <w:lang w:eastAsia="sk-SK"/>
              </w:rPr>
            </w:pPr>
            <w:r>
              <w:rPr>
                <w:b/>
                <w:bCs/>
                <w:sz w:val="20"/>
                <w:szCs w:val="20"/>
                <w:lang w:eastAsia="sk-SK"/>
              </w:rPr>
              <w:t>5 916 265,48</w:t>
            </w:r>
            <w:r w:rsidRPr="00077D90">
              <w:rPr>
                <w:b/>
                <w:bCs/>
                <w:sz w:val="20"/>
                <w:szCs w:val="20"/>
                <w:lang w:eastAsia="sk-SK"/>
              </w:rPr>
              <w:t xml:space="preserve"> </w:t>
            </w:r>
          </w:p>
        </w:tc>
        <w:tc>
          <w:tcPr>
            <w:tcW w:w="294"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077D90" w:rsidRPr="00077D90" w:rsidRDefault="00077D90" w:rsidP="00077D90">
            <w:pPr>
              <w:spacing w:after="0" w:line="240" w:lineRule="auto"/>
              <w:jc w:val="right"/>
              <w:rPr>
                <w:b/>
                <w:bCs/>
                <w:sz w:val="20"/>
                <w:szCs w:val="20"/>
                <w:lang w:eastAsia="sk-SK"/>
              </w:rPr>
            </w:pPr>
            <w:r>
              <w:rPr>
                <w:b/>
                <w:bCs/>
                <w:sz w:val="20"/>
                <w:szCs w:val="20"/>
                <w:lang w:eastAsia="sk-SK"/>
              </w:rPr>
              <w:t>55,74</w:t>
            </w:r>
            <w:r w:rsidRPr="00077D90">
              <w:rPr>
                <w:b/>
                <w:bCs/>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077D90" w:rsidRPr="00077D90" w:rsidRDefault="00077D90" w:rsidP="00077D90">
            <w:pPr>
              <w:spacing w:after="0" w:line="240" w:lineRule="auto"/>
              <w:jc w:val="right"/>
              <w:rPr>
                <w:b/>
                <w:bCs/>
                <w:sz w:val="20"/>
                <w:szCs w:val="20"/>
                <w:lang w:eastAsia="sk-SK"/>
              </w:rPr>
            </w:pPr>
            <w:r>
              <w:rPr>
                <w:b/>
                <w:bCs/>
                <w:sz w:val="20"/>
                <w:szCs w:val="20"/>
                <w:lang w:eastAsia="sk-SK"/>
              </w:rPr>
              <w:t>6 860 117,48</w:t>
            </w:r>
            <w:r w:rsidRPr="00077D90">
              <w:rPr>
                <w:b/>
                <w:bCs/>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077D90" w:rsidRPr="00077D90" w:rsidRDefault="00077D90" w:rsidP="00077D90">
            <w:pPr>
              <w:spacing w:after="0" w:line="240" w:lineRule="auto"/>
              <w:jc w:val="right"/>
              <w:rPr>
                <w:b/>
                <w:bCs/>
                <w:sz w:val="20"/>
                <w:szCs w:val="20"/>
                <w:lang w:eastAsia="sk-SK"/>
              </w:rPr>
            </w:pPr>
            <w:r>
              <w:rPr>
                <w:b/>
                <w:bCs/>
                <w:sz w:val="20"/>
                <w:szCs w:val="20"/>
                <w:lang w:eastAsia="sk-SK"/>
              </w:rPr>
              <w:t>115,95</w:t>
            </w:r>
            <w:r w:rsidRPr="00077D90">
              <w:rPr>
                <w:b/>
                <w:bCs/>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077D90" w:rsidRPr="00077D90" w:rsidRDefault="00077D90" w:rsidP="00077D90">
            <w:pPr>
              <w:spacing w:after="0" w:line="240" w:lineRule="auto"/>
              <w:jc w:val="right"/>
              <w:rPr>
                <w:b/>
                <w:bCs/>
                <w:sz w:val="20"/>
                <w:szCs w:val="20"/>
                <w:lang w:eastAsia="sk-SK"/>
              </w:rPr>
            </w:pPr>
            <w:r>
              <w:rPr>
                <w:b/>
                <w:bCs/>
                <w:sz w:val="20"/>
                <w:szCs w:val="20"/>
                <w:lang w:eastAsia="sk-SK"/>
              </w:rPr>
              <w:t>7 860 117,48</w:t>
            </w:r>
            <w:r w:rsidRPr="00077D90">
              <w:rPr>
                <w:b/>
                <w:bCs/>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077D90" w:rsidRPr="00077D90" w:rsidRDefault="00077D90" w:rsidP="00077D90">
            <w:pPr>
              <w:spacing w:after="0" w:line="240" w:lineRule="auto"/>
              <w:jc w:val="right"/>
              <w:rPr>
                <w:b/>
                <w:bCs/>
                <w:sz w:val="20"/>
                <w:szCs w:val="20"/>
                <w:lang w:eastAsia="sk-SK"/>
              </w:rPr>
            </w:pPr>
            <w:r>
              <w:rPr>
                <w:b/>
                <w:bCs/>
                <w:sz w:val="20"/>
                <w:szCs w:val="20"/>
                <w:lang w:eastAsia="sk-SK"/>
              </w:rPr>
              <w:t>114,58</w:t>
            </w:r>
            <w:r w:rsidRPr="00077D90">
              <w:rPr>
                <w:b/>
                <w:bCs/>
                <w:sz w:val="20"/>
                <w:szCs w:val="20"/>
                <w:lang w:eastAsia="sk-SK"/>
              </w:rPr>
              <w:t xml:space="preserve"> </w:t>
            </w:r>
          </w:p>
        </w:tc>
      </w:tr>
      <w:tr w:rsidR="00077D90" w:rsidRPr="00077D90" w:rsidTr="00077D90">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077D90" w:rsidRPr="00077D90" w:rsidRDefault="00077D90" w:rsidP="00B86CDC">
            <w:pPr>
              <w:spacing w:after="0" w:line="240" w:lineRule="auto"/>
              <w:rPr>
                <w:bCs/>
                <w:sz w:val="20"/>
                <w:szCs w:val="20"/>
                <w:lang w:eastAsia="sk-SK"/>
              </w:rPr>
            </w:pPr>
            <w:r w:rsidRPr="00077D90">
              <w:rPr>
                <w:bCs/>
                <w:sz w:val="20"/>
                <w:szCs w:val="20"/>
                <w:lang w:eastAsia="sk-SK"/>
              </w:rPr>
              <w:t xml:space="preserve">620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77D90" w:rsidRPr="00077D90" w:rsidRDefault="00077D90" w:rsidP="00B86CDC">
            <w:pPr>
              <w:spacing w:after="0" w:line="240" w:lineRule="auto"/>
              <w:rPr>
                <w:bCs/>
                <w:sz w:val="20"/>
                <w:szCs w:val="20"/>
                <w:lang w:eastAsia="sk-SK"/>
              </w:rPr>
            </w:pPr>
            <w:r w:rsidRPr="00077D90">
              <w:rPr>
                <w:bCs/>
                <w:sz w:val="20"/>
                <w:szCs w:val="20"/>
                <w:lang w:eastAsia="sk-SK"/>
              </w:rPr>
              <w:t xml:space="preserve">Poistné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077D90" w:rsidRPr="00077D90" w:rsidRDefault="00077D90" w:rsidP="00077D90">
            <w:pPr>
              <w:spacing w:after="0" w:line="240" w:lineRule="auto"/>
              <w:jc w:val="right"/>
              <w:rPr>
                <w:bCs/>
                <w:sz w:val="20"/>
                <w:szCs w:val="20"/>
                <w:lang w:eastAsia="sk-SK"/>
              </w:rPr>
            </w:pPr>
            <w:r w:rsidRPr="00077D90">
              <w:rPr>
                <w:bCs/>
                <w:sz w:val="20"/>
                <w:szCs w:val="20"/>
                <w:lang w:eastAsia="sk-SK"/>
              </w:rPr>
              <w:t xml:space="preserve">1 048,50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077D90" w:rsidRPr="00077D90" w:rsidRDefault="00077D90" w:rsidP="00077D90">
            <w:pPr>
              <w:spacing w:after="0" w:line="240" w:lineRule="auto"/>
              <w:jc w:val="right"/>
              <w:rPr>
                <w:bCs/>
                <w:sz w:val="20"/>
                <w:szCs w:val="20"/>
                <w:lang w:eastAsia="sk-SK"/>
              </w:rPr>
            </w:pPr>
            <w:r w:rsidRPr="00077D90">
              <w:rPr>
                <w:bCs/>
                <w:sz w:val="20"/>
                <w:szCs w:val="20"/>
                <w:lang w:eastAsia="sk-SK"/>
              </w:rPr>
              <w:t xml:space="preserve">1 048,50 </w:t>
            </w:r>
          </w:p>
        </w:tc>
        <w:tc>
          <w:tcPr>
            <w:tcW w:w="294" w:type="pct"/>
            <w:tcBorders>
              <w:top w:val="outset" w:sz="6" w:space="0" w:color="000000"/>
              <w:left w:val="outset" w:sz="6" w:space="0" w:color="000000"/>
              <w:bottom w:val="outset" w:sz="6" w:space="0" w:color="000000"/>
              <w:right w:val="outset" w:sz="6" w:space="0" w:color="000000"/>
            </w:tcBorders>
            <w:noWrap/>
            <w:vAlign w:val="center"/>
            <w:hideMark/>
          </w:tcPr>
          <w:p w:rsidR="00077D90" w:rsidRPr="00077D90" w:rsidRDefault="00077D90" w:rsidP="00077D90">
            <w:pPr>
              <w:spacing w:after="0" w:line="240" w:lineRule="auto"/>
              <w:jc w:val="right"/>
              <w:rPr>
                <w:bCs/>
                <w:sz w:val="20"/>
                <w:szCs w:val="20"/>
                <w:lang w:eastAsia="sk-SK"/>
              </w:rPr>
            </w:pPr>
            <w:r w:rsidRPr="00077D90">
              <w:rPr>
                <w:bCs/>
                <w:sz w:val="20"/>
                <w:szCs w:val="20"/>
                <w:lang w:eastAsia="sk-SK"/>
              </w:rPr>
              <w:t xml:space="preserve">100,00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077D90" w:rsidRPr="00077D90" w:rsidRDefault="00077D90" w:rsidP="00077D90">
            <w:pPr>
              <w:spacing w:after="0" w:line="240" w:lineRule="auto"/>
              <w:jc w:val="right"/>
              <w:rPr>
                <w:bCs/>
                <w:sz w:val="20"/>
                <w:szCs w:val="20"/>
                <w:lang w:eastAsia="sk-SK"/>
              </w:rPr>
            </w:pPr>
            <w:r w:rsidRPr="00077D90">
              <w:rPr>
                <w:bCs/>
                <w:sz w:val="20"/>
                <w:szCs w:val="20"/>
                <w:lang w:eastAsia="sk-SK"/>
              </w:rPr>
              <w:t xml:space="preserve">1 048,50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077D90" w:rsidRPr="00077D90" w:rsidRDefault="00077D90" w:rsidP="00077D90">
            <w:pPr>
              <w:spacing w:after="0" w:line="240" w:lineRule="auto"/>
              <w:jc w:val="right"/>
              <w:rPr>
                <w:bCs/>
                <w:sz w:val="20"/>
                <w:szCs w:val="20"/>
                <w:lang w:eastAsia="sk-SK"/>
              </w:rPr>
            </w:pPr>
            <w:r w:rsidRPr="00077D90">
              <w:rPr>
                <w:bCs/>
                <w:sz w:val="20"/>
                <w:szCs w:val="20"/>
                <w:lang w:eastAsia="sk-SK"/>
              </w:rPr>
              <w:t xml:space="preserve">100,00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077D90" w:rsidRPr="00077D90" w:rsidRDefault="00077D90" w:rsidP="00077D90">
            <w:pPr>
              <w:spacing w:after="0" w:line="240" w:lineRule="auto"/>
              <w:jc w:val="right"/>
              <w:rPr>
                <w:bCs/>
                <w:sz w:val="20"/>
                <w:szCs w:val="20"/>
                <w:lang w:eastAsia="sk-SK"/>
              </w:rPr>
            </w:pPr>
            <w:r w:rsidRPr="00077D90">
              <w:rPr>
                <w:bCs/>
                <w:sz w:val="20"/>
                <w:szCs w:val="20"/>
                <w:lang w:eastAsia="sk-SK"/>
              </w:rPr>
              <w:t xml:space="preserve">1 048,50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077D90" w:rsidRPr="00077D90" w:rsidRDefault="00077D90" w:rsidP="00077D90">
            <w:pPr>
              <w:spacing w:after="0" w:line="240" w:lineRule="auto"/>
              <w:jc w:val="right"/>
              <w:rPr>
                <w:bCs/>
                <w:sz w:val="20"/>
                <w:szCs w:val="20"/>
                <w:lang w:eastAsia="sk-SK"/>
              </w:rPr>
            </w:pPr>
            <w:r w:rsidRPr="00077D90">
              <w:rPr>
                <w:bCs/>
                <w:sz w:val="20"/>
                <w:szCs w:val="20"/>
                <w:lang w:eastAsia="sk-SK"/>
              </w:rPr>
              <w:t xml:space="preserve">100,00 </w:t>
            </w:r>
          </w:p>
        </w:tc>
      </w:tr>
      <w:tr w:rsidR="00077D90" w:rsidRPr="00077D90" w:rsidTr="00077D90">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077D90" w:rsidRPr="00077D90" w:rsidRDefault="00077D90" w:rsidP="00B86CDC">
            <w:pPr>
              <w:spacing w:after="0" w:line="240" w:lineRule="auto"/>
              <w:rPr>
                <w:bCs/>
                <w:sz w:val="20"/>
                <w:szCs w:val="20"/>
                <w:lang w:eastAsia="sk-SK"/>
              </w:rPr>
            </w:pPr>
            <w:r w:rsidRPr="00077D90">
              <w:rPr>
                <w:bCs/>
                <w:sz w:val="20"/>
                <w:szCs w:val="20"/>
                <w:lang w:eastAsia="sk-SK"/>
              </w:rPr>
              <w:t xml:space="preserve">630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77D90" w:rsidRPr="00077D90" w:rsidRDefault="00077D90" w:rsidP="00B86CDC">
            <w:pPr>
              <w:spacing w:after="0" w:line="240" w:lineRule="auto"/>
              <w:rPr>
                <w:bCs/>
                <w:sz w:val="20"/>
                <w:szCs w:val="20"/>
                <w:lang w:eastAsia="sk-SK"/>
              </w:rPr>
            </w:pPr>
            <w:r w:rsidRPr="00077D90">
              <w:rPr>
                <w:bCs/>
                <w:sz w:val="20"/>
                <w:szCs w:val="20"/>
                <w:lang w:eastAsia="sk-SK"/>
              </w:rPr>
              <w:t xml:space="preserve">Tovary a služby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077D90" w:rsidRPr="00077D90" w:rsidRDefault="00077D90" w:rsidP="00077D90">
            <w:pPr>
              <w:spacing w:after="0" w:line="240" w:lineRule="auto"/>
              <w:jc w:val="right"/>
              <w:rPr>
                <w:bCs/>
                <w:sz w:val="20"/>
                <w:szCs w:val="20"/>
                <w:lang w:eastAsia="sk-SK"/>
              </w:rPr>
            </w:pPr>
            <w:r w:rsidRPr="00077D90">
              <w:rPr>
                <w:bCs/>
                <w:sz w:val="20"/>
                <w:szCs w:val="20"/>
                <w:lang w:eastAsia="sk-SK"/>
              </w:rPr>
              <w:t>10 612 095,67</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077D90" w:rsidRPr="00077D90" w:rsidRDefault="00077D90" w:rsidP="00077D90">
            <w:pPr>
              <w:spacing w:after="0" w:line="240" w:lineRule="auto"/>
              <w:jc w:val="right"/>
              <w:rPr>
                <w:bCs/>
                <w:sz w:val="20"/>
                <w:szCs w:val="20"/>
                <w:lang w:eastAsia="sk-SK"/>
              </w:rPr>
            </w:pPr>
            <w:r w:rsidRPr="00077D90">
              <w:rPr>
                <w:bCs/>
                <w:sz w:val="20"/>
                <w:szCs w:val="20"/>
                <w:lang w:eastAsia="sk-SK"/>
              </w:rPr>
              <w:t xml:space="preserve">5 915 216,98 </w:t>
            </w:r>
          </w:p>
        </w:tc>
        <w:tc>
          <w:tcPr>
            <w:tcW w:w="294" w:type="pct"/>
            <w:tcBorders>
              <w:top w:val="outset" w:sz="6" w:space="0" w:color="000000"/>
              <w:left w:val="outset" w:sz="6" w:space="0" w:color="000000"/>
              <w:bottom w:val="outset" w:sz="6" w:space="0" w:color="000000"/>
              <w:right w:val="outset" w:sz="6" w:space="0" w:color="000000"/>
            </w:tcBorders>
            <w:noWrap/>
            <w:vAlign w:val="center"/>
            <w:hideMark/>
          </w:tcPr>
          <w:p w:rsidR="00077D90" w:rsidRPr="00077D90" w:rsidRDefault="00077D90" w:rsidP="00077D90">
            <w:pPr>
              <w:spacing w:after="0" w:line="240" w:lineRule="auto"/>
              <w:jc w:val="right"/>
              <w:rPr>
                <w:bCs/>
                <w:sz w:val="20"/>
                <w:szCs w:val="20"/>
                <w:lang w:eastAsia="sk-SK"/>
              </w:rPr>
            </w:pPr>
            <w:r w:rsidRPr="00077D90">
              <w:rPr>
                <w:bCs/>
                <w:sz w:val="20"/>
                <w:szCs w:val="20"/>
                <w:lang w:eastAsia="sk-SK"/>
              </w:rPr>
              <w:t xml:space="preserve">55,74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077D90" w:rsidRPr="00077D90" w:rsidRDefault="00077D90" w:rsidP="00077D90">
            <w:pPr>
              <w:spacing w:after="0" w:line="240" w:lineRule="auto"/>
              <w:jc w:val="right"/>
              <w:rPr>
                <w:bCs/>
                <w:sz w:val="20"/>
                <w:szCs w:val="20"/>
                <w:lang w:eastAsia="sk-SK"/>
              </w:rPr>
            </w:pPr>
            <w:r w:rsidRPr="00077D90">
              <w:rPr>
                <w:bCs/>
                <w:sz w:val="20"/>
                <w:szCs w:val="20"/>
                <w:lang w:eastAsia="sk-SK"/>
              </w:rPr>
              <w:t xml:space="preserve">6 859 068,98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077D90" w:rsidRPr="00077D90" w:rsidRDefault="00077D90" w:rsidP="00077D90">
            <w:pPr>
              <w:spacing w:after="0" w:line="240" w:lineRule="auto"/>
              <w:jc w:val="right"/>
              <w:rPr>
                <w:bCs/>
                <w:sz w:val="20"/>
                <w:szCs w:val="20"/>
                <w:lang w:eastAsia="sk-SK"/>
              </w:rPr>
            </w:pPr>
            <w:r w:rsidRPr="00077D90">
              <w:rPr>
                <w:bCs/>
                <w:sz w:val="20"/>
                <w:szCs w:val="20"/>
                <w:lang w:eastAsia="sk-SK"/>
              </w:rPr>
              <w:t xml:space="preserve">115,96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077D90" w:rsidRPr="00077D90" w:rsidRDefault="00077D90" w:rsidP="00077D90">
            <w:pPr>
              <w:spacing w:after="0" w:line="240" w:lineRule="auto"/>
              <w:jc w:val="right"/>
              <w:rPr>
                <w:bCs/>
                <w:sz w:val="20"/>
                <w:szCs w:val="20"/>
                <w:lang w:eastAsia="sk-SK"/>
              </w:rPr>
            </w:pPr>
            <w:r w:rsidRPr="00077D90">
              <w:rPr>
                <w:bCs/>
                <w:sz w:val="20"/>
                <w:szCs w:val="20"/>
                <w:lang w:eastAsia="sk-SK"/>
              </w:rPr>
              <w:t xml:space="preserve">7 859 068,98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077D90" w:rsidRPr="00077D90" w:rsidRDefault="00077D90" w:rsidP="00077D90">
            <w:pPr>
              <w:spacing w:after="0" w:line="240" w:lineRule="auto"/>
              <w:jc w:val="right"/>
              <w:rPr>
                <w:bCs/>
                <w:sz w:val="20"/>
                <w:szCs w:val="20"/>
                <w:lang w:eastAsia="sk-SK"/>
              </w:rPr>
            </w:pPr>
            <w:r w:rsidRPr="00077D90">
              <w:rPr>
                <w:bCs/>
                <w:sz w:val="20"/>
                <w:szCs w:val="20"/>
                <w:lang w:eastAsia="sk-SK"/>
              </w:rPr>
              <w:t xml:space="preserve">114,58 </w:t>
            </w:r>
          </w:p>
        </w:tc>
      </w:tr>
      <w:tr w:rsidR="00077D90" w:rsidRPr="00077D90" w:rsidTr="00077D90">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077D90" w:rsidRPr="00077D90" w:rsidRDefault="00077D90" w:rsidP="00B86CDC">
            <w:pPr>
              <w:spacing w:after="0" w:line="240" w:lineRule="auto"/>
              <w:rPr>
                <w:b/>
                <w:bCs/>
                <w:sz w:val="20"/>
                <w:szCs w:val="20"/>
                <w:lang w:eastAsia="sk-SK"/>
              </w:rPr>
            </w:pPr>
            <w:r w:rsidRPr="00250341">
              <w:rPr>
                <w:b/>
                <w:bCs/>
                <w:sz w:val="20"/>
                <w:szCs w:val="20"/>
                <w:lang w:eastAsia="sk-SK"/>
              </w:rPr>
              <w:t>700</w:t>
            </w:r>
            <w:r w:rsidRPr="00077D90">
              <w:rPr>
                <w:b/>
                <w:bCs/>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077D90" w:rsidRPr="00077D90" w:rsidRDefault="00077D90" w:rsidP="00B86CDC">
            <w:pPr>
              <w:spacing w:after="0" w:line="240" w:lineRule="auto"/>
              <w:rPr>
                <w:b/>
                <w:bCs/>
                <w:sz w:val="20"/>
                <w:szCs w:val="20"/>
                <w:lang w:eastAsia="sk-SK"/>
              </w:rPr>
            </w:pPr>
            <w:r w:rsidRPr="004E2D21">
              <w:rPr>
                <w:b/>
                <w:bCs/>
                <w:sz w:val="20"/>
                <w:szCs w:val="20"/>
                <w:lang w:eastAsia="sk-SK"/>
              </w:rPr>
              <w:t xml:space="preserve">Kapitál. výdavky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077D90" w:rsidRPr="00077D90" w:rsidRDefault="00077D90" w:rsidP="00077D90">
            <w:pPr>
              <w:spacing w:after="0" w:line="240" w:lineRule="auto"/>
              <w:jc w:val="right"/>
              <w:rPr>
                <w:b/>
                <w:bCs/>
                <w:sz w:val="20"/>
                <w:szCs w:val="20"/>
                <w:lang w:eastAsia="sk-SK"/>
              </w:rPr>
            </w:pPr>
            <w:r w:rsidRPr="00285FA2">
              <w:rPr>
                <w:b/>
                <w:bCs/>
                <w:sz w:val="20"/>
                <w:szCs w:val="20"/>
                <w:lang w:eastAsia="sk-SK"/>
              </w:rPr>
              <w:t>9 058 000,00</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077D90" w:rsidRPr="00077D90" w:rsidRDefault="00077D90" w:rsidP="00077D90">
            <w:pPr>
              <w:spacing w:after="0" w:line="240" w:lineRule="auto"/>
              <w:jc w:val="right"/>
              <w:rPr>
                <w:b/>
                <w:bCs/>
                <w:sz w:val="20"/>
                <w:szCs w:val="20"/>
                <w:lang w:eastAsia="sk-SK"/>
              </w:rPr>
            </w:pPr>
            <w:r>
              <w:rPr>
                <w:b/>
                <w:bCs/>
                <w:sz w:val="20"/>
                <w:szCs w:val="20"/>
                <w:lang w:eastAsia="sk-SK"/>
              </w:rPr>
              <w:t>8 515 598,84</w:t>
            </w:r>
            <w:r w:rsidRPr="00077D90">
              <w:rPr>
                <w:b/>
                <w:bCs/>
                <w:sz w:val="20"/>
                <w:szCs w:val="20"/>
                <w:lang w:eastAsia="sk-SK"/>
              </w:rPr>
              <w:t xml:space="preserve"> </w:t>
            </w:r>
          </w:p>
        </w:tc>
        <w:tc>
          <w:tcPr>
            <w:tcW w:w="294"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077D90" w:rsidRPr="00077D90" w:rsidRDefault="00077D90" w:rsidP="00077D90">
            <w:pPr>
              <w:spacing w:after="0" w:line="240" w:lineRule="auto"/>
              <w:jc w:val="right"/>
              <w:rPr>
                <w:b/>
                <w:bCs/>
                <w:sz w:val="20"/>
                <w:szCs w:val="20"/>
                <w:lang w:eastAsia="sk-SK"/>
              </w:rPr>
            </w:pPr>
            <w:r>
              <w:rPr>
                <w:b/>
                <w:bCs/>
                <w:sz w:val="20"/>
                <w:szCs w:val="20"/>
                <w:lang w:eastAsia="sk-SK"/>
              </w:rPr>
              <w:t>94,01</w:t>
            </w:r>
            <w:r w:rsidRPr="00077D90">
              <w:rPr>
                <w:b/>
                <w:bCs/>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077D90" w:rsidRPr="00077D90" w:rsidRDefault="00077D90" w:rsidP="00077D90">
            <w:pPr>
              <w:spacing w:after="0" w:line="240" w:lineRule="auto"/>
              <w:jc w:val="right"/>
              <w:rPr>
                <w:b/>
                <w:bCs/>
                <w:sz w:val="20"/>
                <w:szCs w:val="20"/>
                <w:lang w:eastAsia="sk-SK"/>
              </w:rPr>
            </w:pPr>
            <w:r>
              <w:rPr>
                <w:b/>
                <w:bCs/>
                <w:sz w:val="20"/>
                <w:szCs w:val="20"/>
                <w:lang w:eastAsia="sk-SK"/>
              </w:rPr>
              <w:t>3 807 071,98</w:t>
            </w:r>
            <w:r w:rsidRPr="00077D90">
              <w:rPr>
                <w:b/>
                <w:bCs/>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077D90" w:rsidRPr="00077D90" w:rsidRDefault="00077D90" w:rsidP="00077D90">
            <w:pPr>
              <w:spacing w:after="0" w:line="240" w:lineRule="auto"/>
              <w:jc w:val="right"/>
              <w:rPr>
                <w:b/>
                <w:bCs/>
                <w:sz w:val="20"/>
                <w:szCs w:val="20"/>
                <w:lang w:eastAsia="sk-SK"/>
              </w:rPr>
            </w:pPr>
            <w:r>
              <w:rPr>
                <w:b/>
                <w:bCs/>
                <w:sz w:val="20"/>
                <w:szCs w:val="20"/>
                <w:lang w:eastAsia="sk-SK"/>
              </w:rPr>
              <w:t>44,71</w:t>
            </w:r>
            <w:r w:rsidRPr="00077D90">
              <w:rPr>
                <w:b/>
                <w:bCs/>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077D90" w:rsidRPr="00077D90" w:rsidRDefault="00077D90" w:rsidP="00077D90">
            <w:pPr>
              <w:spacing w:after="0" w:line="240" w:lineRule="auto"/>
              <w:jc w:val="right"/>
              <w:rPr>
                <w:b/>
                <w:bCs/>
                <w:sz w:val="20"/>
                <w:szCs w:val="20"/>
                <w:lang w:eastAsia="sk-SK"/>
              </w:rPr>
            </w:pPr>
            <w:r>
              <w:rPr>
                <w:b/>
                <w:bCs/>
                <w:sz w:val="20"/>
                <w:szCs w:val="20"/>
                <w:lang w:eastAsia="sk-SK"/>
              </w:rPr>
              <w:t>4 964 462,17</w:t>
            </w:r>
            <w:r w:rsidRPr="00077D90">
              <w:rPr>
                <w:b/>
                <w:bCs/>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077D90" w:rsidRPr="00077D90" w:rsidRDefault="00077D90" w:rsidP="00077D90">
            <w:pPr>
              <w:spacing w:after="0" w:line="240" w:lineRule="auto"/>
              <w:jc w:val="right"/>
              <w:rPr>
                <w:b/>
                <w:bCs/>
                <w:sz w:val="20"/>
                <w:szCs w:val="20"/>
                <w:lang w:eastAsia="sk-SK"/>
              </w:rPr>
            </w:pPr>
            <w:r>
              <w:rPr>
                <w:b/>
                <w:bCs/>
                <w:sz w:val="20"/>
                <w:szCs w:val="20"/>
                <w:lang w:eastAsia="sk-SK"/>
              </w:rPr>
              <w:t>130,40</w:t>
            </w:r>
            <w:r w:rsidRPr="00077D90">
              <w:rPr>
                <w:b/>
                <w:bCs/>
                <w:sz w:val="20"/>
                <w:szCs w:val="20"/>
                <w:lang w:eastAsia="sk-SK"/>
              </w:rPr>
              <w:t xml:space="preserve"> </w:t>
            </w:r>
          </w:p>
        </w:tc>
      </w:tr>
      <w:tr w:rsidR="00077D90" w:rsidRPr="00077D90" w:rsidTr="00077D90">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077D90" w:rsidRPr="00077D90" w:rsidRDefault="00077D90" w:rsidP="00B86CDC">
            <w:pPr>
              <w:spacing w:after="0" w:line="240" w:lineRule="auto"/>
              <w:rPr>
                <w:bCs/>
                <w:sz w:val="20"/>
                <w:szCs w:val="20"/>
                <w:lang w:eastAsia="sk-SK"/>
              </w:rPr>
            </w:pPr>
            <w:r w:rsidRPr="00077D90">
              <w:rPr>
                <w:bCs/>
                <w:sz w:val="20"/>
                <w:szCs w:val="20"/>
                <w:lang w:eastAsia="sk-SK"/>
              </w:rPr>
              <w:t xml:space="preserve">710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77D90" w:rsidRPr="00077D90" w:rsidRDefault="00077D90" w:rsidP="00B86CDC">
            <w:pPr>
              <w:spacing w:after="0" w:line="240" w:lineRule="auto"/>
              <w:rPr>
                <w:bCs/>
                <w:sz w:val="20"/>
                <w:szCs w:val="20"/>
                <w:lang w:eastAsia="sk-SK"/>
              </w:rPr>
            </w:pPr>
            <w:r w:rsidRPr="00077D90">
              <w:rPr>
                <w:bCs/>
                <w:sz w:val="20"/>
                <w:szCs w:val="20"/>
                <w:lang w:eastAsia="sk-SK"/>
              </w:rPr>
              <w:t xml:space="preserve">Kapitálové aktíva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077D90" w:rsidRPr="00077D90" w:rsidRDefault="00077D90" w:rsidP="00077D90">
            <w:pPr>
              <w:spacing w:after="0" w:line="240" w:lineRule="auto"/>
              <w:jc w:val="right"/>
              <w:rPr>
                <w:bCs/>
                <w:sz w:val="20"/>
                <w:szCs w:val="20"/>
                <w:lang w:eastAsia="sk-SK"/>
              </w:rPr>
            </w:pPr>
            <w:r w:rsidRPr="00077D90">
              <w:rPr>
                <w:bCs/>
                <w:sz w:val="20"/>
                <w:szCs w:val="20"/>
                <w:lang w:eastAsia="sk-SK"/>
              </w:rPr>
              <w:t>9 058 000,00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077D90" w:rsidRPr="00077D90" w:rsidRDefault="00077D90" w:rsidP="00077D90">
            <w:pPr>
              <w:spacing w:after="0" w:line="240" w:lineRule="auto"/>
              <w:jc w:val="right"/>
              <w:rPr>
                <w:bCs/>
                <w:sz w:val="20"/>
                <w:szCs w:val="20"/>
                <w:lang w:eastAsia="sk-SK"/>
              </w:rPr>
            </w:pPr>
            <w:r w:rsidRPr="00077D90">
              <w:rPr>
                <w:bCs/>
                <w:sz w:val="20"/>
                <w:szCs w:val="20"/>
                <w:lang w:eastAsia="sk-SK"/>
              </w:rPr>
              <w:t xml:space="preserve">8 515 598,84 </w:t>
            </w:r>
          </w:p>
        </w:tc>
        <w:tc>
          <w:tcPr>
            <w:tcW w:w="294" w:type="pct"/>
            <w:tcBorders>
              <w:top w:val="outset" w:sz="6" w:space="0" w:color="000000"/>
              <w:left w:val="outset" w:sz="6" w:space="0" w:color="000000"/>
              <w:bottom w:val="outset" w:sz="6" w:space="0" w:color="000000"/>
              <w:right w:val="outset" w:sz="6" w:space="0" w:color="000000"/>
            </w:tcBorders>
            <w:noWrap/>
            <w:vAlign w:val="center"/>
            <w:hideMark/>
          </w:tcPr>
          <w:p w:rsidR="00077D90" w:rsidRPr="00077D90" w:rsidRDefault="00077D90" w:rsidP="00077D90">
            <w:pPr>
              <w:spacing w:after="0" w:line="240" w:lineRule="auto"/>
              <w:jc w:val="right"/>
              <w:rPr>
                <w:bCs/>
                <w:sz w:val="20"/>
                <w:szCs w:val="20"/>
                <w:lang w:eastAsia="sk-SK"/>
              </w:rPr>
            </w:pPr>
            <w:r w:rsidRPr="00077D90">
              <w:rPr>
                <w:bCs/>
                <w:sz w:val="20"/>
                <w:szCs w:val="20"/>
                <w:lang w:eastAsia="sk-SK"/>
              </w:rPr>
              <w:t xml:space="preserve">94,01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077D90" w:rsidRPr="00077D90" w:rsidRDefault="00077D90" w:rsidP="00077D90">
            <w:pPr>
              <w:spacing w:after="0" w:line="240" w:lineRule="auto"/>
              <w:jc w:val="right"/>
              <w:rPr>
                <w:bCs/>
                <w:sz w:val="20"/>
                <w:szCs w:val="20"/>
                <w:lang w:eastAsia="sk-SK"/>
              </w:rPr>
            </w:pPr>
            <w:r w:rsidRPr="00077D90">
              <w:rPr>
                <w:bCs/>
                <w:sz w:val="20"/>
                <w:szCs w:val="20"/>
                <w:lang w:eastAsia="sk-SK"/>
              </w:rPr>
              <w:t xml:space="preserve">3 807 071,98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077D90" w:rsidRPr="00077D90" w:rsidRDefault="00077D90" w:rsidP="00077D90">
            <w:pPr>
              <w:spacing w:after="0" w:line="240" w:lineRule="auto"/>
              <w:jc w:val="right"/>
              <w:rPr>
                <w:bCs/>
                <w:sz w:val="20"/>
                <w:szCs w:val="20"/>
                <w:lang w:eastAsia="sk-SK"/>
              </w:rPr>
            </w:pPr>
            <w:r w:rsidRPr="00077D90">
              <w:rPr>
                <w:bCs/>
                <w:sz w:val="20"/>
                <w:szCs w:val="20"/>
                <w:lang w:eastAsia="sk-SK"/>
              </w:rPr>
              <w:t xml:space="preserve">44,71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077D90" w:rsidRPr="00077D90" w:rsidRDefault="00077D90" w:rsidP="00077D90">
            <w:pPr>
              <w:spacing w:after="0" w:line="240" w:lineRule="auto"/>
              <w:jc w:val="right"/>
              <w:rPr>
                <w:bCs/>
                <w:sz w:val="20"/>
                <w:szCs w:val="20"/>
                <w:lang w:eastAsia="sk-SK"/>
              </w:rPr>
            </w:pPr>
            <w:r w:rsidRPr="00077D90">
              <w:rPr>
                <w:bCs/>
                <w:sz w:val="20"/>
                <w:szCs w:val="20"/>
                <w:lang w:eastAsia="sk-SK"/>
              </w:rPr>
              <w:t xml:space="preserve">4 964 462,17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077D90" w:rsidRPr="00077D90" w:rsidRDefault="00077D90" w:rsidP="00077D90">
            <w:pPr>
              <w:spacing w:after="0" w:line="240" w:lineRule="auto"/>
              <w:jc w:val="right"/>
              <w:rPr>
                <w:bCs/>
                <w:sz w:val="20"/>
                <w:szCs w:val="20"/>
                <w:lang w:eastAsia="sk-SK"/>
              </w:rPr>
            </w:pPr>
            <w:r w:rsidRPr="00077D90">
              <w:rPr>
                <w:bCs/>
                <w:sz w:val="20"/>
                <w:szCs w:val="20"/>
                <w:lang w:eastAsia="sk-SK"/>
              </w:rPr>
              <w:t xml:space="preserve">130,40 </w:t>
            </w:r>
          </w:p>
        </w:tc>
      </w:tr>
    </w:tbl>
    <w:p w:rsidR="00FD4D0F" w:rsidRPr="005477C0" w:rsidRDefault="00B86CDC" w:rsidP="005477C0">
      <w:pPr>
        <w:spacing w:before="100" w:beforeAutospacing="1" w:after="100" w:afterAutospacing="1" w:line="240" w:lineRule="auto"/>
        <w:jc w:val="both"/>
        <w:rPr>
          <w:sz w:val="24"/>
          <w:szCs w:val="24"/>
          <w:lang w:eastAsia="sk-SK"/>
        </w:rPr>
      </w:pPr>
      <w:r w:rsidRPr="00250341">
        <w:rPr>
          <w:b/>
          <w:bCs/>
          <w:sz w:val="24"/>
          <w:szCs w:val="24"/>
          <w:lang w:eastAsia="sk-SK"/>
        </w:rPr>
        <w:t xml:space="preserve">Komentár: </w:t>
      </w:r>
      <w:r w:rsidRPr="00250341">
        <w:rPr>
          <w:sz w:val="24"/>
          <w:szCs w:val="24"/>
          <w:lang w:eastAsia="sk-SK"/>
        </w:rPr>
        <w:t>Na realizáciu kompetencií v rámci programu Interné služby, BSK vytvára materiálové a technické podmienky pre zabezpečenie všetkých aktivít a činností v rámci podprogramov: - Správa a evidencia majetku, - Informačno-technologický systém, - Majetok - investície, údržba.</w:t>
      </w:r>
    </w:p>
    <w:p w:rsidR="00605242" w:rsidRPr="00605242" w:rsidRDefault="00605242" w:rsidP="00605242">
      <w:pPr>
        <w:spacing w:before="100" w:beforeAutospacing="1" w:after="100" w:afterAutospacing="1" w:line="240" w:lineRule="auto"/>
        <w:outlineLvl w:val="2"/>
        <w:rPr>
          <w:b/>
          <w:bCs/>
          <w:color w:val="0000FF"/>
          <w:sz w:val="28"/>
          <w:szCs w:val="28"/>
          <w:lang w:eastAsia="sk-SK"/>
        </w:rPr>
      </w:pPr>
      <w:r>
        <w:rPr>
          <w:b/>
          <w:bCs/>
          <w:color w:val="0000FF"/>
          <w:sz w:val="28"/>
          <w:szCs w:val="28"/>
          <w:lang w:eastAsia="sk-SK"/>
        </w:rPr>
        <w:t xml:space="preserve"> </w:t>
      </w:r>
      <w:r w:rsidRPr="00605242">
        <w:rPr>
          <w:b/>
          <w:bCs/>
          <w:color w:val="0000FF"/>
          <w:sz w:val="28"/>
          <w:szCs w:val="28"/>
          <w:lang w:eastAsia="sk-SK"/>
        </w:rPr>
        <w:t xml:space="preserve">Podprogram 3.1: Správa a evidencia majetku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89"/>
        <w:gridCol w:w="2214"/>
        <w:gridCol w:w="1455"/>
        <w:gridCol w:w="1455"/>
        <w:gridCol w:w="649"/>
        <w:gridCol w:w="1455"/>
        <w:gridCol w:w="647"/>
        <w:gridCol w:w="1455"/>
        <w:gridCol w:w="664"/>
      </w:tblGrid>
      <w:tr w:rsidR="00605242" w:rsidTr="00605242">
        <w:trPr>
          <w:trHeight w:hRule="exact" w:val="462"/>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605242" w:rsidRDefault="00605242" w:rsidP="00B86CDC">
            <w:pPr>
              <w:jc w:val="center"/>
            </w:pPr>
            <w:r>
              <w:rPr>
                <w:b/>
                <w:bCs/>
                <w:i/>
                <w:iCs/>
              </w:rPr>
              <w:t>Rozpočet v EUR</w:t>
            </w:r>
          </w:p>
        </w:tc>
      </w:tr>
      <w:tr w:rsidR="00605242" w:rsidTr="00605242">
        <w:trPr>
          <w:trHeight w:hRule="exact" w:val="284"/>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605242" w:rsidRDefault="00605242" w:rsidP="00B86CDC">
            <w:r>
              <w:rPr>
                <w:b/>
                <w:bCs/>
                <w:sz w:val="20"/>
                <w:szCs w:val="20"/>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605242" w:rsidRDefault="00605242" w:rsidP="00B86CDC">
            <w:r>
              <w:rPr>
                <w:b/>
                <w:bCs/>
                <w:sz w:val="20"/>
                <w:szCs w:val="20"/>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605242" w:rsidRDefault="00605242" w:rsidP="00B86CDC">
            <w:pPr>
              <w:jc w:val="center"/>
            </w:pPr>
            <w:r>
              <w:rPr>
                <w:b/>
                <w:bCs/>
                <w:sz w:val="20"/>
                <w:szCs w:val="20"/>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605242" w:rsidRDefault="00605242" w:rsidP="00B86CDC">
            <w:pPr>
              <w:jc w:val="center"/>
            </w:pPr>
            <w:r>
              <w:rPr>
                <w:b/>
                <w:bCs/>
                <w:sz w:val="20"/>
                <w:szCs w:val="20"/>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605242" w:rsidRDefault="00605242" w:rsidP="00B86CDC">
            <w:pPr>
              <w:jc w:val="center"/>
            </w:pPr>
            <w:r>
              <w:rPr>
                <w:b/>
                <w:bCs/>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605242" w:rsidRDefault="00605242" w:rsidP="00B86CDC">
            <w:pPr>
              <w:jc w:val="center"/>
            </w:pPr>
            <w:r>
              <w:rPr>
                <w:b/>
                <w:bCs/>
                <w:sz w:val="20"/>
                <w:szCs w:val="20"/>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605242" w:rsidRDefault="00605242" w:rsidP="00B86CDC">
            <w:pPr>
              <w:jc w:val="center"/>
            </w:pPr>
            <w:r>
              <w:rPr>
                <w:b/>
                <w:bCs/>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605242" w:rsidRDefault="00605242" w:rsidP="00B86CDC">
            <w:pPr>
              <w:jc w:val="center"/>
            </w:pPr>
            <w:r>
              <w:rPr>
                <w:b/>
                <w:bCs/>
                <w:sz w:val="20"/>
                <w:szCs w:val="20"/>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605242" w:rsidRDefault="00605242" w:rsidP="00B86CDC">
            <w:pPr>
              <w:jc w:val="center"/>
            </w:pPr>
            <w:r>
              <w:rPr>
                <w:b/>
                <w:bCs/>
                <w:sz w:val="20"/>
                <w:szCs w:val="20"/>
              </w:rPr>
              <w:t>%</w:t>
            </w:r>
          </w:p>
        </w:tc>
      </w:tr>
      <w:tr w:rsidR="00605242" w:rsidTr="00605242">
        <w:trPr>
          <w:trHeight w:hRule="exact" w:val="284"/>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05242" w:rsidRDefault="00605242" w:rsidP="00B86CDC"/>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605242" w:rsidRDefault="00605242" w:rsidP="00B86CDC">
            <w:r>
              <w:rPr>
                <w:b/>
                <w:bCs/>
                <w:sz w:val="20"/>
                <w:szCs w:val="20"/>
              </w:rPr>
              <w:t>Výdavky celkom</w:t>
            </w:r>
            <w: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05242" w:rsidRDefault="00605242" w:rsidP="00B86CDC">
            <w:pPr>
              <w:jc w:val="right"/>
            </w:pPr>
            <w:r>
              <w:rPr>
                <w:b/>
                <w:bCs/>
                <w:sz w:val="20"/>
                <w:szCs w:val="20"/>
              </w:rPr>
              <w:t>1 739 537,00</w:t>
            </w:r>
            <w: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05242" w:rsidRDefault="00605242" w:rsidP="00B86CDC">
            <w:pPr>
              <w:jc w:val="right"/>
            </w:pPr>
            <w:r>
              <w:rPr>
                <w:b/>
                <w:bCs/>
                <w:sz w:val="20"/>
                <w:szCs w:val="20"/>
              </w:rPr>
              <w:t>2 734 998,50</w:t>
            </w:r>
            <w: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05242" w:rsidRDefault="00605242" w:rsidP="00B86CDC">
            <w:pPr>
              <w:jc w:val="right"/>
            </w:pPr>
            <w:r>
              <w:rPr>
                <w:b/>
                <w:bCs/>
                <w:sz w:val="20"/>
                <w:szCs w:val="20"/>
              </w:rPr>
              <w:t>157,23</w:t>
            </w:r>
            <w: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05242" w:rsidRDefault="00605242" w:rsidP="00B86CDC">
            <w:pPr>
              <w:jc w:val="right"/>
            </w:pPr>
            <w:r>
              <w:rPr>
                <w:b/>
                <w:bCs/>
                <w:sz w:val="20"/>
                <w:szCs w:val="20"/>
              </w:rPr>
              <w:t>2 448 498,50</w:t>
            </w:r>
            <w: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05242" w:rsidRDefault="00605242" w:rsidP="00B86CDC">
            <w:pPr>
              <w:jc w:val="right"/>
            </w:pPr>
            <w:r>
              <w:rPr>
                <w:b/>
                <w:bCs/>
                <w:sz w:val="20"/>
                <w:szCs w:val="20"/>
              </w:rPr>
              <w:t>89,52</w:t>
            </w:r>
            <w: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05242" w:rsidRDefault="00605242" w:rsidP="00B86CDC">
            <w:pPr>
              <w:jc w:val="right"/>
            </w:pPr>
            <w:r>
              <w:rPr>
                <w:b/>
                <w:bCs/>
                <w:sz w:val="20"/>
                <w:szCs w:val="20"/>
              </w:rPr>
              <w:t>2 448 498,50</w:t>
            </w:r>
            <w: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05242" w:rsidRDefault="00605242" w:rsidP="00B86CDC">
            <w:pPr>
              <w:jc w:val="right"/>
            </w:pPr>
            <w:r>
              <w:rPr>
                <w:b/>
                <w:bCs/>
                <w:sz w:val="20"/>
                <w:szCs w:val="20"/>
              </w:rPr>
              <w:t>100,00</w:t>
            </w:r>
            <w:r>
              <w:t xml:space="preserve"> </w:t>
            </w:r>
          </w:p>
        </w:tc>
      </w:tr>
      <w:tr w:rsidR="00605242" w:rsidTr="00605242">
        <w:trPr>
          <w:trHeight w:hRule="exact" w:val="284"/>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05242" w:rsidRDefault="00605242" w:rsidP="00B86CDC">
            <w:r>
              <w:rPr>
                <w:b/>
                <w:bCs/>
                <w:sz w:val="20"/>
                <w:szCs w:val="20"/>
              </w:rPr>
              <w:t>600</w:t>
            </w:r>
            <w: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605242" w:rsidRDefault="00605242" w:rsidP="00B86CDC">
            <w:r>
              <w:rPr>
                <w:b/>
                <w:bCs/>
                <w:sz w:val="20"/>
                <w:szCs w:val="20"/>
              </w:rPr>
              <w:t>Bežné výdavky</w:t>
            </w:r>
            <w: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05242" w:rsidRDefault="00605242" w:rsidP="00B86CDC">
            <w:pPr>
              <w:jc w:val="right"/>
            </w:pPr>
            <w:r>
              <w:rPr>
                <w:b/>
                <w:bCs/>
                <w:sz w:val="20"/>
                <w:szCs w:val="20"/>
              </w:rPr>
              <w:t>1 739 537,00</w:t>
            </w:r>
            <w: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05242" w:rsidRDefault="00605242" w:rsidP="00B86CDC">
            <w:pPr>
              <w:jc w:val="right"/>
            </w:pPr>
            <w:r>
              <w:rPr>
                <w:b/>
                <w:bCs/>
                <w:sz w:val="20"/>
                <w:szCs w:val="20"/>
              </w:rPr>
              <w:t>2 734 998,50</w:t>
            </w:r>
            <w: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05242" w:rsidRDefault="00605242" w:rsidP="00B86CDC">
            <w:pPr>
              <w:jc w:val="right"/>
            </w:pPr>
            <w:r>
              <w:rPr>
                <w:b/>
                <w:bCs/>
                <w:sz w:val="20"/>
                <w:szCs w:val="20"/>
              </w:rPr>
              <w:t>157,23</w:t>
            </w:r>
            <w: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05242" w:rsidRDefault="00605242" w:rsidP="00B86CDC">
            <w:pPr>
              <w:jc w:val="right"/>
            </w:pPr>
            <w:r>
              <w:rPr>
                <w:b/>
                <w:bCs/>
                <w:sz w:val="20"/>
                <w:szCs w:val="20"/>
              </w:rPr>
              <w:t>2 448 498,50</w:t>
            </w:r>
            <w: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05242" w:rsidRDefault="00605242" w:rsidP="00B86CDC">
            <w:pPr>
              <w:jc w:val="right"/>
            </w:pPr>
            <w:r>
              <w:rPr>
                <w:b/>
                <w:bCs/>
                <w:sz w:val="20"/>
                <w:szCs w:val="20"/>
              </w:rPr>
              <w:t>89,52</w:t>
            </w:r>
            <w: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05242" w:rsidRDefault="00605242" w:rsidP="00B86CDC">
            <w:pPr>
              <w:jc w:val="right"/>
            </w:pPr>
            <w:r>
              <w:rPr>
                <w:b/>
                <w:bCs/>
                <w:sz w:val="20"/>
                <w:szCs w:val="20"/>
              </w:rPr>
              <w:t>2 448 498,50</w:t>
            </w:r>
            <w: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05242" w:rsidRDefault="00605242" w:rsidP="00B86CDC">
            <w:pPr>
              <w:jc w:val="right"/>
            </w:pPr>
            <w:r>
              <w:rPr>
                <w:b/>
                <w:bCs/>
                <w:sz w:val="20"/>
                <w:szCs w:val="20"/>
              </w:rPr>
              <w:t>100,00</w:t>
            </w:r>
            <w:r>
              <w:t xml:space="preserve"> </w:t>
            </w:r>
          </w:p>
        </w:tc>
      </w:tr>
      <w:tr w:rsidR="00605242" w:rsidTr="00605242">
        <w:trPr>
          <w:trHeight w:hRule="exact" w:val="284"/>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605242" w:rsidRDefault="00605242" w:rsidP="00B86CDC">
            <w:r>
              <w:rPr>
                <w:sz w:val="20"/>
                <w:szCs w:val="20"/>
              </w:rPr>
              <w:t>620</w:t>
            </w:r>
            <w: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05242" w:rsidRDefault="00605242" w:rsidP="00B86CDC">
            <w:r>
              <w:rPr>
                <w:sz w:val="20"/>
                <w:szCs w:val="20"/>
              </w:rPr>
              <w:t>Poistné do poisťovní</w:t>
            </w:r>
            <w: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605242" w:rsidRDefault="00605242" w:rsidP="00B86CDC">
            <w:pPr>
              <w:jc w:val="right"/>
            </w:pPr>
            <w:r>
              <w:rPr>
                <w:sz w:val="20"/>
                <w:szCs w:val="20"/>
              </w:rPr>
              <w:t>1 048,50</w:t>
            </w:r>
            <w: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605242" w:rsidRDefault="00605242" w:rsidP="00B86CDC">
            <w:pPr>
              <w:jc w:val="right"/>
            </w:pPr>
            <w:r>
              <w:rPr>
                <w:sz w:val="20"/>
                <w:szCs w:val="20"/>
              </w:rPr>
              <w:t>1 048,50</w:t>
            </w:r>
            <w: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605242" w:rsidRDefault="00605242" w:rsidP="00B86CDC">
            <w:pPr>
              <w:jc w:val="right"/>
            </w:pPr>
            <w:r>
              <w:rPr>
                <w:sz w:val="20"/>
                <w:szCs w:val="20"/>
              </w:rPr>
              <w:t>100,00</w:t>
            </w:r>
            <w: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605242" w:rsidRDefault="00605242" w:rsidP="00B86CDC">
            <w:pPr>
              <w:jc w:val="right"/>
            </w:pPr>
            <w:r>
              <w:rPr>
                <w:sz w:val="20"/>
                <w:szCs w:val="20"/>
              </w:rPr>
              <w:t>1 048,50</w:t>
            </w:r>
            <w: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605242" w:rsidRDefault="00605242" w:rsidP="00B86CDC">
            <w:pPr>
              <w:jc w:val="right"/>
            </w:pPr>
            <w:r>
              <w:rPr>
                <w:sz w:val="20"/>
                <w:szCs w:val="20"/>
              </w:rPr>
              <w:t>100,00</w:t>
            </w:r>
            <w: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605242" w:rsidRDefault="00605242" w:rsidP="00B86CDC">
            <w:pPr>
              <w:jc w:val="right"/>
            </w:pPr>
            <w:r>
              <w:rPr>
                <w:sz w:val="20"/>
                <w:szCs w:val="20"/>
              </w:rPr>
              <w:t>1 048,50</w:t>
            </w:r>
            <w: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605242" w:rsidRDefault="00605242" w:rsidP="00B86CDC">
            <w:pPr>
              <w:jc w:val="right"/>
            </w:pPr>
            <w:r>
              <w:rPr>
                <w:sz w:val="20"/>
                <w:szCs w:val="20"/>
              </w:rPr>
              <w:t>100,00</w:t>
            </w:r>
            <w:r>
              <w:t xml:space="preserve"> </w:t>
            </w:r>
          </w:p>
        </w:tc>
      </w:tr>
      <w:tr w:rsidR="00605242" w:rsidTr="00605242">
        <w:trPr>
          <w:trHeight w:hRule="exact" w:val="284"/>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605242" w:rsidRDefault="00605242" w:rsidP="00B86CDC">
            <w:r>
              <w:rPr>
                <w:sz w:val="20"/>
                <w:szCs w:val="20"/>
              </w:rPr>
              <w:t>630</w:t>
            </w:r>
            <w: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05242" w:rsidRDefault="00605242" w:rsidP="00B86CDC">
            <w:r>
              <w:rPr>
                <w:sz w:val="20"/>
                <w:szCs w:val="20"/>
              </w:rPr>
              <w:t>Tovary a služby</w:t>
            </w:r>
            <w: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605242" w:rsidRDefault="00605242" w:rsidP="00B86CDC">
            <w:pPr>
              <w:jc w:val="right"/>
            </w:pPr>
            <w:r>
              <w:rPr>
                <w:sz w:val="20"/>
                <w:szCs w:val="20"/>
              </w:rPr>
              <w:t>1 738 488,50</w:t>
            </w:r>
            <w: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605242" w:rsidRDefault="00605242" w:rsidP="00B86CDC">
            <w:pPr>
              <w:jc w:val="right"/>
            </w:pPr>
            <w:r>
              <w:rPr>
                <w:sz w:val="20"/>
                <w:szCs w:val="20"/>
              </w:rPr>
              <w:t>2 733 950,00</w:t>
            </w:r>
            <w: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605242" w:rsidRDefault="00605242" w:rsidP="00B86CDC">
            <w:pPr>
              <w:jc w:val="right"/>
            </w:pPr>
            <w:r>
              <w:rPr>
                <w:sz w:val="20"/>
                <w:szCs w:val="20"/>
              </w:rPr>
              <w:t>157,26</w:t>
            </w:r>
            <w: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605242" w:rsidRDefault="00605242" w:rsidP="00B86CDC">
            <w:pPr>
              <w:jc w:val="right"/>
            </w:pPr>
            <w:r>
              <w:rPr>
                <w:sz w:val="20"/>
                <w:szCs w:val="20"/>
              </w:rPr>
              <w:t>2 447 450,00</w:t>
            </w:r>
            <w: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605242" w:rsidRDefault="00605242" w:rsidP="00B86CDC">
            <w:pPr>
              <w:jc w:val="right"/>
            </w:pPr>
            <w:r>
              <w:rPr>
                <w:sz w:val="20"/>
                <w:szCs w:val="20"/>
              </w:rPr>
              <w:t>89,52</w:t>
            </w:r>
            <w: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605242" w:rsidRDefault="00605242" w:rsidP="00B86CDC">
            <w:pPr>
              <w:jc w:val="right"/>
            </w:pPr>
            <w:r>
              <w:rPr>
                <w:sz w:val="20"/>
                <w:szCs w:val="20"/>
              </w:rPr>
              <w:t>2 447 450,00</w:t>
            </w:r>
            <w: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605242" w:rsidRDefault="00605242" w:rsidP="00B86CDC">
            <w:pPr>
              <w:jc w:val="right"/>
            </w:pPr>
            <w:r>
              <w:rPr>
                <w:sz w:val="20"/>
                <w:szCs w:val="20"/>
              </w:rPr>
              <w:t>100,00</w:t>
            </w:r>
            <w:r>
              <w:t xml:space="preserve"> </w:t>
            </w:r>
          </w:p>
        </w:tc>
      </w:tr>
    </w:tbl>
    <w:p w:rsidR="00605242" w:rsidRDefault="00605242" w:rsidP="00605242">
      <w:pPr>
        <w:pStyle w:val="Normlnywebov"/>
        <w:spacing w:before="0" w:beforeAutospacing="0" w:after="0" w:afterAutospacing="0"/>
        <w:rPr>
          <w:vanish/>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988"/>
        <w:gridCol w:w="1802"/>
        <w:gridCol w:w="1802"/>
        <w:gridCol w:w="1802"/>
        <w:gridCol w:w="2089"/>
      </w:tblGrid>
      <w:tr w:rsidR="00605242" w:rsidTr="00F44C5B">
        <w:trPr>
          <w:trHeight w:hRule="exact" w:val="1084"/>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605242" w:rsidRPr="00605242" w:rsidRDefault="00605242" w:rsidP="00605242">
            <w:pPr>
              <w:spacing w:after="0" w:line="240" w:lineRule="auto"/>
              <w:rPr>
                <w:b/>
                <w:bCs/>
                <w:sz w:val="24"/>
                <w:szCs w:val="24"/>
                <w:lang w:eastAsia="sk-SK"/>
              </w:rPr>
            </w:pPr>
            <w:r w:rsidRPr="00605242">
              <w:rPr>
                <w:b/>
                <w:bCs/>
                <w:sz w:val="24"/>
                <w:szCs w:val="24"/>
                <w:lang w:eastAsia="sk-SK"/>
              </w:rPr>
              <w:t>Zodpovednosť</w:t>
            </w:r>
          </w:p>
        </w:tc>
        <w:tc>
          <w:tcPr>
            <w:tcW w:w="3573"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605242" w:rsidRDefault="00605242" w:rsidP="00B86CDC">
            <w:r w:rsidRPr="00605242">
              <w:rPr>
                <w:sz w:val="24"/>
                <w:szCs w:val="24"/>
                <w:lang w:eastAsia="sk-SK"/>
              </w:rPr>
              <w:t>Oddelenie správy majetku</w:t>
            </w:r>
            <w:r w:rsidRPr="00605242">
              <w:rPr>
                <w:sz w:val="24"/>
                <w:szCs w:val="24"/>
                <w:lang w:eastAsia="sk-SK"/>
              </w:rPr>
              <w:br/>
              <w:t>Oddelenie autoprevádzky</w:t>
            </w:r>
            <w:r w:rsidRPr="00605242">
              <w:rPr>
                <w:sz w:val="24"/>
                <w:szCs w:val="24"/>
                <w:lang w:eastAsia="sk-SK"/>
              </w:rPr>
              <w:br/>
              <w:t>Oddelenie riadenia ľudských zdrojov a</w:t>
            </w:r>
            <w:r>
              <w:rPr>
                <w:sz w:val="24"/>
                <w:szCs w:val="24"/>
                <w:lang w:eastAsia="sk-SK"/>
              </w:rPr>
              <w:t> </w:t>
            </w:r>
            <w:r w:rsidRPr="00605242">
              <w:rPr>
                <w:sz w:val="24"/>
                <w:szCs w:val="24"/>
                <w:lang w:eastAsia="sk-SK"/>
              </w:rPr>
              <w:t>miezd</w:t>
            </w:r>
          </w:p>
        </w:tc>
      </w:tr>
      <w:tr w:rsidR="00605242" w:rsidTr="00605242">
        <w:trPr>
          <w:trHeight w:hRule="exact" w:val="340"/>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605242" w:rsidRPr="00605242" w:rsidRDefault="00605242" w:rsidP="00605242">
            <w:pPr>
              <w:spacing w:after="0" w:line="240" w:lineRule="auto"/>
              <w:rPr>
                <w:b/>
                <w:bCs/>
                <w:sz w:val="24"/>
                <w:szCs w:val="24"/>
                <w:lang w:eastAsia="sk-SK"/>
              </w:rPr>
            </w:pPr>
            <w:r w:rsidRPr="00605242">
              <w:rPr>
                <w:b/>
                <w:bCs/>
                <w:sz w:val="24"/>
                <w:szCs w:val="24"/>
                <w:lang w:eastAsia="sk-SK"/>
              </w:rPr>
              <w:lastRenderedPageBreak/>
              <w:t>Cieľ</w:t>
            </w:r>
          </w:p>
        </w:tc>
        <w:tc>
          <w:tcPr>
            <w:tcW w:w="3573"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605242" w:rsidRDefault="00605242" w:rsidP="00B86CDC">
            <w:r w:rsidRPr="00605242">
              <w:rPr>
                <w:b/>
                <w:bCs/>
                <w:sz w:val="24"/>
                <w:szCs w:val="24"/>
                <w:lang w:eastAsia="sk-SK"/>
              </w:rPr>
              <w:t>Zabezpečiť plynulé materiálové zásobovanie potrieb úradu v pracovných dňoch</w:t>
            </w:r>
          </w:p>
        </w:tc>
      </w:tr>
      <w:tr w:rsidR="00605242" w:rsidTr="00605242">
        <w:trPr>
          <w:trHeight w:hRule="exact" w:val="340"/>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605242" w:rsidRPr="00605242" w:rsidRDefault="00605242" w:rsidP="00605242">
            <w:pPr>
              <w:spacing w:after="0" w:line="240" w:lineRule="auto"/>
              <w:rPr>
                <w:b/>
                <w:bCs/>
                <w:sz w:val="24"/>
                <w:szCs w:val="24"/>
                <w:lang w:eastAsia="sk-SK"/>
              </w:rPr>
            </w:pPr>
            <w:r w:rsidRPr="00625E30">
              <w:rPr>
                <w:b/>
                <w:bCs/>
                <w:sz w:val="24"/>
                <w:szCs w:val="24"/>
                <w:lang w:eastAsia="sk-SK"/>
              </w:rPr>
              <w:t>Merateľný ukazovateľ</w:t>
            </w:r>
          </w:p>
        </w:tc>
        <w:tc>
          <w:tcPr>
            <w:tcW w:w="3573"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605242" w:rsidRPr="00605242" w:rsidRDefault="00605242" w:rsidP="00B86CDC">
            <w:pPr>
              <w:rPr>
                <w:sz w:val="24"/>
                <w:szCs w:val="24"/>
              </w:rPr>
            </w:pPr>
            <w:r w:rsidRPr="00605242">
              <w:rPr>
                <w:sz w:val="24"/>
                <w:szCs w:val="24"/>
              </w:rPr>
              <w:t>Materiálové zásobovanie potrieb úradu v pracovných dňoch</w:t>
            </w:r>
          </w:p>
        </w:tc>
      </w:tr>
      <w:tr w:rsidR="00605242" w:rsidTr="00605242">
        <w:trPr>
          <w:trHeight w:hRule="exact" w:val="340"/>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605242" w:rsidRPr="00605242" w:rsidRDefault="00605242" w:rsidP="00605242">
            <w:pPr>
              <w:spacing w:after="0" w:line="240" w:lineRule="auto"/>
              <w:rPr>
                <w:b/>
                <w:bCs/>
                <w:sz w:val="24"/>
                <w:szCs w:val="24"/>
                <w:lang w:eastAsia="sk-SK"/>
              </w:rPr>
            </w:pPr>
            <w:r w:rsidRPr="00605242">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605242" w:rsidRPr="00605242" w:rsidRDefault="00605242" w:rsidP="00B86CDC">
            <w:pPr>
              <w:jc w:val="center"/>
              <w:rPr>
                <w:sz w:val="24"/>
                <w:szCs w:val="24"/>
              </w:rPr>
            </w:pPr>
            <w:r w:rsidRPr="00605242">
              <w:rPr>
                <w:sz w:val="24"/>
                <w:szCs w:val="24"/>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605242" w:rsidRPr="00605242" w:rsidRDefault="00605242" w:rsidP="00B86CDC">
            <w:pPr>
              <w:jc w:val="center"/>
              <w:rPr>
                <w:sz w:val="24"/>
                <w:szCs w:val="24"/>
              </w:rPr>
            </w:pPr>
            <w:r w:rsidRPr="00605242">
              <w:rPr>
                <w:b/>
                <w:bCs/>
                <w:sz w:val="24"/>
                <w:szCs w:val="24"/>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605242" w:rsidRPr="00605242" w:rsidRDefault="00605242" w:rsidP="00B86CDC">
            <w:pPr>
              <w:jc w:val="center"/>
              <w:rPr>
                <w:sz w:val="24"/>
                <w:szCs w:val="24"/>
              </w:rPr>
            </w:pPr>
            <w:r w:rsidRPr="00605242">
              <w:rPr>
                <w:sz w:val="24"/>
                <w:szCs w:val="24"/>
              </w:rPr>
              <w:t>2018</w:t>
            </w:r>
          </w:p>
        </w:tc>
        <w:tc>
          <w:tcPr>
            <w:tcW w:w="99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605242" w:rsidRPr="00605242" w:rsidRDefault="00605242" w:rsidP="00B86CDC">
            <w:pPr>
              <w:jc w:val="center"/>
              <w:rPr>
                <w:sz w:val="24"/>
                <w:szCs w:val="24"/>
              </w:rPr>
            </w:pPr>
            <w:r w:rsidRPr="00605242">
              <w:rPr>
                <w:sz w:val="24"/>
                <w:szCs w:val="24"/>
              </w:rPr>
              <w:t>2019</w:t>
            </w:r>
          </w:p>
        </w:tc>
      </w:tr>
      <w:tr w:rsidR="00605242" w:rsidTr="00605242">
        <w:trPr>
          <w:trHeight w:hRule="exact" w:val="340"/>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605242" w:rsidRPr="00605242" w:rsidRDefault="00605242" w:rsidP="00605242">
            <w:pPr>
              <w:spacing w:after="0" w:line="240" w:lineRule="auto"/>
              <w:rPr>
                <w:b/>
                <w:bCs/>
                <w:sz w:val="24"/>
                <w:szCs w:val="24"/>
                <w:lang w:eastAsia="sk-SK"/>
              </w:rPr>
            </w:pPr>
            <w:r w:rsidRPr="00605242">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605242" w:rsidRPr="00605242" w:rsidRDefault="00605242" w:rsidP="00B86CDC">
            <w:pPr>
              <w:jc w:val="center"/>
              <w:rPr>
                <w:sz w:val="24"/>
                <w:szCs w:val="24"/>
              </w:rPr>
            </w:pPr>
            <w:r w:rsidRPr="00605242">
              <w:rPr>
                <w:sz w:val="24"/>
                <w:szCs w:val="24"/>
              </w:rPr>
              <w:t> 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605242" w:rsidRPr="00605242" w:rsidRDefault="00605242" w:rsidP="00B86CDC">
            <w:pPr>
              <w:jc w:val="center"/>
              <w:rPr>
                <w:b/>
                <w:sz w:val="24"/>
                <w:szCs w:val="24"/>
              </w:rPr>
            </w:pPr>
            <w:r w:rsidRPr="00605242">
              <w:rPr>
                <w:b/>
                <w:sz w:val="24"/>
                <w:szCs w:val="24"/>
              </w:rPr>
              <w:t> 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605242" w:rsidRPr="00605242" w:rsidRDefault="00605242" w:rsidP="00B86CDC">
            <w:pPr>
              <w:jc w:val="center"/>
              <w:rPr>
                <w:sz w:val="24"/>
                <w:szCs w:val="24"/>
              </w:rPr>
            </w:pPr>
            <w:r w:rsidRPr="00605242">
              <w:rPr>
                <w:sz w:val="24"/>
                <w:szCs w:val="24"/>
              </w:rPr>
              <w:t> 6</w:t>
            </w:r>
          </w:p>
        </w:tc>
        <w:tc>
          <w:tcPr>
            <w:tcW w:w="99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605242" w:rsidRPr="00605242" w:rsidRDefault="00605242" w:rsidP="00B86CDC">
            <w:pPr>
              <w:jc w:val="center"/>
              <w:rPr>
                <w:sz w:val="24"/>
                <w:szCs w:val="24"/>
              </w:rPr>
            </w:pPr>
            <w:r w:rsidRPr="00605242">
              <w:rPr>
                <w:sz w:val="24"/>
                <w:szCs w:val="24"/>
              </w:rPr>
              <w:t> 6</w:t>
            </w:r>
          </w:p>
        </w:tc>
      </w:tr>
    </w:tbl>
    <w:p w:rsidR="00605242" w:rsidRPr="00605242" w:rsidRDefault="00605242" w:rsidP="00605242">
      <w:pPr>
        <w:pStyle w:val="Normlnywebov"/>
        <w:jc w:val="both"/>
        <w:rPr>
          <w:rFonts w:asciiTheme="minorHAnsi" w:hAnsiTheme="minorHAnsi"/>
          <w:sz w:val="24"/>
          <w:szCs w:val="24"/>
        </w:rPr>
      </w:pPr>
      <w:r w:rsidRPr="00605242">
        <w:rPr>
          <w:rFonts w:asciiTheme="minorHAnsi" w:hAnsiTheme="minorHAnsi"/>
          <w:b/>
          <w:bCs/>
          <w:sz w:val="24"/>
          <w:szCs w:val="24"/>
        </w:rPr>
        <w:t xml:space="preserve">Komentár: </w:t>
      </w:r>
      <w:r w:rsidRPr="00605242">
        <w:rPr>
          <w:rFonts w:asciiTheme="minorHAnsi" w:hAnsiTheme="minorHAnsi"/>
          <w:sz w:val="24"/>
          <w:szCs w:val="24"/>
        </w:rPr>
        <w:t>V podprograme sú zahrnuté všetky prevádzkové náklady na budovy v správe Úradu BSK (energie, poštovné, nájomné, poistenie, dane, všeobecné a špeciálne služby... ), výdavky na zabezpečenie materiálového a administratívneho vybavenia Úradu BSK a náklady spojené s prevádzkou autoparku BSK (pohonné hmoty, oleje, servisné a garančné prehliadky, opravy a údržba vozidiel, poistenie, ...). Podprogram zahŕňa tiež výdavky na školenia, semináre, kurzy pre zamestnancov BSK.</w:t>
      </w:r>
    </w:p>
    <w:p w:rsidR="001D72B0" w:rsidRPr="00C17AB4" w:rsidRDefault="001D72B0" w:rsidP="001D72B0">
      <w:pPr>
        <w:spacing w:before="100" w:beforeAutospacing="1" w:after="100" w:afterAutospacing="1" w:line="240" w:lineRule="auto"/>
        <w:outlineLvl w:val="2"/>
        <w:rPr>
          <w:b/>
          <w:bCs/>
          <w:sz w:val="28"/>
          <w:szCs w:val="28"/>
          <w:lang w:eastAsia="sk-SK"/>
        </w:rPr>
      </w:pPr>
      <w:r w:rsidRPr="00C17AB4">
        <w:rPr>
          <w:b/>
          <w:bCs/>
          <w:color w:val="0000FF"/>
          <w:sz w:val="28"/>
          <w:szCs w:val="28"/>
          <w:lang w:eastAsia="sk-SK"/>
        </w:rPr>
        <w:t>Podprogram 3.2: Informačno-technologický systém</w:t>
      </w:r>
      <w:r w:rsidRPr="00C17AB4">
        <w:rPr>
          <w:b/>
          <w:bCs/>
          <w:sz w:val="28"/>
          <w:szCs w:val="28"/>
          <w:lang w:eastAsia="sk-SK"/>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06"/>
        <w:gridCol w:w="2168"/>
        <w:gridCol w:w="1487"/>
        <w:gridCol w:w="1487"/>
        <w:gridCol w:w="649"/>
        <w:gridCol w:w="1487"/>
        <w:gridCol w:w="548"/>
        <w:gridCol w:w="1487"/>
        <w:gridCol w:w="664"/>
      </w:tblGrid>
      <w:tr w:rsidR="001D72B0" w:rsidRPr="00C17AB4" w:rsidTr="00307AEE">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D72B0" w:rsidRPr="00C17AB4" w:rsidRDefault="001D72B0" w:rsidP="00307AEE">
            <w:pPr>
              <w:spacing w:after="0" w:line="240" w:lineRule="auto"/>
              <w:jc w:val="center"/>
              <w:rPr>
                <w:sz w:val="24"/>
                <w:szCs w:val="24"/>
                <w:lang w:eastAsia="sk-SK"/>
              </w:rPr>
            </w:pPr>
            <w:r w:rsidRPr="00C17AB4">
              <w:rPr>
                <w:b/>
                <w:bCs/>
                <w:i/>
                <w:iCs/>
                <w:sz w:val="24"/>
                <w:szCs w:val="24"/>
                <w:lang w:eastAsia="sk-SK"/>
              </w:rPr>
              <w:t>Rozpočet v EUR</w:t>
            </w:r>
          </w:p>
        </w:tc>
      </w:tr>
      <w:tr w:rsidR="001D72B0" w:rsidRPr="00C17AB4"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D72B0" w:rsidRPr="00C17AB4" w:rsidRDefault="001D72B0" w:rsidP="00307AEE">
            <w:pPr>
              <w:spacing w:after="0" w:line="240" w:lineRule="auto"/>
              <w:rPr>
                <w:sz w:val="20"/>
                <w:szCs w:val="20"/>
                <w:lang w:eastAsia="sk-SK"/>
              </w:rPr>
            </w:pPr>
            <w:r w:rsidRPr="00C17AB4">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D72B0" w:rsidRPr="00C17AB4" w:rsidRDefault="001D72B0" w:rsidP="00307AEE">
            <w:pPr>
              <w:spacing w:after="0" w:line="240" w:lineRule="auto"/>
              <w:rPr>
                <w:sz w:val="20"/>
                <w:szCs w:val="20"/>
                <w:lang w:eastAsia="sk-SK"/>
              </w:rPr>
            </w:pPr>
            <w:r w:rsidRPr="00C17AB4">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D72B0" w:rsidRPr="00C17AB4" w:rsidRDefault="001D72B0" w:rsidP="00307AEE">
            <w:pPr>
              <w:spacing w:after="0" w:line="240" w:lineRule="auto"/>
              <w:jc w:val="center"/>
              <w:rPr>
                <w:sz w:val="20"/>
                <w:szCs w:val="20"/>
                <w:lang w:eastAsia="sk-SK"/>
              </w:rPr>
            </w:pPr>
            <w:r w:rsidRPr="00C17AB4">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D72B0" w:rsidRPr="00C17AB4" w:rsidRDefault="001D72B0" w:rsidP="00307AEE">
            <w:pPr>
              <w:spacing w:after="0" w:line="240" w:lineRule="auto"/>
              <w:jc w:val="center"/>
              <w:rPr>
                <w:sz w:val="20"/>
                <w:szCs w:val="20"/>
                <w:lang w:eastAsia="sk-SK"/>
              </w:rPr>
            </w:pPr>
            <w:r w:rsidRPr="00C17AB4">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D72B0" w:rsidRPr="00C17AB4" w:rsidRDefault="001D72B0" w:rsidP="00307AEE">
            <w:pPr>
              <w:spacing w:after="0" w:line="240" w:lineRule="auto"/>
              <w:jc w:val="center"/>
              <w:rPr>
                <w:sz w:val="20"/>
                <w:szCs w:val="20"/>
                <w:lang w:eastAsia="sk-SK"/>
              </w:rPr>
            </w:pPr>
            <w:r w:rsidRPr="00C17AB4">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D72B0" w:rsidRPr="00C17AB4" w:rsidRDefault="001D72B0" w:rsidP="00307AEE">
            <w:pPr>
              <w:spacing w:after="0" w:line="240" w:lineRule="auto"/>
              <w:jc w:val="center"/>
              <w:rPr>
                <w:sz w:val="20"/>
                <w:szCs w:val="20"/>
                <w:lang w:eastAsia="sk-SK"/>
              </w:rPr>
            </w:pPr>
            <w:r w:rsidRPr="00C17AB4">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D72B0" w:rsidRPr="00C17AB4" w:rsidRDefault="001D72B0" w:rsidP="00307AEE">
            <w:pPr>
              <w:spacing w:after="0" w:line="240" w:lineRule="auto"/>
              <w:jc w:val="center"/>
              <w:rPr>
                <w:sz w:val="20"/>
                <w:szCs w:val="20"/>
                <w:lang w:eastAsia="sk-SK"/>
              </w:rPr>
            </w:pPr>
            <w:r w:rsidRPr="00C17AB4">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D72B0" w:rsidRPr="00C17AB4" w:rsidRDefault="001D72B0" w:rsidP="00307AEE">
            <w:pPr>
              <w:spacing w:after="0" w:line="240" w:lineRule="auto"/>
              <w:jc w:val="center"/>
              <w:rPr>
                <w:sz w:val="20"/>
                <w:szCs w:val="20"/>
                <w:lang w:eastAsia="sk-SK"/>
              </w:rPr>
            </w:pPr>
            <w:r w:rsidRPr="00C17AB4">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D72B0" w:rsidRPr="00C17AB4" w:rsidRDefault="001D72B0" w:rsidP="00307AEE">
            <w:pPr>
              <w:spacing w:after="0" w:line="240" w:lineRule="auto"/>
              <w:jc w:val="center"/>
              <w:rPr>
                <w:sz w:val="20"/>
                <w:szCs w:val="20"/>
                <w:lang w:eastAsia="sk-SK"/>
              </w:rPr>
            </w:pPr>
            <w:r w:rsidRPr="00C17AB4">
              <w:rPr>
                <w:b/>
                <w:bCs/>
                <w:sz w:val="20"/>
                <w:szCs w:val="20"/>
                <w:lang w:eastAsia="sk-SK"/>
              </w:rPr>
              <w:t>%</w:t>
            </w:r>
          </w:p>
        </w:tc>
      </w:tr>
      <w:tr w:rsidR="001D72B0" w:rsidRPr="00C17AB4"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C17AB4" w:rsidRDefault="001D72B0" w:rsidP="00307AEE">
            <w:pPr>
              <w:spacing w:after="0" w:line="240" w:lineRule="auto"/>
              <w:rPr>
                <w:sz w:val="20"/>
                <w:szCs w:val="20"/>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C17AB4" w:rsidRDefault="001D72B0" w:rsidP="00307AEE">
            <w:pPr>
              <w:spacing w:after="0" w:line="240" w:lineRule="auto"/>
              <w:rPr>
                <w:sz w:val="20"/>
                <w:szCs w:val="20"/>
                <w:lang w:eastAsia="sk-SK"/>
              </w:rPr>
            </w:pPr>
            <w:r w:rsidRPr="00C17AB4">
              <w:rPr>
                <w:b/>
                <w:bCs/>
                <w:sz w:val="20"/>
                <w:szCs w:val="20"/>
                <w:lang w:eastAsia="sk-SK"/>
              </w:rPr>
              <w:t>Výdavky celkom</w:t>
            </w:r>
            <w:r w:rsidRPr="00C17AB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C17AB4" w:rsidRDefault="001D72B0" w:rsidP="00307AEE">
            <w:pPr>
              <w:spacing w:after="0" w:line="240" w:lineRule="auto"/>
              <w:jc w:val="right"/>
              <w:rPr>
                <w:sz w:val="20"/>
                <w:szCs w:val="20"/>
                <w:lang w:eastAsia="sk-SK"/>
              </w:rPr>
            </w:pPr>
            <w:r w:rsidRPr="00C17AB4">
              <w:rPr>
                <w:b/>
                <w:bCs/>
                <w:sz w:val="20"/>
                <w:szCs w:val="20"/>
                <w:lang w:eastAsia="sk-SK"/>
              </w:rPr>
              <w:t>3 283 832,42</w:t>
            </w:r>
            <w:r w:rsidRPr="00C17AB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C17AB4" w:rsidRDefault="001D72B0" w:rsidP="00307AEE">
            <w:pPr>
              <w:spacing w:after="0" w:line="240" w:lineRule="auto"/>
              <w:jc w:val="right"/>
              <w:rPr>
                <w:sz w:val="20"/>
                <w:szCs w:val="20"/>
                <w:lang w:eastAsia="sk-SK"/>
              </w:rPr>
            </w:pPr>
            <w:r w:rsidRPr="00C17AB4">
              <w:rPr>
                <w:b/>
                <w:bCs/>
                <w:sz w:val="20"/>
                <w:szCs w:val="20"/>
                <w:lang w:eastAsia="sk-SK"/>
              </w:rPr>
              <w:t>3 254 465,82</w:t>
            </w:r>
            <w:r w:rsidRPr="00C17AB4">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C17AB4" w:rsidRDefault="001D72B0" w:rsidP="00307AEE">
            <w:pPr>
              <w:spacing w:after="0" w:line="240" w:lineRule="auto"/>
              <w:jc w:val="right"/>
              <w:rPr>
                <w:sz w:val="20"/>
                <w:szCs w:val="20"/>
                <w:lang w:eastAsia="sk-SK"/>
              </w:rPr>
            </w:pPr>
            <w:r w:rsidRPr="00C17AB4">
              <w:rPr>
                <w:b/>
                <w:bCs/>
                <w:sz w:val="20"/>
                <w:szCs w:val="20"/>
                <w:lang w:eastAsia="sk-SK"/>
              </w:rPr>
              <w:t>99,11</w:t>
            </w:r>
            <w:r w:rsidRPr="00C17AB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C17AB4" w:rsidRDefault="001D72B0" w:rsidP="00307AEE">
            <w:pPr>
              <w:spacing w:after="0" w:line="240" w:lineRule="auto"/>
              <w:jc w:val="right"/>
              <w:rPr>
                <w:sz w:val="20"/>
                <w:szCs w:val="20"/>
                <w:lang w:eastAsia="sk-SK"/>
              </w:rPr>
            </w:pPr>
            <w:r w:rsidRPr="00C17AB4">
              <w:rPr>
                <w:b/>
                <w:bCs/>
                <w:sz w:val="20"/>
                <w:szCs w:val="20"/>
                <w:lang w:eastAsia="sk-SK"/>
              </w:rPr>
              <w:t>2 543 217,82</w:t>
            </w:r>
            <w:r w:rsidRPr="00C17AB4">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C17AB4" w:rsidRDefault="001D72B0" w:rsidP="00307AEE">
            <w:pPr>
              <w:spacing w:after="0" w:line="240" w:lineRule="auto"/>
              <w:jc w:val="right"/>
              <w:rPr>
                <w:sz w:val="20"/>
                <w:szCs w:val="20"/>
                <w:lang w:eastAsia="sk-SK"/>
              </w:rPr>
            </w:pPr>
            <w:r w:rsidRPr="00C17AB4">
              <w:rPr>
                <w:b/>
                <w:bCs/>
                <w:sz w:val="20"/>
                <w:szCs w:val="20"/>
                <w:lang w:eastAsia="sk-SK"/>
              </w:rPr>
              <w:t>78,15</w:t>
            </w:r>
            <w:r w:rsidRPr="00C17AB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C17AB4" w:rsidRDefault="001D72B0" w:rsidP="00307AEE">
            <w:pPr>
              <w:spacing w:after="0" w:line="240" w:lineRule="auto"/>
              <w:jc w:val="right"/>
              <w:rPr>
                <w:sz w:val="20"/>
                <w:szCs w:val="20"/>
                <w:lang w:eastAsia="sk-SK"/>
              </w:rPr>
            </w:pPr>
            <w:r w:rsidRPr="00C17AB4">
              <w:rPr>
                <w:b/>
                <w:bCs/>
                <w:sz w:val="20"/>
                <w:szCs w:val="20"/>
                <w:lang w:eastAsia="sk-SK"/>
              </w:rPr>
              <w:t>2 543 217,82</w:t>
            </w:r>
            <w:r w:rsidRPr="00C17AB4">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C17AB4" w:rsidRDefault="001D72B0" w:rsidP="00307AEE">
            <w:pPr>
              <w:spacing w:after="0" w:line="240" w:lineRule="auto"/>
              <w:jc w:val="right"/>
              <w:rPr>
                <w:sz w:val="20"/>
                <w:szCs w:val="20"/>
                <w:lang w:eastAsia="sk-SK"/>
              </w:rPr>
            </w:pPr>
            <w:r w:rsidRPr="00C17AB4">
              <w:rPr>
                <w:b/>
                <w:bCs/>
                <w:sz w:val="20"/>
                <w:szCs w:val="20"/>
                <w:lang w:eastAsia="sk-SK"/>
              </w:rPr>
              <w:t>100,00</w:t>
            </w:r>
            <w:r w:rsidRPr="00C17AB4">
              <w:rPr>
                <w:sz w:val="20"/>
                <w:szCs w:val="20"/>
                <w:lang w:eastAsia="sk-SK"/>
              </w:rPr>
              <w:t xml:space="preserve"> </w:t>
            </w:r>
          </w:p>
        </w:tc>
      </w:tr>
      <w:tr w:rsidR="001D72B0" w:rsidRPr="00C17AB4"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C17AB4" w:rsidRDefault="001D72B0" w:rsidP="00307AEE">
            <w:pPr>
              <w:spacing w:after="0" w:line="240" w:lineRule="auto"/>
              <w:rPr>
                <w:sz w:val="20"/>
                <w:szCs w:val="20"/>
                <w:lang w:eastAsia="sk-SK"/>
              </w:rPr>
            </w:pPr>
            <w:r w:rsidRPr="00C17AB4">
              <w:rPr>
                <w:b/>
                <w:bCs/>
                <w:sz w:val="20"/>
                <w:szCs w:val="20"/>
                <w:lang w:eastAsia="sk-SK"/>
              </w:rPr>
              <w:t>600</w:t>
            </w:r>
            <w:r w:rsidRPr="00C17AB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C17AB4" w:rsidRDefault="001D72B0" w:rsidP="00307AEE">
            <w:pPr>
              <w:spacing w:after="0" w:line="240" w:lineRule="auto"/>
              <w:rPr>
                <w:sz w:val="20"/>
                <w:szCs w:val="20"/>
                <w:lang w:eastAsia="sk-SK"/>
              </w:rPr>
            </w:pPr>
            <w:r w:rsidRPr="00C17AB4">
              <w:rPr>
                <w:b/>
                <w:bCs/>
                <w:sz w:val="20"/>
                <w:szCs w:val="20"/>
                <w:lang w:eastAsia="sk-SK"/>
              </w:rPr>
              <w:t>Bežné výdavky</w:t>
            </w:r>
            <w:r w:rsidRPr="00C17AB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C17AB4" w:rsidRDefault="001D72B0" w:rsidP="00307AEE">
            <w:pPr>
              <w:spacing w:after="0" w:line="240" w:lineRule="auto"/>
              <w:jc w:val="right"/>
              <w:rPr>
                <w:sz w:val="20"/>
                <w:szCs w:val="20"/>
                <w:lang w:eastAsia="sk-SK"/>
              </w:rPr>
            </w:pPr>
            <w:r w:rsidRPr="00C17AB4">
              <w:rPr>
                <w:b/>
                <w:bCs/>
                <w:sz w:val="20"/>
                <w:szCs w:val="20"/>
                <w:lang w:eastAsia="sk-SK"/>
              </w:rPr>
              <w:t>2 750 832,42</w:t>
            </w:r>
            <w:r w:rsidRPr="00C17AB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C17AB4" w:rsidRDefault="001D72B0" w:rsidP="00307AEE">
            <w:pPr>
              <w:spacing w:after="0" w:line="240" w:lineRule="auto"/>
              <w:jc w:val="right"/>
              <w:rPr>
                <w:sz w:val="20"/>
                <w:szCs w:val="20"/>
                <w:lang w:eastAsia="sk-SK"/>
              </w:rPr>
            </w:pPr>
            <w:r w:rsidRPr="00C17AB4">
              <w:rPr>
                <w:b/>
                <w:bCs/>
                <w:sz w:val="20"/>
                <w:szCs w:val="20"/>
                <w:lang w:eastAsia="sk-SK"/>
              </w:rPr>
              <w:t>2 238 866,98</w:t>
            </w:r>
            <w:r w:rsidRPr="00C17AB4">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C17AB4" w:rsidRDefault="001D72B0" w:rsidP="00307AEE">
            <w:pPr>
              <w:spacing w:after="0" w:line="240" w:lineRule="auto"/>
              <w:jc w:val="right"/>
              <w:rPr>
                <w:sz w:val="20"/>
                <w:szCs w:val="20"/>
                <w:lang w:eastAsia="sk-SK"/>
              </w:rPr>
            </w:pPr>
            <w:r w:rsidRPr="00C17AB4">
              <w:rPr>
                <w:b/>
                <w:bCs/>
                <w:sz w:val="20"/>
                <w:szCs w:val="20"/>
                <w:lang w:eastAsia="sk-SK"/>
              </w:rPr>
              <w:t>81,39</w:t>
            </w:r>
            <w:r w:rsidRPr="00C17AB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C17AB4" w:rsidRDefault="001D72B0" w:rsidP="00307AEE">
            <w:pPr>
              <w:spacing w:after="0" w:line="240" w:lineRule="auto"/>
              <w:jc w:val="right"/>
              <w:rPr>
                <w:sz w:val="20"/>
                <w:szCs w:val="20"/>
                <w:lang w:eastAsia="sk-SK"/>
              </w:rPr>
            </w:pPr>
            <w:r w:rsidRPr="00C17AB4">
              <w:rPr>
                <w:b/>
                <w:bCs/>
                <w:sz w:val="20"/>
                <w:szCs w:val="20"/>
                <w:lang w:eastAsia="sk-SK"/>
              </w:rPr>
              <w:t>1 911 618,98</w:t>
            </w:r>
            <w:r w:rsidRPr="00C17AB4">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C17AB4" w:rsidRDefault="001D72B0" w:rsidP="00307AEE">
            <w:pPr>
              <w:spacing w:after="0" w:line="240" w:lineRule="auto"/>
              <w:jc w:val="right"/>
              <w:rPr>
                <w:sz w:val="20"/>
                <w:szCs w:val="20"/>
                <w:lang w:eastAsia="sk-SK"/>
              </w:rPr>
            </w:pPr>
            <w:r w:rsidRPr="00C17AB4">
              <w:rPr>
                <w:b/>
                <w:bCs/>
                <w:sz w:val="20"/>
                <w:szCs w:val="20"/>
                <w:lang w:eastAsia="sk-SK"/>
              </w:rPr>
              <w:t>85,38</w:t>
            </w:r>
            <w:r w:rsidRPr="00C17AB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C17AB4" w:rsidRDefault="001D72B0" w:rsidP="00307AEE">
            <w:pPr>
              <w:spacing w:after="0" w:line="240" w:lineRule="auto"/>
              <w:jc w:val="right"/>
              <w:rPr>
                <w:sz w:val="20"/>
                <w:szCs w:val="20"/>
                <w:lang w:eastAsia="sk-SK"/>
              </w:rPr>
            </w:pPr>
            <w:r w:rsidRPr="00C17AB4">
              <w:rPr>
                <w:b/>
                <w:bCs/>
                <w:sz w:val="20"/>
                <w:szCs w:val="20"/>
                <w:lang w:eastAsia="sk-SK"/>
              </w:rPr>
              <w:t>1 911 618,98</w:t>
            </w:r>
            <w:r w:rsidRPr="00C17AB4">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C17AB4" w:rsidRDefault="001D72B0" w:rsidP="00307AEE">
            <w:pPr>
              <w:spacing w:after="0" w:line="240" w:lineRule="auto"/>
              <w:jc w:val="right"/>
              <w:rPr>
                <w:sz w:val="20"/>
                <w:szCs w:val="20"/>
                <w:lang w:eastAsia="sk-SK"/>
              </w:rPr>
            </w:pPr>
            <w:r w:rsidRPr="00C17AB4">
              <w:rPr>
                <w:b/>
                <w:bCs/>
                <w:sz w:val="20"/>
                <w:szCs w:val="20"/>
                <w:lang w:eastAsia="sk-SK"/>
              </w:rPr>
              <w:t>100,00</w:t>
            </w:r>
            <w:r w:rsidRPr="00C17AB4">
              <w:rPr>
                <w:sz w:val="20"/>
                <w:szCs w:val="20"/>
                <w:lang w:eastAsia="sk-SK"/>
              </w:rPr>
              <w:t xml:space="preserve"> </w:t>
            </w:r>
          </w:p>
        </w:tc>
      </w:tr>
      <w:tr w:rsidR="001D72B0" w:rsidRPr="00C17AB4"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D72B0" w:rsidRPr="00C17AB4" w:rsidRDefault="001D72B0" w:rsidP="00307AEE">
            <w:pPr>
              <w:spacing w:after="0" w:line="240" w:lineRule="auto"/>
              <w:rPr>
                <w:sz w:val="20"/>
                <w:szCs w:val="20"/>
                <w:lang w:eastAsia="sk-SK"/>
              </w:rPr>
            </w:pPr>
            <w:r w:rsidRPr="00C17AB4">
              <w:rPr>
                <w:sz w:val="20"/>
                <w:szCs w:val="20"/>
                <w:lang w:eastAsia="sk-SK"/>
              </w:rPr>
              <w:t xml:space="preserve">630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D72B0" w:rsidRPr="00C17AB4" w:rsidRDefault="001D72B0" w:rsidP="00307AEE">
            <w:pPr>
              <w:spacing w:after="0" w:line="240" w:lineRule="auto"/>
              <w:rPr>
                <w:sz w:val="20"/>
                <w:szCs w:val="20"/>
                <w:lang w:eastAsia="sk-SK"/>
              </w:rPr>
            </w:pPr>
            <w:r w:rsidRPr="00C17AB4">
              <w:rPr>
                <w:sz w:val="20"/>
                <w:szCs w:val="20"/>
                <w:lang w:eastAsia="sk-SK"/>
              </w:rPr>
              <w:t xml:space="preserve">Tovary a služby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D72B0" w:rsidRPr="00C17AB4" w:rsidRDefault="001D72B0" w:rsidP="00307AEE">
            <w:pPr>
              <w:spacing w:after="0" w:line="240" w:lineRule="auto"/>
              <w:jc w:val="right"/>
              <w:rPr>
                <w:sz w:val="20"/>
                <w:szCs w:val="20"/>
                <w:lang w:eastAsia="sk-SK"/>
              </w:rPr>
            </w:pPr>
            <w:r w:rsidRPr="00C17AB4">
              <w:rPr>
                <w:sz w:val="20"/>
                <w:szCs w:val="20"/>
                <w:lang w:eastAsia="sk-SK"/>
              </w:rPr>
              <w:t xml:space="preserve">2 750 832,42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D72B0" w:rsidRPr="00C17AB4" w:rsidRDefault="001D72B0" w:rsidP="00307AEE">
            <w:pPr>
              <w:spacing w:after="0" w:line="240" w:lineRule="auto"/>
              <w:jc w:val="right"/>
              <w:rPr>
                <w:sz w:val="20"/>
                <w:szCs w:val="20"/>
                <w:lang w:eastAsia="sk-SK"/>
              </w:rPr>
            </w:pPr>
            <w:r w:rsidRPr="00C17AB4">
              <w:rPr>
                <w:sz w:val="20"/>
                <w:szCs w:val="20"/>
                <w:lang w:eastAsia="sk-SK"/>
              </w:rPr>
              <w:t xml:space="preserve">2 238 866,98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1D72B0" w:rsidRPr="00C17AB4" w:rsidRDefault="001D72B0" w:rsidP="00307AEE">
            <w:pPr>
              <w:spacing w:after="0" w:line="240" w:lineRule="auto"/>
              <w:jc w:val="right"/>
              <w:rPr>
                <w:sz w:val="20"/>
                <w:szCs w:val="20"/>
                <w:lang w:eastAsia="sk-SK"/>
              </w:rPr>
            </w:pPr>
            <w:r w:rsidRPr="00C17AB4">
              <w:rPr>
                <w:sz w:val="20"/>
                <w:szCs w:val="20"/>
                <w:lang w:eastAsia="sk-SK"/>
              </w:rPr>
              <w:t xml:space="preserve">81,39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D72B0" w:rsidRPr="00C17AB4" w:rsidRDefault="001D72B0" w:rsidP="00307AEE">
            <w:pPr>
              <w:spacing w:after="0" w:line="240" w:lineRule="auto"/>
              <w:jc w:val="right"/>
              <w:rPr>
                <w:sz w:val="20"/>
                <w:szCs w:val="20"/>
                <w:lang w:eastAsia="sk-SK"/>
              </w:rPr>
            </w:pPr>
            <w:r w:rsidRPr="00C17AB4">
              <w:rPr>
                <w:sz w:val="20"/>
                <w:szCs w:val="20"/>
                <w:lang w:eastAsia="sk-SK"/>
              </w:rPr>
              <w:t xml:space="preserve">1 911 618,98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1D72B0" w:rsidRPr="00C17AB4" w:rsidRDefault="001D72B0" w:rsidP="00307AEE">
            <w:pPr>
              <w:spacing w:after="0" w:line="240" w:lineRule="auto"/>
              <w:jc w:val="right"/>
              <w:rPr>
                <w:sz w:val="20"/>
                <w:szCs w:val="20"/>
                <w:lang w:eastAsia="sk-SK"/>
              </w:rPr>
            </w:pPr>
            <w:r w:rsidRPr="00C17AB4">
              <w:rPr>
                <w:sz w:val="20"/>
                <w:szCs w:val="20"/>
                <w:lang w:eastAsia="sk-SK"/>
              </w:rPr>
              <w:t xml:space="preserve">85,38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D72B0" w:rsidRPr="00C17AB4" w:rsidRDefault="001D72B0" w:rsidP="00307AEE">
            <w:pPr>
              <w:spacing w:after="0" w:line="240" w:lineRule="auto"/>
              <w:jc w:val="right"/>
              <w:rPr>
                <w:sz w:val="20"/>
                <w:szCs w:val="20"/>
                <w:lang w:eastAsia="sk-SK"/>
              </w:rPr>
            </w:pPr>
            <w:r w:rsidRPr="00C17AB4">
              <w:rPr>
                <w:sz w:val="20"/>
                <w:szCs w:val="20"/>
                <w:lang w:eastAsia="sk-SK"/>
              </w:rPr>
              <w:t xml:space="preserve">1 911 618,98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1D72B0" w:rsidRPr="00C17AB4" w:rsidRDefault="001D72B0" w:rsidP="00307AEE">
            <w:pPr>
              <w:spacing w:after="0" w:line="240" w:lineRule="auto"/>
              <w:jc w:val="right"/>
              <w:rPr>
                <w:sz w:val="20"/>
                <w:szCs w:val="20"/>
                <w:lang w:eastAsia="sk-SK"/>
              </w:rPr>
            </w:pPr>
            <w:r w:rsidRPr="00C17AB4">
              <w:rPr>
                <w:sz w:val="20"/>
                <w:szCs w:val="20"/>
                <w:lang w:eastAsia="sk-SK"/>
              </w:rPr>
              <w:t xml:space="preserve">100,00 </w:t>
            </w:r>
          </w:p>
        </w:tc>
      </w:tr>
      <w:tr w:rsidR="001D72B0" w:rsidRPr="00C17AB4"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C17AB4" w:rsidRDefault="001D72B0" w:rsidP="00307AEE">
            <w:pPr>
              <w:spacing w:after="0" w:line="240" w:lineRule="auto"/>
              <w:rPr>
                <w:sz w:val="20"/>
                <w:szCs w:val="20"/>
                <w:lang w:eastAsia="sk-SK"/>
              </w:rPr>
            </w:pPr>
            <w:r w:rsidRPr="00C17AB4">
              <w:rPr>
                <w:b/>
                <w:bCs/>
                <w:sz w:val="20"/>
                <w:szCs w:val="20"/>
                <w:lang w:eastAsia="sk-SK"/>
              </w:rPr>
              <w:t>700</w:t>
            </w:r>
            <w:r w:rsidRPr="00C17AB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C17AB4" w:rsidRDefault="001D72B0" w:rsidP="00307AEE">
            <w:pPr>
              <w:spacing w:after="0" w:line="240" w:lineRule="auto"/>
              <w:rPr>
                <w:sz w:val="20"/>
                <w:szCs w:val="20"/>
                <w:lang w:eastAsia="sk-SK"/>
              </w:rPr>
            </w:pPr>
            <w:r w:rsidRPr="00C17AB4">
              <w:rPr>
                <w:b/>
                <w:bCs/>
                <w:sz w:val="20"/>
                <w:szCs w:val="20"/>
                <w:lang w:eastAsia="sk-SK"/>
              </w:rPr>
              <w:t>Kapitálové výdavky</w:t>
            </w:r>
            <w:r w:rsidRPr="00C17AB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C17AB4" w:rsidRDefault="001D72B0" w:rsidP="00307AEE">
            <w:pPr>
              <w:spacing w:after="0" w:line="240" w:lineRule="auto"/>
              <w:jc w:val="right"/>
              <w:rPr>
                <w:sz w:val="20"/>
                <w:szCs w:val="20"/>
                <w:lang w:eastAsia="sk-SK"/>
              </w:rPr>
            </w:pPr>
            <w:r w:rsidRPr="00C17AB4">
              <w:rPr>
                <w:b/>
                <w:bCs/>
                <w:sz w:val="20"/>
                <w:szCs w:val="20"/>
                <w:lang w:eastAsia="sk-SK"/>
              </w:rPr>
              <w:t>533 000,00</w:t>
            </w:r>
            <w:r w:rsidRPr="00C17AB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C17AB4" w:rsidRDefault="001D72B0" w:rsidP="00307AEE">
            <w:pPr>
              <w:spacing w:after="0" w:line="240" w:lineRule="auto"/>
              <w:jc w:val="right"/>
              <w:rPr>
                <w:sz w:val="20"/>
                <w:szCs w:val="20"/>
                <w:lang w:eastAsia="sk-SK"/>
              </w:rPr>
            </w:pPr>
            <w:r w:rsidRPr="00C17AB4">
              <w:rPr>
                <w:b/>
                <w:bCs/>
                <w:sz w:val="20"/>
                <w:szCs w:val="20"/>
                <w:lang w:eastAsia="sk-SK"/>
              </w:rPr>
              <w:t>1 015 598,84</w:t>
            </w:r>
            <w:r w:rsidRPr="00C17AB4">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C17AB4" w:rsidRDefault="001D72B0" w:rsidP="00307AEE">
            <w:pPr>
              <w:spacing w:after="0" w:line="240" w:lineRule="auto"/>
              <w:jc w:val="right"/>
              <w:rPr>
                <w:sz w:val="20"/>
                <w:szCs w:val="20"/>
                <w:lang w:eastAsia="sk-SK"/>
              </w:rPr>
            </w:pPr>
            <w:r w:rsidRPr="00C17AB4">
              <w:rPr>
                <w:b/>
                <w:bCs/>
                <w:sz w:val="20"/>
                <w:szCs w:val="20"/>
                <w:lang w:eastAsia="sk-SK"/>
              </w:rPr>
              <w:t>190,54</w:t>
            </w:r>
            <w:r w:rsidRPr="00C17AB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C17AB4" w:rsidRDefault="001D72B0" w:rsidP="00307AEE">
            <w:pPr>
              <w:spacing w:after="0" w:line="240" w:lineRule="auto"/>
              <w:jc w:val="right"/>
              <w:rPr>
                <w:sz w:val="20"/>
                <w:szCs w:val="20"/>
                <w:lang w:eastAsia="sk-SK"/>
              </w:rPr>
            </w:pPr>
            <w:r w:rsidRPr="00C17AB4">
              <w:rPr>
                <w:b/>
                <w:bCs/>
                <w:sz w:val="20"/>
                <w:szCs w:val="20"/>
                <w:lang w:eastAsia="sk-SK"/>
              </w:rPr>
              <w:t>631 598,84</w:t>
            </w:r>
            <w:r w:rsidRPr="00C17AB4">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C17AB4" w:rsidRDefault="001D72B0" w:rsidP="00307AEE">
            <w:pPr>
              <w:spacing w:after="0" w:line="240" w:lineRule="auto"/>
              <w:jc w:val="right"/>
              <w:rPr>
                <w:sz w:val="20"/>
                <w:szCs w:val="20"/>
                <w:lang w:eastAsia="sk-SK"/>
              </w:rPr>
            </w:pPr>
            <w:r w:rsidRPr="00C17AB4">
              <w:rPr>
                <w:b/>
                <w:bCs/>
                <w:sz w:val="20"/>
                <w:szCs w:val="20"/>
                <w:lang w:eastAsia="sk-SK"/>
              </w:rPr>
              <w:t>62,19</w:t>
            </w:r>
            <w:r w:rsidRPr="00C17AB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C17AB4" w:rsidRDefault="001D72B0" w:rsidP="00307AEE">
            <w:pPr>
              <w:spacing w:after="0" w:line="240" w:lineRule="auto"/>
              <w:jc w:val="right"/>
              <w:rPr>
                <w:sz w:val="20"/>
                <w:szCs w:val="20"/>
                <w:lang w:eastAsia="sk-SK"/>
              </w:rPr>
            </w:pPr>
            <w:r w:rsidRPr="00C17AB4">
              <w:rPr>
                <w:b/>
                <w:bCs/>
                <w:sz w:val="20"/>
                <w:szCs w:val="20"/>
                <w:lang w:eastAsia="sk-SK"/>
              </w:rPr>
              <w:t>631 598,84</w:t>
            </w:r>
            <w:r w:rsidRPr="00C17AB4">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D72B0" w:rsidRPr="00C17AB4" w:rsidRDefault="001D72B0" w:rsidP="00307AEE">
            <w:pPr>
              <w:spacing w:after="0" w:line="240" w:lineRule="auto"/>
              <w:jc w:val="right"/>
              <w:rPr>
                <w:sz w:val="20"/>
                <w:szCs w:val="20"/>
                <w:lang w:eastAsia="sk-SK"/>
              </w:rPr>
            </w:pPr>
            <w:r w:rsidRPr="00C17AB4">
              <w:rPr>
                <w:b/>
                <w:bCs/>
                <w:sz w:val="20"/>
                <w:szCs w:val="20"/>
                <w:lang w:eastAsia="sk-SK"/>
              </w:rPr>
              <w:t>100,00</w:t>
            </w:r>
            <w:r w:rsidRPr="00C17AB4">
              <w:rPr>
                <w:sz w:val="20"/>
                <w:szCs w:val="20"/>
                <w:lang w:eastAsia="sk-SK"/>
              </w:rPr>
              <w:t xml:space="preserve"> </w:t>
            </w:r>
          </w:p>
        </w:tc>
      </w:tr>
      <w:tr w:rsidR="001D72B0" w:rsidRPr="00C17AB4"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D72B0" w:rsidRPr="00C17AB4" w:rsidRDefault="001D72B0" w:rsidP="00307AEE">
            <w:pPr>
              <w:spacing w:after="0" w:line="240" w:lineRule="auto"/>
              <w:rPr>
                <w:sz w:val="20"/>
                <w:szCs w:val="20"/>
                <w:lang w:eastAsia="sk-SK"/>
              </w:rPr>
            </w:pPr>
            <w:r w:rsidRPr="00C17AB4">
              <w:rPr>
                <w:sz w:val="20"/>
                <w:szCs w:val="20"/>
                <w:lang w:eastAsia="sk-SK"/>
              </w:rPr>
              <w:t xml:space="preserve">710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D72B0" w:rsidRPr="00C17AB4" w:rsidRDefault="001D72B0" w:rsidP="00307AEE">
            <w:pPr>
              <w:spacing w:after="0" w:line="240" w:lineRule="auto"/>
              <w:rPr>
                <w:sz w:val="20"/>
                <w:szCs w:val="20"/>
                <w:lang w:eastAsia="sk-SK"/>
              </w:rPr>
            </w:pPr>
            <w:r w:rsidRPr="00C17AB4">
              <w:rPr>
                <w:sz w:val="20"/>
                <w:szCs w:val="20"/>
                <w:lang w:eastAsia="sk-SK"/>
              </w:rPr>
              <w:t xml:space="preserve">Obst. kapit. aktív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D72B0" w:rsidRPr="00C17AB4" w:rsidRDefault="001D72B0" w:rsidP="00307AEE">
            <w:pPr>
              <w:spacing w:after="0" w:line="240" w:lineRule="auto"/>
              <w:jc w:val="right"/>
              <w:rPr>
                <w:sz w:val="20"/>
                <w:szCs w:val="20"/>
                <w:lang w:eastAsia="sk-SK"/>
              </w:rPr>
            </w:pPr>
            <w:r w:rsidRPr="00C17AB4">
              <w:rPr>
                <w:sz w:val="20"/>
                <w:szCs w:val="20"/>
                <w:lang w:eastAsia="sk-SK"/>
              </w:rPr>
              <w:t xml:space="preserve">533 000,00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D72B0" w:rsidRPr="00C17AB4" w:rsidRDefault="001D72B0" w:rsidP="00307AEE">
            <w:pPr>
              <w:spacing w:after="0" w:line="240" w:lineRule="auto"/>
              <w:jc w:val="right"/>
              <w:rPr>
                <w:sz w:val="20"/>
                <w:szCs w:val="20"/>
                <w:lang w:eastAsia="sk-SK"/>
              </w:rPr>
            </w:pPr>
            <w:r w:rsidRPr="00C17AB4">
              <w:rPr>
                <w:sz w:val="20"/>
                <w:szCs w:val="20"/>
                <w:lang w:eastAsia="sk-SK"/>
              </w:rPr>
              <w:t xml:space="preserve">1 015 598,84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1D72B0" w:rsidRPr="00C17AB4" w:rsidRDefault="001D72B0" w:rsidP="00307AEE">
            <w:pPr>
              <w:spacing w:after="0" w:line="240" w:lineRule="auto"/>
              <w:jc w:val="right"/>
              <w:rPr>
                <w:sz w:val="20"/>
                <w:szCs w:val="20"/>
                <w:lang w:eastAsia="sk-SK"/>
              </w:rPr>
            </w:pPr>
            <w:r w:rsidRPr="00C17AB4">
              <w:rPr>
                <w:sz w:val="20"/>
                <w:szCs w:val="20"/>
                <w:lang w:eastAsia="sk-SK"/>
              </w:rPr>
              <w:t xml:space="preserve">190,54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D72B0" w:rsidRPr="00C17AB4" w:rsidRDefault="001D72B0" w:rsidP="00307AEE">
            <w:pPr>
              <w:spacing w:after="0" w:line="240" w:lineRule="auto"/>
              <w:jc w:val="right"/>
              <w:rPr>
                <w:sz w:val="20"/>
                <w:szCs w:val="20"/>
                <w:lang w:eastAsia="sk-SK"/>
              </w:rPr>
            </w:pPr>
            <w:r w:rsidRPr="00C17AB4">
              <w:rPr>
                <w:sz w:val="20"/>
                <w:szCs w:val="20"/>
                <w:lang w:eastAsia="sk-SK"/>
              </w:rPr>
              <w:t xml:space="preserve">631 598,84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1D72B0" w:rsidRPr="00C17AB4" w:rsidRDefault="001D72B0" w:rsidP="00307AEE">
            <w:pPr>
              <w:spacing w:after="0" w:line="240" w:lineRule="auto"/>
              <w:jc w:val="right"/>
              <w:rPr>
                <w:sz w:val="20"/>
                <w:szCs w:val="20"/>
                <w:lang w:eastAsia="sk-SK"/>
              </w:rPr>
            </w:pPr>
            <w:r w:rsidRPr="00C17AB4">
              <w:rPr>
                <w:sz w:val="20"/>
                <w:szCs w:val="20"/>
                <w:lang w:eastAsia="sk-SK"/>
              </w:rPr>
              <w:t xml:space="preserve">62,19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D72B0" w:rsidRPr="00C17AB4" w:rsidRDefault="001D72B0" w:rsidP="00307AEE">
            <w:pPr>
              <w:spacing w:after="0" w:line="240" w:lineRule="auto"/>
              <w:jc w:val="right"/>
              <w:rPr>
                <w:sz w:val="20"/>
                <w:szCs w:val="20"/>
                <w:lang w:eastAsia="sk-SK"/>
              </w:rPr>
            </w:pPr>
            <w:r w:rsidRPr="00C17AB4">
              <w:rPr>
                <w:sz w:val="20"/>
                <w:szCs w:val="20"/>
                <w:lang w:eastAsia="sk-SK"/>
              </w:rPr>
              <w:t xml:space="preserve">631 598,84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1D72B0" w:rsidRPr="00C17AB4" w:rsidRDefault="001D72B0" w:rsidP="00307AEE">
            <w:pPr>
              <w:spacing w:after="0" w:line="240" w:lineRule="auto"/>
              <w:jc w:val="right"/>
              <w:rPr>
                <w:sz w:val="20"/>
                <w:szCs w:val="20"/>
                <w:lang w:eastAsia="sk-SK"/>
              </w:rPr>
            </w:pPr>
            <w:r w:rsidRPr="00C17AB4">
              <w:rPr>
                <w:sz w:val="20"/>
                <w:szCs w:val="20"/>
                <w:lang w:eastAsia="sk-SK"/>
              </w:rPr>
              <w:t xml:space="preserve">100,00 </w:t>
            </w:r>
          </w:p>
        </w:tc>
      </w:tr>
    </w:tbl>
    <w:p w:rsidR="001D72B0" w:rsidRPr="00C17AB4" w:rsidRDefault="001D72B0" w:rsidP="001D72B0">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168"/>
        <w:gridCol w:w="1825"/>
        <w:gridCol w:w="1825"/>
        <w:gridCol w:w="1825"/>
        <w:gridCol w:w="1840"/>
      </w:tblGrid>
      <w:tr w:rsidR="001D72B0" w:rsidRPr="00C17AB4"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C17AB4" w:rsidRDefault="001D72B0" w:rsidP="00307AEE">
            <w:pPr>
              <w:spacing w:after="0" w:line="240" w:lineRule="auto"/>
              <w:rPr>
                <w:sz w:val="24"/>
                <w:szCs w:val="24"/>
                <w:lang w:eastAsia="sk-SK"/>
              </w:rPr>
            </w:pPr>
            <w:r w:rsidRPr="00C17AB4">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C17AB4" w:rsidRDefault="001D72B0" w:rsidP="00307AEE">
            <w:pPr>
              <w:spacing w:after="0" w:line="240" w:lineRule="auto"/>
              <w:rPr>
                <w:sz w:val="24"/>
                <w:szCs w:val="24"/>
                <w:lang w:eastAsia="sk-SK"/>
              </w:rPr>
            </w:pPr>
            <w:r w:rsidRPr="00C17AB4">
              <w:rPr>
                <w:sz w:val="24"/>
                <w:szCs w:val="24"/>
                <w:lang w:eastAsia="sk-SK"/>
              </w:rPr>
              <w:t>Odbor informatiky</w:t>
            </w:r>
          </w:p>
        </w:tc>
      </w:tr>
      <w:tr w:rsidR="001D72B0" w:rsidRPr="00C17AB4"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C17AB4" w:rsidRDefault="001D72B0" w:rsidP="00307AEE">
            <w:pPr>
              <w:spacing w:after="0" w:line="240" w:lineRule="auto"/>
              <w:rPr>
                <w:sz w:val="24"/>
                <w:szCs w:val="24"/>
                <w:lang w:eastAsia="sk-SK"/>
              </w:rPr>
            </w:pPr>
            <w:r w:rsidRPr="00C17AB4">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C17AB4" w:rsidRDefault="001D72B0" w:rsidP="00307AEE">
            <w:pPr>
              <w:spacing w:after="0" w:line="240" w:lineRule="auto"/>
              <w:rPr>
                <w:sz w:val="24"/>
                <w:szCs w:val="24"/>
                <w:lang w:eastAsia="sk-SK"/>
              </w:rPr>
            </w:pPr>
            <w:r w:rsidRPr="00C17AB4">
              <w:rPr>
                <w:b/>
                <w:bCs/>
                <w:sz w:val="24"/>
                <w:szCs w:val="24"/>
                <w:lang w:eastAsia="sk-SK"/>
              </w:rPr>
              <w:t>Zabezpečiť kvalitný informačno-technologický systém</w:t>
            </w:r>
          </w:p>
        </w:tc>
      </w:tr>
      <w:tr w:rsidR="001D72B0" w:rsidRPr="00C17AB4"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C17AB4" w:rsidRDefault="001D72B0" w:rsidP="00307AEE">
            <w:pPr>
              <w:spacing w:after="0" w:line="240" w:lineRule="auto"/>
              <w:rPr>
                <w:sz w:val="24"/>
                <w:szCs w:val="24"/>
                <w:lang w:eastAsia="sk-SK"/>
              </w:rPr>
            </w:pPr>
            <w:r w:rsidRPr="00C17AB4">
              <w:rPr>
                <w:b/>
                <w:bCs/>
                <w:sz w:val="24"/>
                <w:szCs w:val="24"/>
                <w:lang w:eastAsia="sk-SK"/>
              </w:rPr>
              <w:t>Merateľný ukazovateľ</w:t>
            </w:r>
          </w:p>
        </w:tc>
        <w:tc>
          <w:tcPr>
            <w:tcW w:w="3484"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C17AB4" w:rsidRDefault="001D72B0" w:rsidP="00307AEE">
            <w:pPr>
              <w:spacing w:after="0" w:line="240" w:lineRule="auto"/>
              <w:rPr>
                <w:sz w:val="24"/>
                <w:szCs w:val="24"/>
                <w:lang w:eastAsia="sk-SK"/>
              </w:rPr>
            </w:pPr>
            <w:r w:rsidRPr="00C17AB4">
              <w:rPr>
                <w:sz w:val="24"/>
                <w:szCs w:val="24"/>
                <w:lang w:eastAsia="sk-SK"/>
              </w:rPr>
              <w:t>Priemerný vek výpočtovej techniky v mesiacoch v roku</w:t>
            </w:r>
          </w:p>
        </w:tc>
      </w:tr>
      <w:tr w:rsidR="001D72B0" w:rsidRPr="00C17AB4"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C17AB4" w:rsidRDefault="001D72B0" w:rsidP="00307AEE">
            <w:pPr>
              <w:spacing w:after="0" w:line="240" w:lineRule="auto"/>
              <w:rPr>
                <w:sz w:val="24"/>
                <w:szCs w:val="24"/>
                <w:lang w:eastAsia="sk-SK"/>
              </w:rPr>
            </w:pPr>
            <w:r w:rsidRPr="00C17AB4">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C17AB4" w:rsidRDefault="001D72B0" w:rsidP="00307AEE">
            <w:pPr>
              <w:spacing w:after="0" w:line="240" w:lineRule="auto"/>
              <w:jc w:val="center"/>
              <w:rPr>
                <w:sz w:val="24"/>
                <w:szCs w:val="24"/>
                <w:lang w:eastAsia="sk-SK"/>
              </w:rPr>
            </w:pPr>
            <w:r w:rsidRPr="00C17AB4">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C17AB4" w:rsidRDefault="001D72B0" w:rsidP="00307AEE">
            <w:pPr>
              <w:spacing w:after="0" w:line="240" w:lineRule="auto"/>
              <w:jc w:val="center"/>
              <w:rPr>
                <w:sz w:val="24"/>
                <w:szCs w:val="24"/>
                <w:lang w:eastAsia="sk-SK"/>
              </w:rPr>
            </w:pPr>
            <w:r w:rsidRPr="00C17AB4">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C17AB4" w:rsidRDefault="001D72B0" w:rsidP="00307AEE">
            <w:pPr>
              <w:spacing w:after="0" w:line="240" w:lineRule="auto"/>
              <w:jc w:val="center"/>
              <w:rPr>
                <w:sz w:val="24"/>
                <w:szCs w:val="24"/>
                <w:lang w:eastAsia="sk-SK"/>
              </w:rPr>
            </w:pPr>
            <w:r w:rsidRPr="00C17AB4">
              <w:rPr>
                <w:sz w:val="24"/>
                <w:szCs w:val="24"/>
                <w:lang w:eastAsia="sk-SK"/>
              </w:rPr>
              <w:t>2018</w:t>
            </w:r>
          </w:p>
        </w:tc>
        <w:tc>
          <w:tcPr>
            <w:tcW w:w="871"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C17AB4" w:rsidRDefault="001D72B0" w:rsidP="00307AEE">
            <w:pPr>
              <w:spacing w:after="0" w:line="240" w:lineRule="auto"/>
              <w:jc w:val="center"/>
              <w:rPr>
                <w:sz w:val="24"/>
                <w:szCs w:val="24"/>
                <w:lang w:eastAsia="sk-SK"/>
              </w:rPr>
            </w:pPr>
            <w:r w:rsidRPr="00C17AB4">
              <w:rPr>
                <w:sz w:val="24"/>
                <w:szCs w:val="24"/>
                <w:lang w:eastAsia="sk-SK"/>
              </w:rPr>
              <w:t>2019</w:t>
            </w:r>
          </w:p>
        </w:tc>
      </w:tr>
      <w:tr w:rsidR="001D72B0" w:rsidRPr="00C17AB4" w:rsidTr="00307AEE">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C17AB4" w:rsidRDefault="001D72B0" w:rsidP="00307AEE">
            <w:pPr>
              <w:spacing w:after="0" w:line="240" w:lineRule="auto"/>
              <w:rPr>
                <w:sz w:val="24"/>
                <w:szCs w:val="24"/>
                <w:lang w:eastAsia="sk-SK"/>
              </w:rPr>
            </w:pPr>
            <w:r w:rsidRPr="00C17AB4">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C17AB4" w:rsidRDefault="001D72B0" w:rsidP="00307AEE">
            <w:pPr>
              <w:spacing w:after="0" w:line="240" w:lineRule="auto"/>
              <w:jc w:val="center"/>
              <w:rPr>
                <w:sz w:val="24"/>
                <w:szCs w:val="24"/>
                <w:lang w:eastAsia="sk-SK"/>
              </w:rPr>
            </w:pPr>
            <w:r w:rsidRPr="00C17AB4">
              <w:rPr>
                <w:sz w:val="24"/>
                <w:szCs w:val="24"/>
                <w:lang w:eastAsia="sk-SK"/>
              </w:rPr>
              <w:t> 20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AC0550" w:rsidRDefault="001D72B0" w:rsidP="00307AEE">
            <w:pPr>
              <w:spacing w:after="0" w:line="240" w:lineRule="auto"/>
              <w:jc w:val="center"/>
              <w:rPr>
                <w:b/>
                <w:sz w:val="24"/>
                <w:szCs w:val="24"/>
                <w:lang w:eastAsia="sk-SK"/>
              </w:rPr>
            </w:pPr>
            <w:r w:rsidRPr="00AC0550">
              <w:rPr>
                <w:b/>
                <w:sz w:val="24"/>
                <w:szCs w:val="24"/>
                <w:lang w:eastAsia="sk-SK"/>
              </w:rPr>
              <w:t> 20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C17AB4" w:rsidRDefault="001D72B0" w:rsidP="00307AEE">
            <w:pPr>
              <w:spacing w:after="0" w:line="240" w:lineRule="auto"/>
              <w:jc w:val="center"/>
              <w:rPr>
                <w:sz w:val="24"/>
                <w:szCs w:val="24"/>
                <w:lang w:eastAsia="sk-SK"/>
              </w:rPr>
            </w:pPr>
            <w:r w:rsidRPr="00C17AB4">
              <w:rPr>
                <w:sz w:val="24"/>
                <w:szCs w:val="24"/>
                <w:lang w:eastAsia="sk-SK"/>
              </w:rPr>
              <w:t> 20</w:t>
            </w:r>
          </w:p>
        </w:tc>
        <w:tc>
          <w:tcPr>
            <w:tcW w:w="871"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D72B0" w:rsidRPr="00C17AB4" w:rsidRDefault="001D72B0" w:rsidP="00307AEE">
            <w:pPr>
              <w:spacing w:after="0" w:line="240" w:lineRule="auto"/>
              <w:jc w:val="center"/>
              <w:rPr>
                <w:sz w:val="24"/>
                <w:szCs w:val="24"/>
                <w:lang w:eastAsia="sk-SK"/>
              </w:rPr>
            </w:pPr>
            <w:r w:rsidRPr="00C17AB4">
              <w:rPr>
                <w:sz w:val="24"/>
                <w:szCs w:val="24"/>
                <w:lang w:eastAsia="sk-SK"/>
              </w:rPr>
              <w:t> 20</w:t>
            </w:r>
          </w:p>
        </w:tc>
      </w:tr>
    </w:tbl>
    <w:p w:rsidR="001D72B0" w:rsidRDefault="001D72B0" w:rsidP="001D72B0">
      <w:pPr>
        <w:spacing w:before="100" w:beforeAutospacing="1" w:after="100" w:afterAutospacing="1" w:line="240" w:lineRule="auto"/>
        <w:jc w:val="both"/>
        <w:rPr>
          <w:sz w:val="24"/>
          <w:szCs w:val="24"/>
          <w:lang w:eastAsia="sk-SK"/>
        </w:rPr>
      </w:pPr>
      <w:r w:rsidRPr="00C17AB4">
        <w:rPr>
          <w:b/>
          <w:bCs/>
          <w:sz w:val="24"/>
          <w:szCs w:val="24"/>
          <w:lang w:eastAsia="sk-SK"/>
        </w:rPr>
        <w:t xml:space="preserve">Komentár: </w:t>
      </w:r>
      <w:r w:rsidRPr="00C17AB4">
        <w:rPr>
          <w:sz w:val="24"/>
          <w:szCs w:val="24"/>
          <w:lang w:eastAsia="sk-SK"/>
        </w:rPr>
        <w:t>V rámci predmetného podprogramu sa zabezpečujú všetky činnosti súvisiace s nepretržitým a správnym fungovaním informačných systémov, archivovanie a prenos dát a ich ochrana. V uvedených kapitálových výdavkoch sú zahrnuté napr. výdavky na nákup a aktualizáciu softvérov (SPIN, iSPIN, antivírové a antispamové aplikácie atď.).</w:t>
      </w:r>
    </w:p>
    <w:p w:rsidR="005477C0" w:rsidRPr="00C17AB4" w:rsidRDefault="005477C0" w:rsidP="001D72B0">
      <w:pPr>
        <w:spacing w:before="100" w:beforeAutospacing="1" w:after="100" w:afterAutospacing="1" w:line="240" w:lineRule="auto"/>
        <w:jc w:val="both"/>
        <w:rPr>
          <w:sz w:val="24"/>
          <w:szCs w:val="24"/>
          <w:lang w:eastAsia="sk-SK"/>
        </w:rPr>
      </w:pPr>
    </w:p>
    <w:p w:rsidR="005477C0" w:rsidRPr="005477C0" w:rsidRDefault="005477C0" w:rsidP="00307AEE">
      <w:pPr>
        <w:spacing w:before="100" w:beforeAutospacing="1" w:after="100" w:afterAutospacing="1" w:line="240" w:lineRule="auto"/>
        <w:outlineLvl w:val="2"/>
        <w:rPr>
          <w:b/>
          <w:bCs/>
          <w:sz w:val="27"/>
          <w:szCs w:val="27"/>
          <w:lang w:eastAsia="sk-SK"/>
        </w:rPr>
      </w:pPr>
      <w:r w:rsidRPr="008F532C">
        <w:rPr>
          <w:b/>
          <w:bCs/>
          <w:color w:val="0000FF"/>
          <w:sz w:val="27"/>
          <w:szCs w:val="27"/>
          <w:lang w:eastAsia="sk-SK"/>
        </w:rPr>
        <w:t>Podprogram 3.3: Majetok- investície, údržba</w:t>
      </w:r>
      <w:r>
        <w:rPr>
          <w:b/>
          <w:bCs/>
          <w:sz w:val="27"/>
          <w:szCs w:val="27"/>
          <w:lang w:eastAsia="sk-SK"/>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96"/>
        <w:gridCol w:w="2168"/>
        <w:gridCol w:w="1588"/>
        <w:gridCol w:w="1457"/>
        <w:gridCol w:w="548"/>
        <w:gridCol w:w="1456"/>
        <w:gridCol w:w="649"/>
        <w:gridCol w:w="1457"/>
        <w:gridCol w:w="664"/>
      </w:tblGrid>
      <w:tr w:rsidR="005477C0" w:rsidRPr="008F532C" w:rsidTr="008A150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477C0" w:rsidRPr="008F532C" w:rsidRDefault="005477C0" w:rsidP="008A150C">
            <w:pPr>
              <w:spacing w:after="0" w:line="240" w:lineRule="auto"/>
              <w:jc w:val="center"/>
              <w:rPr>
                <w:sz w:val="24"/>
                <w:szCs w:val="24"/>
                <w:lang w:eastAsia="sk-SK"/>
              </w:rPr>
            </w:pPr>
            <w:r w:rsidRPr="008F532C">
              <w:rPr>
                <w:b/>
                <w:bCs/>
                <w:i/>
                <w:iCs/>
                <w:sz w:val="24"/>
                <w:szCs w:val="24"/>
                <w:lang w:eastAsia="sk-SK"/>
              </w:rPr>
              <w:t>Rozpočet v EUR</w:t>
            </w:r>
          </w:p>
        </w:tc>
      </w:tr>
      <w:tr w:rsidR="005477C0" w:rsidRPr="008F532C" w:rsidTr="008A150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477C0" w:rsidRPr="008F532C" w:rsidRDefault="005477C0" w:rsidP="008A150C">
            <w:pPr>
              <w:spacing w:after="0" w:line="240" w:lineRule="auto"/>
              <w:rPr>
                <w:sz w:val="24"/>
                <w:szCs w:val="24"/>
                <w:lang w:eastAsia="sk-SK"/>
              </w:rPr>
            </w:pPr>
            <w:r w:rsidRPr="008F532C">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477C0" w:rsidRPr="008F532C" w:rsidRDefault="005477C0" w:rsidP="008A150C">
            <w:pPr>
              <w:spacing w:after="0" w:line="240" w:lineRule="auto"/>
              <w:rPr>
                <w:sz w:val="24"/>
                <w:szCs w:val="24"/>
                <w:lang w:eastAsia="sk-SK"/>
              </w:rPr>
            </w:pPr>
            <w:r w:rsidRPr="008F532C">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477C0" w:rsidRPr="008F532C" w:rsidRDefault="005477C0" w:rsidP="008A150C">
            <w:pPr>
              <w:spacing w:after="0" w:line="240" w:lineRule="auto"/>
              <w:jc w:val="center"/>
              <w:rPr>
                <w:sz w:val="24"/>
                <w:szCs w:val="24"/>
                <w:lang w:eastAsia="sk-SK"/>
              </w:rPr>
            </w:pPr>
            <w:r w:rsidRPr="008F532C">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477C0" w:rsidRPr="008F532C" w:rsidRDefault="005477C0" w:rsidP="008A150C">
            <w:pPr>
              <w:spacing w:after="0" w:line="240" w:lineRule="auto"/>
              <w:jc w:val="center"/>
              <w:rPr>
                <w:sz w:val="24"/>
                <w:szCs w:val="24"/>
                <w:lang w:eastAsia="sk-SK"/>
              </w:rPr>
            </w:pPr>
            <w:r w:rsidRPr="008F532C">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477C0" w:rsidRPr="008F532C" w:rsidRDefault="005477C0" w:rsidP="008A150C">
            <w:pPr>
              <w:spacing w:after="0" w:line="240" w:lineRule="auto"/>
              <w:jc w:val="center"/>
              <w:rPr>
                <w:sz w:val="24"/>
                <w:szCs w:val="24"/>
                <w:lang w:eastAsia="sk-SK"/>
              </w:rPr>
            </w:pPr>
            <w:r w:rsidRPr="008F532C">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477C0" w:rsidRPr="008F532C" w:rsidRDefault="005477C0" w:rsidP="008A150C">
            <w:pPr>
              <w:spacing w:after="0" w:line="240" w:lineRule="auto"/>
              <w:jc w:val="center"/>
              <w:rPr>
                <w:sz w:val="24"/>
                <w:szCs w:val="24"/>
                <w:lang w:eastAsia="sk-SK"/>
              </w:rPr>
            </w:pPr>
            <w:r w:rsidRPr="008F532C">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477C0" w:rsidRPr="008F532C" w:rsidRDefault="005477C0" w:rsidP="008A150C">
            <w:pPr>
              <w:spacing w:after="0" w:line="240" w:lineRule="auto"/>
              <w:jc w:val="center"/>
              <w:rPr>
                <w:sz w:val="24"/>
                <w:szCs w:val="24"/>
                <w:lang w:eastAsia="sk-SK"/>
              </w:rPr>
            </w:pPr>
            <w:r w:rsidRPr="008F532C">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477C0" w:rsidRPr="008F532C" w:rsidRDefault="005477C0" w:rsidP="008A150C">
            <w:pPr>
              <w:spacing w:after="0" w:line="240" w:lineRule="auto"/>
              <w:jc w:val="center"/>
              <w:rPr>
                <w:sz w:val="24"/>
                <w:szCs w:val="24"/>
                <w:lang w:eastAsia="sk-SK"/>
              </w:rPr>
            </w:pPr>
            <w:r w:rsidRPr="008F532C">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477C0" w:rsidRPr="008F532C" w:rsidRDefault="005477C0" w:rsidP="008A150C">
            <w:pPr>
              <w:spacing w:after="0" w:line="240" w:lineRule="auto"/>
              <w:jc w:val="center"/>
              <w:rPr>
                <w:sz w:val="24"/>
                <w:szCs w:val="24"/>
                <w:lang w:eastAsia="sk-SK"/>
              </w:rPr>
            </w:pPr>
            <w:r w:rsidRPr="008F532C">
              <w:rPr>
                <w:b/>
                <w:bCs/>
                <w:sz w:val="20"/>
                <w:szCs w:val="20"/>
                <w:lang w:eastAsia="sk-SK"/>
              </w:rPr>
              <w:t>%</w:t>
            </w:r>
          </w:p>
        </w:tc>
      </w:tr>
      <w:tr w:rsidR="005477C0" w:rsidRPr="008F532C" w:rsidTr="008A150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477C0" w:rsidRPr="008F532C" w:rsidRDefault="005477C0" w:rsidP="008A150C">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477C0" w:rsidRPr="008F532C" w:rsidRDefault="005477C0" w:rsidP="008A150C">
            <w:pPr>
              <w:spacing w:after="0" w:line="240" w:lineRule="auto"/>
              <w:rPr>
                <w:sz w:val="24"/>
                <w:szCs w:val="24"/>
                <w:lang w:eastAsia="sk-SK"/>
              </w:rPr>
            </w:pPr>
            <w:r w:rsidRPr="008F532C">
              <w:rPr>
                <w:b/>
                <w:bCs/>
                <w:sz w:val="20"/>
                <w:szCs w:val="20"/>
                <w:lang w:eastAsia="sk-SK"/>
              </w:rPr>
              <w:t>Výdavky celkom</w:t>
            </w:r>
            <w:r w:rsidRPr="008F532C">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477C0" w:rsidRPr="008F532C" w:rsidRDefault="005477C0" w:rsidP="008A150C">
            <w:pPr>
              <w:spacing w:after="0" w:line="240" w:lineRule="auto"/>
              <w:jc w:val="right"/>
              <w:rPr>
                <w:sz w:val="24"/>
                <w:szCs w:val="24"/>
                <w:lang w:eastAsia="sk-SK"/>
              </w:rPr>
            </w:pPr>
            <w:r w:rsidRPr="008F532C">
              <w:rPr>
                <w:b/>
                <w:bCs/>
                <w:sz w:val="20"/>
                <w:szCs w:val="20"/>
                <w:lang w:eastAsia="sk-SK"/>
              </w:rPr>
              <w:t>14 647 774,75</w:t>
            </w:r>
            <w:r w:rsidRPr="008F532C">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477C0" w:rsidRPr="008F532C" w:rsidRDefault="005477C0" w:rsidP="008A150C">
            <w:pPr>
              <w:spacing w:after="0" w:line="240" w:lineRule="auto"/>
              <w:jc w:val="right"/>
              <w:rPr>
                <w:sz w:val="24"/>
                <w:szCs w:val="24"/>
                <w:lang w:eastAsia="sk-SK"/>
              </w:rPr>
            </w:pPr>
            <w:r>
              <w:rPr>
                <w:b/>
                <w:bCs/>
                <w:sz w:val="20"/>
                <w:szCs w:val="20"/>
                <w:lang w:eastAsia="sk-SK"/>
              </w:rPr>
              <w:t>8 442 400,00</w:t>
            </w:r>
            <w:r w:rsidRPr="008F532C">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477C0" w:rsidRPr="008F532C" w:rsidRDefault="005477C0" w:rsidP="008A150C">
            <w:pPr>
              <w:spacing w:after="0" w:line="240" w:lineRule="auto"/>
              <w:jc w:val="right"/>
              <w:rPr>
                <w:sz w:val="24"/>
                <w:szCs w:val="24"/>
                <w:lang w:eastAsia="sk-SK"/>
              </w:rPr>
            </w:pPr>
            <w:r>
              <w:rPr>
                <w:b/>
                <w:bCs/>
                <w:sz w:val="20"/>
                <w:szCs w:val="20"/>
                <w:lang w:eastAsia="sk-SK"/>
              </w:rPr>
              <w:t>57,64</w:t>
            </w:r>
            <w:r w:rsidRPr="008F532C">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477C0" w:rsidRPr="008F532C" w:rsidRDefault="005477C0" w:rsidP="008A150C">
            <w:pPr>
              <w:spacing w:after="0" w:line="240" w:lineRule="auto"/>
              <w:jc w:val="right"/>
              <w:rPr>
                <w:sz w:val="24"/>
                <w:szCs w:val="24"/>
                <w:lang w:eastAsia="sk-SK"/>
              </w:rPr>
            </w:pPr>
            <w:r>
              <w:rPr>
                <w:b/>
                <w:bCs/>
                <w:sz w:val="20"/>
                <w:szCs w:val="20"/>
                <w:lang w:eastAsia="sk-SK"/>
              </w:rPr>
              <w:t>5 675 473,14</w:t>
            </w:r>
            <w:r w:rsidRPr="008F532C">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477C0" w:rsidRPr="008F532C" w:rsidRDefault="005477C0" w:rsidP="008A150C">
            <w:pPr>
              <w:spacing w:after="0" w:line="240" w:lineRule="auto"/>
              <w:jc w:val="right"/>
              <w:rPr>
                <w:sz w:val="24"/>
                <w:szCs w:val="24"/>
                <w:lang w:eastAsia="sk-SK"/>
              </w:rPr>
            </w:pPr>
            <w:r>
              <w:rPr>
                <w:b/>
                <w:bCs/>
                <w:sz w:val="20"/>
                <w:szCs w:val="20"/>
                <w:lang w:eastAsia="sk-SK"/>
              </w:rPr>
              <w:t>67,23</w:t>
            </w:r>
            <w:r w:rsidRPr="008F532C">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477C0" w:rsidRPr="008F532C" w:rsidRDefault="005477C0" w:rsidP="008A150C">
            <w:pPr>
              <w:spacing w:after="0" w:line="240" w:lineRule="auto"/>
              <w:jc w:val="right"/>
              <w:rPr>
                <w:sz w:val="24"/>
                <w:szCs w:val="24"/>
                <w:lang w:eastAsia="sk-SK"/>
              </w:rPr>
            </w:pPr>
            <w:r>
              <w:rPr>
                <w:b/>
                <w:bCs/>
                <w:sz w:val="20"/>
                <w:szCs w:val="20"/>
                <w:lang w:eastAsia="sk-SK"/>
              </w:rPr>
              <w:t>7 832 863,33</w:t>
            </w:r>
            <w:r w:rsidRPr="008F532C">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477C0" w:rsidRPr="008F532C" w:rsidRDefault="005477C0" w:rsidP="008A150C">
            <w:pPr>
              <w:spacing w:after="0" w:line="240" w:lineRule="auto"/>
              <w:jc w:val="right"/>
              <w:rPr>
                <w:sz w:val="24"/>
                <w:szCs w:val="24"/>
                <w:lang w:eastAsia="sk-SK"/>
              </w:rPr>
            </w:pPr>
            <w:r>
              <w:rPr>
                <w:b/>
                <w:bCs/>
                <w:sz w:val="20"/>
                <w:szCs w:val="20"/>
                <w:lang w:eastAsia="sk-SK"/>
              </w:rPr>
              <w:t>138,01</w:t>
            </w:r>
            <w:r w:rsidRPr="008F532C">
              <w:rPr>
                <w:sz w:val="24"/>
                <w:szCs w:val="24"/>
                <w:lang w:eastAsia="sk-SK"/>
              </w:rPr>
              <w:t xml:space="preserve"> </w:t>
            </w:r>
          </w:p>
        </w:tc>
      </w:tr>
      <w:tr w:rsidR="005477C0" w:rsidRPr="008F532C" w:rsidTr="008A150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477C0" w:rsidRPr="008F532C" w:rsidRDefault="005477C0" w:rsidP="008A150C">
            <w:pPr>
              <w:spacing w:after="0" w:line="240" w:lineRule="auto"/>
              <w:rPr>
                <w:sz w:val="24"/>
                <w:szCs w:val="24"/>
                <w:lang w:eastAsia="sk-SK"/>
              </w:rPr>
            </w:pPr>
            <w:r w:rsidRPr="008F532C">
              <w:rPr>
                <w:b/>
                <w:bCs/>
                <w:sz w:val="20"/>
                <w:szCs w:val="20"/>
                <w:lang w:eastAsia="sk-SK"/>
              </w:rPr>
              <w:t>600</w:t>
            </w:r>
            <w:r w:rsidRPr="008F532C">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477C0" w:rsidRPr="008F532C" w:rsidRDefault="005477C0" w:rsidP="008A150C">
            <w:pPr>
              <w:spacing w:after="0" w:line="240" w:lineRule="auto"/>
              <w:rPr>
                <w:sz w:val="24"/>
                <w:szCs w:val="24"/>
                <w:lang w:eastAsia="sk-SK"/>
              </w:rPr>
            </w:pPr>
            <w:r w:rsidRPr="008F532C">
              <w:rPr>
                <w:b/>
                <w:bCs/>
                <w:sz w:val="20"/>
                <w:szCs w:val="20"/>
                <w:lang w:eastAsia="sk-SK"/>
              </w:rPr>
              <w:t>Bežné výdavky</w:t>
            </w:r>
            <w:r w:rsidRPr="008F532C">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477C0" w:rsidRPr="008F532C" w:rsidRDefault="005477C0" w:rsidP="008A150C">
            <w:pPr>
              <w:spacing w:after="0" w:line="240" w:lineRule="auto"/>
              <w:jc w:val="right"/>
              <w:rPr>
                <w:sz w:val="24"/>
                <w:szCs w:val="24"/>
                <w:lang w:eastAsia="sk-SK"/>
              </w:rPr>
            </w:pPr>
            <w:r w:rsidRPr="008F532C">
              <w:rPr>
                <w:b/>
                <w:bCs/>
                <w:sz w:val="20"/>
                <w:szCs w:val="20"/>
                <w:lang w:eastAsia="sk-SK"/>
              </w:rPr>
              <w:t>6 122 774,75</w:t>
            </w:r>
            <w:r w:rsidRPr="008F532C">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477C0" w:rsidRPr="008F532C" w:rsidRDefault="005477C0" w:rsidP="008A150C">
            <w:pPr>
              <w:spacing w:after="0" w:line="240" w:lineRule="auto"/>
              <w:jc w:val="right"/>
              <w:rPr>
                <w:sz w:val="24"/>
                <w:szCs w:val="24"/>
                <w:lang w:eastAsia="sk-SK"/>
              </w:rPr>
            </w:pPr>
            <w:r>
              <w:rPr>
                <w:b/>
                <w:bCs/>
                <w:sz w:val="20"/>
                <w:szCs w:val="20"/>
                <w:lang w:eastAsia="sk-SK"/>
              </w:rPr>
              <w:t>942 400</w:t>
            </w:r>
            <w:r w:rsidRPr="008F532C">
              <w:rPr>
                <w:b/>
                <w:bCs/>
                <w:sz w:val="20"/>
                <w:szCs w:val="20"/>
                <w:lang w:eastAsia="sk-SK"/>
              </w:rPr>
              <w:t>,00</w:t>
            </w:r>
            <w:r w:rsidRPr="008F532C">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477C0" w:rsidRPr="008F532C" w:rsidRDefault="005477C0" w:rsidP="008A150C">
            <w:pPr>
              <w:spacing w:after="0" w:line="240" w:lineRule="auto"/>
              <w:jc w:val="right"/>
              <w:rPr>
                <w:sz w:val="24"/>
                <w:szCs w:val="24"/>
                <w:lang w:eastAsia="sk-SK"/>
              </w:rPr>
            </w:pPr>
            <w:r>
              <w:rPr>
                <w:b/>
                <w:bCs/>
                <w:sz w:val="20"/>
                <w:szCs w:val="20"/>
                <w:lang w:eastAsia="sk-SK"/>
              </w:rPr>
              <w:t>15,39</w:t>
            </w:r>
            <w:r w:rsidRPr="008F532C">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477C0" w:rsidRPr="008F532C" w:rsidRDefault="005477C0" w:rsidP="008A150C">
            <w:pPr>
              <w:spacing w:after="0" w:line="240" w:lineRule="auto"/>
              <w:jc w:val="right"/>
              <w:rPr>
                <w:sz w:val="24"/>
                <w:szCs w:val="24"/>
                <w:lang w:eastAsia="sk-SK"/>
              </w:rPr>
            </w:pPr>
            <w:r>
              <w:rPr>
                <w:b/>
                <w:bCs/>
                <w:sz w:val="20"/>
                <w:szCs w:val="20"/>
                <w:lang w:eastAsia="sk-SK"/>
              </w:rPr>
              <w:t>2 5</w:t>
            </w:r>
            <w:r w:rsidRPr="008F532C">
              <w:rPr>
                <w:b/>
                <w:bCs/>
                <w:sz w:val="20"/>
                <w:szCs w:val="20"/>
                <w:lang w:eastAsia="sk-SK"/>
              </w:rPr>
              <w:t>00 000,00</w:t>
            </w:r>
            <w:r w:rsidRPr="008F532C">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477C0" w:rsidRPr="008F532C" w:rsidRDefault="005477C0" w:rsidP="008A150C">
            <w:pPr>
              <w:spacing w:after="0" w:line="240" w:lineRule="auto"/>
              <w:jc w:val="right"/>
              <w:rPr>
                <w:sz w:val="24"/>
                <w:szCs w:val="24"/>
                <w:lang w:eastAsia="sk-SK"/>
              </w:rPr>
            </w:pPr>
            <w:r>
              <w:rPr>
                <w:b/>
                <w:bCs/>
                <w:sz w:val="20"/>
                <w:szCs w:val="20"/>
                <w:lang w:eastAsia="sk-SK"/>
              </w:rPr>
              <w:t>265,28</w:t>
            </w:r>
            <w:r w:rsidRPr="008F532C">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477C0" w:rsidRPr="008F532C" w:rsidRDefault="005477C0" w:rsidP="008A150C">
            <w:pPr>
              <w:spacing w:after="0" w:line="240" w:lineRule="auto"/>
              <w:jc w:val="right"/>
              <w:rPr>
                <w:sz w:val="24"/>
                <w:szCs w:val="24"/>
                <w:lang w:eastAsia="sk-SK"/>
              </w:rPr>
            </w:pPr>
            <w:r w:rsidRPr="008F532C">
              <w:rPr>
                <w:b/>
                <w:bCs/>
                <w:sz w:val="20"/>
                <w:szCs w:val="20"/>
                <w:lang w:eastAsia="sk-SK"/>
              </w:rPr>
              <w:t>3 500 000,00</w:t>
            </w:r>
            <w:r w:rsidRPr="008F532C">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477C0" w:rsidRPr="008F532C" w:rsidRDefault="005477C0" w:rsidP="008A150C">
            <w:pPr>
              <w:spacing w:after="0" w:line="240" w:lineRule="auto"/>
              <w:jc w:val="right"/>
              <w:rPr>
                <w:sz w:val="24"/>
                <w:szCs w:val="24"/>
                <w:lang w:eastAsia="sk-SK"/>
              </w:rPr>
            </w:pPr>
            <w:r>
              <w:rPr>
                <w:b/>
                <w:bCs/>
                <w:sz w:val="20"/>
                <w:szCs w:val="20"/>
                <w:lang w:eastAsia="sk-SK"/>
              </w:rPr>
              <w:t>140,00</w:t>
            </w:r>
            <w:r w:rsidRPr="008F532C">
              <w:rPr>
                <w:sz w:val="24"/>
                <w:szCs w:val="24"/>
                <w:lang w:eastAsia="sk-SK"/>
              </w:rPr>
              <w:t xml:space="preserve"> </w:t>
            </w:r>
          </w:p>
        </w:tc>
      </w:tr>
      <w:tr w:rsidR="005477C0" w:rsidRPr="008F532C" w:rsidTr="008A150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477C0" w:rsidRPr="008F532C" w:rsidRDefault="005477C0" w:rsidP="008A150C">
            <w:pPr>
              <w:spacing w:after="0" w:line="240" w:lineRule="auto"/>
              <w:rPr>
                <w:sz w:val="24"/>
                <w:szCs w:val="24"/>
                <w:lang w:eastAsia="sk-SK"/>
              </w:rPr>
            </w:pPr>
            <w:r w:rsidRPr="008F532C">
              <w:rPr>
                <w:sz w:val="20"/>
                <w:szCs w:val="20"/>
                <w:lang w:eastAsia="sk-SK"/>
              </w:rPr>
              <w:t>630</w:t>
            </w:r>
            <w:r w:rsidRPr="008F532C">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477C0" w:rsidRPr="008F532C" w:rsidRDefault="005477C0" w:rsidP="008A150C">
            <w:pPr>
              <w:spacing w:after="0" w:line="240" w:lineRule="auto"/>
              <w:rPr>
                <w:sz w:val="24"/>
                <w:szCs w:val="24"/>
                <w:lang w:eastAsia="sk-SK"/>
              </w:rPr>
            </w:pPr>
            <w:r w:rsidRPr="008F532C">
              <w:rPr>
                <w:sz w:val="20"/>
                <w:szCs w:val="20"/>
                <w:lang w:eastAsia="sk-SK"/>
              </w:rPr>
              <w:t>Tovary a služby</w:t>
            </w:r>
            <w:r w:rsidRPr="008F532C">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477C0" w:rsidRPr="008F532C" w:rsidRDefault="005477C0" w:rsidP="008A150C">
            <w:pPr>
              <w:spacing w:after="0" w:line="240" w:lineRule="auto"/>
              <w:jc w:val="right"/>
              <w:rPr>
                <w:sz w:val="24"/>
                <w:szCs w:val="24"/>
                <w:lang w:eastAsia="sk-SK"/>
              </w:rPr>
            </w:pPr>
            <w:r w:rsidRPr="008F532C">
              <w:rPr>
                <w:sz w:val="20"/>
                <w:szCs w:val="20"/>
                <w:lang w:eastAsia="sk-SK"/>
              </w:rPr>
              <w:t>6 122 774,75</w:t>
            </w:r>
            <w:r w:rsidRPr="008F532C">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477C0" w:rsidRPr="008F532C" w:rsidRDefault="005477C0" w:rsidP="008A150C">
            <w:pPr>
              <w:spacing w:after="0" w:line="240" w:lineRule="auto"/>
              <w:jc w:val="right"/>
              <w:rPr>
                <w:sz w:val="24"/>
                <w:szCs w:val="24"/>
                <w:lang w:eastAsia="sk-SK"/>
              </w:rPr>
            </w:pPr>
            <w:r>
              <w:rPr>
                <w:sz w:val="20"/>
                <w:szCs w:val="20"/>
                <w:lang w:eastAsia="sk-SK"/>
              </w:rPr>
              <w:t>942 400</w:t>
            </w:r>
            <w:r w:rsidRPr="008F532C">
              <w:rPr>
                <w:sz w:val="20"/>
                <w:szCs w:val="20"/>
                <w:lang w:eastAsia="sk-SK"/>
              </w:rPr>
              <w:t>,00</w:t>
            </w:r>
            <w:r w:rsidRPr="008F532C">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5477C0" w:rsidRPr="008F532C" w:rsidRDefault="005477C0" w:rsidP="008A150C">
            <w:pPr>
              <w:spacing w:after="0" w:line="240" w:lineRule="auto"/>
              <w:jc w:val="right"/>
              <w:rPr>
                <w:sz w:val="24"/>
                <w:szCs w:val="24"/>
                <w:lang w:eastAsia="sk-SK"/>
              </w:rPr>
            </w:pPr>
            <w:r>
              <w:rPr>
                <w:sz w:val="20"/>
                <w:szCs w:val="20"/>
                <w:lang w:eastAsia="sk-SK"/>
              </w:rPr>
              <w:t>15,39</w:t>
            </w:r>
            <w:r w:rsidRPr="008F532C">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477C0" w:rsidRPr="008F532C" w:rsidRDefault="005477C0" w:rsidP="008A150C">
            <w:pPr>
              <w:spacing w:after="0" w:line="240" w:lineRule="auto"/>
              <w:jc w:val="right"/>
              <w:rPr>
                <w:sz w:val="24"/>
                <w:szCs w:val="24"/>
                <w:lang w:eastAsia="sk-SK"/>
              </w:rPr>
            </w:pPr>
            <w:r>
              <w:rPr>
                <w:sz w:val="20"/>
                <w:szCs w:val="20"/>
                <w:lang w:eastAsia="sk-SK"/>
              </w:rPr>
              <w:t>2</w:t>
            </w:r>
            <w:r w:rsidRPr="008F532C">
              <w:rPr>
                <w:sz w:val="20"/>
                <w:szCs w:val="20"/>
                <w:lang w:eastAsia="sk-SK"/>
              </w:rPr>
              <w:t xml:space="preserve"> 500 000,00</w:t>
            </w:r>
            <w:r w:rsidRPr="008F532C">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5477C0" w:rsidRPr="008F532C" w:rsidRDefault="005477C0" w:rsidP="008A150C">
            <w:pPr>
              <w:spacing w:after="0" w:line="240" w:lineRule="auto"/>
              <w:jc w:val="right"/>
              <w:rPr>
                <w:sz w:val="24"/>
                <w:szCs w:val="24"/>
                <w:lang w:eastAsia="sk-SK"/>
              </w:rPr>
            </w:pPr>
            <w:r>
              <w:rPr>
                <w:sz w:val="20"/>
                <w:szCs w:val="20"/>
                <w:lang w:eastAsia="sk-SK"/>
              </w:rPr>
              <w:t>265,28</w:t>
            </w:r>
            <w:r w:rsidRPr="008F532C">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477C0" w:rsidRPr="008F532C" w:rsidRDefault="005477C0" w:rsidP="008A150C">
            <w:pPr>
              <w:spacing w:after="0" w:line="240" w:lineRule="auto"/>
              <w:jc w:val="right"/>
              <w:rPr>
                <w:sz w:val="24"/>
                <w:szCs w:val="24"/>
                <w:lang w:eastAsia="sk-SK"/>
              </w:rPr>
            </w:pPr>
            <w:r w:rsidRPr="008F532C">
              <w:rPr>
                <w:sz w:val="20"/>
                <w:szCs w:val="20"/>
                <w:lang w:eastAsia="sk-SK"/>
              </w:rPr>
              <w:t>3 500 000,00</w:t>
            </w:r>
            <w:r w:rsidRPr="008F532C">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5477C0" w:rsidRPr="008F532C" w:rsidRDefault="005477C0" w:rsidP="008A150C">
            <w:pPr>
              <w:spacing w:after="0" w:line="240" w:lineRule="auto"/>
              <w:jc w:val="right"/>
              <w:rPr>
                <w:sz w:val="24"/>
                <w:szCs w:val="24"/>
                <w:lang w:eastAsia="sk-SK"/>
              </w:rPr>
            </w:pPr>
            <w:r>
              <w:rPr>
                <w:sz w:val="20"/>
                <w:szCs w:val="20"/>
                <w:lang w:eastAsia="sk-SK"/>
              </w:rPr>
              <w:t>140,00</w:t>
            </w:r>
            <w:r w:rsidRPr="008F532C">
              <w:rPr>
                <w:sz w:val="24"/>
                <w:szCs w:val="24"/>
                <w:lang w:eastAsia="sk-SK"/>
              </w:rPr>
              <w:t xml:space="preserve"> </w:t>
            </w:r>
          </w:p>
        </w:tc>
      </w:tr>
      <w:tr w:rsidR="005477C0" w:rsidRPr="008F532C" w:rsidTr="008A150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477C0" w:rsidRPr="008F532C" w:rsidRDefault="005477C0" w:rsidP="008A150C">
            <w:pPr>
              <w:spacing w:after="0" w:line="240" w:lineRule="auto"/>
              <w:rPr>
                <w:sz w:val="24"/>
                <w:szCs w:val="24"/>
                <w:lang w:eastAsia="sk-SK"/>
              </w:rPr>
            </w:pPr>
            <w:r w:rsidRPr="008F532C">
              <w:rPr>
                <w:b/>
                <w:bCs/>
                <w:sz w:val="20"/>
                <w:szCs w:val="20"/>
                <w:lang w:eastAsia="sk-SK"/>
              </w:rPr>
              <w:t>700</w:t>
            </w:r>
            <w:r w:rsidRPr="008F532C">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477C0" w:rsidRPr="008F532C" w:rsidRDefault="005477C0" w:rsidP="008A150C">
            <w:pPr>
              <w:spacing w:after="0" w:line="240" w:lineRule="auto"/>
              <w:rPr>
                <w:sz w:val="24"/>
                <w:szCs w:val="24"/>
                <w:lang w:eastAsia="sk-SK"/>
              </w:rPr>
            </w:pPr>
            <w:r w:rsidRPr="008F532C">
              <w:rPr>
                <w:b/>
                <w:bCs/>
                <w:sz w:val="20"/>
                <w:szCs w:val="20"/>
                <w:lang w:eastAsia="sk-SK"/>
              </w:rPr>
              <w:t>Kapitálové výdavky</w:t>
            </w:r>
            <w:r w:rsidRPr="008F532C">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477C0" w:rsidRPr="008F532C" w:rsidRDefault="005477C0" w:rsidP="008A150C">
            <w:pPr>
              <w:spacing w:after="0" w:line="240" w:lineRule="auto"/>
              <w:jc w:val="right"/>
              <w:rPr>
                <w:sz w:val="24"/>
                <w:szCs w:val="24"/>
                <w:lang w:eastAsia="sk-SK"/>
              </w:rPr>
            </w:pPr>
            <w:r w:rsidRPr="008F532C">
              <w:rPr>
                <w:b/>
                <w:bCs/>
                <w:sz w:val="20"/>
                <w:szCs w:val="20"/>
                <w:lang w:eastAsia="sk-SK"/>
              </w:rPr>
              <w:t>8 525 000,00</w:t>
            </w:r>
            <w:r w:rsidRPr="008F532C">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477C0" w:rsidRPr="008F532C" w:rsidRDefault="005477C0" w:rsidP="008A150C">
            <w:pPr>
              <w:spacing w:after="0" w:line="240" w:lineRule="auto"/>
              <w:jc w:val="right"/>
              <w:rPr>
                <w:sz w:val="24"/>
                <w:szCs w:val="24"/>
                <w:lang w:eastAsia="sk-SK"/>
              </w:rPr>
            </w:pPr>
            <w:r>
              <w:rPr>
                <w:b/>
                <w:bCs/>
                <w:sz w:val="20"/>
                <w:szCs w:val="20"/>
                <w:lang w:eastAsia="sk-SK"/>
              </w:rPr>
              <w:t>7 500 000,00</w:t>
            </w:r>
            <w:r w:rsidRPr="008F532C">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477C0" w:rsidRPr="008F532C" w:rsidRDefault="005477C0" w:rsidP="008A150C">
            <w:pPr>
              <w:spacing w:after="0" w:line="240" w:lineRule="auto"/>
              <w:jc w:val="right"/>
              <w:rPr>
                <w:sz w:val="24"/>
                <w:szCs w:val="24"/>
                <w:lang w:eastAsia="sk-SK"/>
              </w:rPr>
            </w:pPr>
            <w:r>
              <w:rPr>
                <w:b/>
                <w:bCs/>
                <w:sz w:val="20"/>
                <w:szCs w:val="20"/>
                <w:lang w:eastAsia="sk-SK"/>
              </w:rPr>
              <w:t>87,98</w:t>
            </w:r>
            <w:r w:rsidRPr="008F532C">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477C0" w:rsidRPr="008F532C" w:rsidRDefault="005477C0" w:rsidP="008A150C">
            <w:pPr>
              <w:spacing w:after="0" w:line="240" w:lineRule="auto"/>
              <w:jc w:val="right"/>
              <w:rPr>
                <w:sz w:val="24"/>
                <w:szCs w:val="24"/>
                <w:lang w:eastAsia="sk-SK"/>
              </w:rPr>
            </w:pPr>
            <w:r>
              <w:rPr>
                <w:b/>
                <w:bCs/>
                <w:sz w:val="20"/>
                <w:szCs w:val="20"/>
                <w:lang w:eastAsia="sk-SK"/>
              </w:rPr>
              <w:t>3 175 473,14</w:t>
            </w:r>
            <w:r w:rsidRPr="008F532C">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477C0" w:rsidRPr="008F532C" w:rsidRDefault="005477C0" w:rsidP="008A150C">
            <w:pPr>
              <w:spacing w:after="0" w:line="240" w:lineRule="auto"/>
              <w:jc w:val="right"/>
              <w:rPr>
                <w:sz w:val="24"/>
                <w:szCs w:val="24"/>
                <w:lang w:eastAsia="sk-SK"/>
              </w:rPr>
            </w:pPr>
            <w:r>
              <w:rPr>
                <w:b/>
                <w:bCs/>
                <w:sz w:val="20"/>
                <w:szCs w:val="20"/>
                <w:lang w:eastAsia="sk-SK"/>
              </w:rPr>
              <w:t>42,34</w:t>
            </w:r>
            <w:r w:rsidRPr="008F532C">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477C0" w:rsidRPr="008F532C" w:rsidRDefault="005477C0" w:rsidP="008A150C">
            <w:pPr>
              <w:spacing w:after="0" w:line="240" w:lineRule="auto"/>
              <w:jc w:val="right"/>
              <w:rPr>
                <w:sz w:val="24"/>
                <w:szCs w:val="24"/>
                <w:lang w:eastAsia="sk-SK"/>
              </w:rPr>
            </w:pPr>
            <w:r>
              <w:rPr>
                <w:b/>
                <w:bCs/>
                <w:sz w:val="20"/>
                <w:szCs w:val="20"/>
                <w:lang w:eastAsia="sk-SK"/>
              </w:rPr>
              <w:t>4 332 863,33</w:t>
            </w:r>
            <w:r w:rsidRPr="008F532C">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477C0" w:rsidRPr="008F532C" w:rsidRDefault="005477C0" w:rsidP="008A150C">
            <w:pPr>
              <w:spacing w:after="0" w:line="240" w:lineRule="auto"/>
              <w:jc w:val="right"/>
              <w:rPr>
                <w:sz w:val="24"/>
                <w:szCs w:val="24"/>
                <w:lang w:eastAsia="sk-SK"/>
              </w:rPr>
            </w:pPr>
            <w:r>
              <w:rPr>
                <w:b/>
                <w:bCs/>
                <w:sz w:val="20"/>
                <w:szCs w:val="20"/>
                <w:lang w:eastAsia="sk-SK"/>
              </w:rPr>
              <w:t>136,45</w:t>
            </w:r>
            <w:r w:rsidRPr="008F532C">
              <w:rPr>
                <w:sz w:val="24"/>
                <w:szCs w:val="24"/>
                <w:lang w:eastAsia="sk-SK"/>
              </w:rPr>
              <w:t xml:space="preserve"> </w:t>
            </w:r>
          </w:p>
        </w:tc>
      </w:tr>
      <w:tr w:rsidR="005477C0" w:rsidRPr="008F532C" w:rsidTr="008A150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477C0" w:rsidRPr="008F532C" w:rsidRDefault="005477C0" w:rsidP="008A150C">
            <w:pPr>
              <w:spacing w:after="0" w:line="240" w:lineRule="auto"/>
              <w:rPr>
                <w:sz w:val="24"/>
                <w:szCs w:val="24"/>
                <w:lang w:eastAsia="sk-SK"/>
              </w:rPr>
            </w:pPr>
            <w:r w:rsidRPr="008F532C">
              <w:rPr>
                <w:sz w:val="20"/>
                <w:szCs w:val="20"/>
                <w:lang w:eastAsia="sk-SK"/>
              </w:rPr>
              <w:t>710</w:t>
            </w:r>
            <w:r w:rsidRPr="008F532C">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477C0" w:rsidRPr="008F532C" w:rsidRDefault="005477C0" w:rsidP="008A150C">
            <w:pPr>
              <w:spacing w:after="0" w:line="240" w:lineRule="auto"/>
              <w:rPr>
                <w:sz w:val="24"/>
                <w:szCs w:val="24"/>
                <w:lang w:eastAsia="sk-SK"/>
              </w:rPr>
            </w:pPr>
            <w:r w:rsidRPr="008F532C">
              <w:rPr>
                <w:sz w:val="20"/>
                <w:szCs w:val="20"/>
                <w:lang w:eastAsia="sk-SK"/>
              </w:rPr>
              <w:t>Obst. kapit. aktív</w:t>
            </w:r>
            <w:r w:rsidRPr="008F532C">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477C0" w:rsidRPr="008F532C" w:rsidRDefault="005477C0" w:rsidP="008A150C">
            <w:pPr>
              <w:spacing w:after="0" w:line="240" w:lineRule="auto"/>
              <w:jc w:val="right"/>
              <w:rPr>
                <w:sz w:val="24"/>
                <w:szCs w:val="24"/>
                <w:lang w:eastAsia="sk-SK"/>
              </w:rPr>
            </w:pPr>
            <w:r w:rsidRPr="008F532C">
              <w:rPr>
                <w:sz w:val="20"/>
                <w:szCs w:val="20"/>
                <w:lang w:eastAsia="sk-SK"/>
              </w:rPr>
              <w:t>8 525 000,00</w:t>
            </w:r>
            <w:r w:rsidRPr="008F532C">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477C0" w:rsidRPr="008F532C" w:rsidRDefault="005477C0" w:rsidP="008A150C">
            <w:pPr>
              <w:spacing w:after="0" w:line="240" w:lineRule="auto"/>
              <w:jc w:val="right"/>
              <w:rPr>
                <w:sz w:val="24"/>
                <w:szCs w:val="24"/>
                <w:lang w:eastAsia="sk-SK"/>
              </w:rPr>
            </w:pPr>
            <w:r>
              <w:rPr>
                <w:sz w:val="20"/>
                <w:szCs w:val="20"/>
                <w:lang w:eastAsia="sk-SK"/>
              </w:rPr>
              <w:t>7 500 000</w:t>
            </w:r>
            <w:r w:rsidRPr="008F532C">
              <w:rPr>
                <w:sz w:val="20"/>
                <w:szCs w:val="20"/>
                <w:lang w:eastAsia="sk-SK"/>
              </w:rPr>
              <w:t>,</w:t>
            </w:r>
            <w:r>
              <w:rPr>
                <w:sz w:val="20"/>
                <w:szCs w:val="20"/>
                <w:lang w:eastAsia="sk-SK"/>
              </w:rPr>
              <w:t>00</w:t>
            </w:r>
            <w:r w:rsidRPr="008F532C">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5477C0" w:rsidRPr="008F532C" w:rsidRDefault="005477C0" w:rsidP="008A150C">
            <w:pPr>
              <w:spacing w:after="0" w:line="240" w:lineRule="auto"/>
              <w:jc w:val="right"/>
              <w:rPr>
                <w:sz w:val="24"/>
                <w:szCs w:val="24"/>
                <w:lang w:eastAsia="sk-SK"/>
              </w:rPr>
            </w:pPr>
            <w:r>
              <w:rPr>
                <w:sz w:val="20"/>
                <w:szCs w:val="20"/>
                <w:lang w:eastAsia="sk-SK"/>
              </w:rPr>
              <w:t>87,98</w:t>
            </w:r>
            <w:r w:rsidRPr="008F532C">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477C0" w:rsidRPr="008F532C" w:rsidRDefault="005477C0" w:rsidP="008A150C">
            <w:pPr>
              <w:spacing w:after="0" w:line="240" w:lineRule="auto"/>
              <w:jc w:val="right"/>
              <w:rPr>
                <w:sz w:val="24"/>
                <w:szCs w:val="24"/>
                <w:lang w:eastAsia="sk-SK"/>
              </w:rPr>
            </w:pPr>
            <w:r>
              <w:rPr>
                <w:sz w:val="20"/>
                <w:szCs w:val="20"/>
                <w:lang w:eastAsia="sk-SK"/>
              </w:rPr>
              <w:t>3 175 473,14</w:t>
            </w:r>
            <w:r w:rsidRPr="008F532C">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5477C0" w:rsidRPr="008F532C" w:rsidRDefault="005477C0" w:rsidP="008A150C">
            <w:pPr>
              <w:spacing w:after="0" w:line="240" w:lineRule="auto"/>
              <w:jc w:val="right"/>
              <w:rPr>
                <w:sz w:val="24"/>
                <w:szCs w:val="24"/>
                <w:lang w:eastAsia="sk-SK"/>
              </w:rPr>
            </w:pPr>
            <w:r>
              <w:rPr>
                <w:sz w:val="20"/>
                <w:szCs w:val="20"/>
                <w:lang w:eastAsia="sk-SK"/>
              </w:rPr>
              <w:t>42,34</w:t>
            </w:r>
            <w:r w:rsidRPr="008F532C">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477C0" w:rsidRPr="008F532C" w:rsidRDefault="005477C0" w:rsidP="008A150C">
            <w:pPr>
              <w:spacing w:after="0" w:line="240" w:lineRule="auto"/>
              <w:jc w:val="right"/>
              <w:rPr>
                <w:sz w:val="24"/>
                <w:szCs w:val="24"/>
                <w:lang w:eastAsia="sk-SK"/>
              </w:rPr>
            </w:pPr>
            <w:r>
              <w:rPr>
                <w:sz w:val="20"/>
                <w:szCs w:val="20"/>
                <w:lang w:eastAsia="sk-SK"/>
              </w:rPr>
              <w:t>4 332 863,33</w:t>
            </w:r>
            <w:r w:rsidRPr="008F532C">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5477C0" w:rsidRPr="008F532C" w:rsidRDefault="005477C0" w:rsidP="008A150C">
            <w:pPr>
              <w:spacing w:after="0" w:line="240" w:lineRule="auto"/>
              <w:jc w:val="right"/>
              <w:rPr>
                <w:sz w:val="24"/>
                <w:szCs w:val="24"/>
                <w:lang w:eastAsia="sk-SK"/>
              </w:rPr>
            </w:pPr>
            <w:r>
              <w:rPr>
                <w:sz w:val="20"/>
                <w:szCs w:val="20"/>
                <w:lang w:eastAsia="sk-SK"/>
              </w:rPr>
              <w:t>136,45</w:t>
            </w:r>
            <w:r w:rsidRPr="008F532C">
              <w:rPr>
                <w:sz w:val="24"/>
                <w:szCs w:val="24"/>
                <w:lang w:eastAsia="sk-SK"/>
              </w:rPr>
              <w:t xml:space="preserve"> </w:t>
            </w:r>
          </w:p>
        </w:tc>
      </w:tr>
    </w:tbl>
    <w:p w:rsidR="005477C0" w:rsidRPr="008F532C" w:rsidRDefault="005477C0" w:rsidP="005477C0">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902"/>
        <w:gridCol w:w="1889"/>
        <w:gridCol w:w="1887"/>
        <w:gridCol w:w="1887"/>
        <w:gridCol w:w="1873"/>
        <w:gridCol w:w="45"/>
      </w:tblGrid>
      <w:tr w:rsidR="005477C0" w:rsidRPr="008F532C" w:rsidTr="008A150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477C0" w:rsidRPr="008F532C" w:rsidRDefault="005477C0" w:rsidP="008A150C">
            <w:pPr>
              <w:spacing w:after="0" w:line="240" w:lineRule="auto"/>
              <w:rPr>
                <w:sz w:val="24"/>
                <w:szCs w:val="24"/>
                <w:lang w:eastAsia="sk-SK"/>
              </w:rPr>
            </w:pPr>
            <w:r w:rsidRPr="008F532C">
              <w:rPr>
                <w:b/>
                <w:bCs/>
                <w:sz w:val="24"/>
                <w:szCs w:val="24"/>
                <w:lang w:eastAsia="sk-SK"/>
              </w:rPr>
              <w:lastRenderedPageBreak/>
              <w:t>Zodpovednosť</w:t>
            </w:r>
          </w:p>
        </w:tc>
        <w:tc>
          <w:tcPr>
            <w:tcW w:w="0" w:type="auto"/>
            <w:gridSpan w:val="5"/>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477C0" w:rsidRPr="008F532C" w:rsidRDefault="005477C0" w:rsidP="008A150C">
            <w:pPr>
              <w:spacing w:after="0" w:line="240" w:lineRule="auto"/>
              <w:rPr>
                <w:sz w:val="24"/>
                <w:szCs w:val="24"/>
                <w:lang w:eastAsia="sk-SK"/>
              </w:rPr>
            </w:pPr>
            <w:r w:rsidRPr="008F532C">
              <w:rPr>
                <w:sz w:val="24"/>
                <w:szCs w:val="24"/>
                <w:lang w:eastAsia="sk-SK"/>
              </w:rPr>
              <w:t>Oddelenie investičných činností</w:t>
            </w:r>
          </w:p>
        </w:tc>
      </w:tr>
      <w:tr w:rsidR="005477C0" w:rsidRPr="008F532C" w:rsidTr="008A150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477C0" w:rsidRPr="008F532C" w:rsidRDefault="005477C0" w:rsidP="008A150C">
            <w:pPr>
              <w:spacing w:after="0" w:line="240" w:lineRule="auto"/>
              <w:rPr>
                <w:sz w:val="24"/>
                <w:szCs w:val="24"/>
                <w:lang w:eastAsia="sk-SK"/>
              </w:rPr>
            </w:pPr>
            <w:r w:rsidRPr="008F532C">
              <w:rPr>
                <w:b/>
                <w:bCs/>
                <w:sz w:val="24"/>
                <w:szCs w:val="24"/>
                <w:lang w:eastAsia="sk-SK"/>
              </w:rPr>
              <w:t>Cieľ</w:t>
            </w:r>
          </w:p>
        </w:tc>
        <w:tc>
          <w:tcPr>
            <w:tcW w:w="0" w:type="auto"/>
            <w:gridSpan w:val="5"/>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477C0" w:rsidRPr="008F532C" w:rsidRDefault="005477C0" w:rsidP="008A150C">
            <w:pPr>
              <w:spacing w:after="0" w:line="240" w:lineRule="auto"/>
              <w:rPr>
                <w:sz w:val="24"/>
                <w:szCs w:val="24"/>
                <w:lang w:eastAsia="sk-SK"/>
              </w:rPr>
            </w:pPr>
            <w:r w:rsidRPr="008F532C">
              <w:rPr>
                <w:b/>
                <w:bCs/>
                <w:sz w:val="24"/>
                <w:szCs w:val="24"/>
                <w:lang w:eastAsia="sk-SK"/>
              </w:rPr>
              <w:t>Zabezpečiť optimálny stav majetku pre potreby BSK ( v %)</w:t>
            </w:r>
          </w:p>
        </w:tc>
      </w:tr>
      <w:tr w:rsidR="005477C0" w:rsidRPr="008F532C" w:rsidTr="008A150C">
        <w:trPr>
          <w:gridAfter w:val="1"/>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477C0" w:rsidRPr="008F532C" w:rsidRDefault="005477C0" w:rsidP="008A150C">
            <w:pPr>
              <w:spacing w:after="0" w:line="240" w:lineRule="auto"/>
              <w:rPr>
                <w:sz w:val="24"/>
                <w:szCs w:val="24"/>
                <w:lang w:eastAsia="sk-SK"/>
              </w:rPr>
            </w:pPr>
            <w:r w:rsidRPr="008F532C">
              <w:rPr>
                <w:b/>
                <w:bCs/>
                <w:sz w:val="24"/>
                <w:szCs w:val="24"/>
                <w:lang w:eastAsia="sk-SK"/>
              </w:rPr>
              <w:t>Merateľný ukazovateľ</w:t>
            </w:r>
          </w:p>
        </w:tc>
        <w:tc>
          <w:tcPr>
            <w:tcW w:w="3612"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477C0" w:rsidRPr="008F532C" w:rsidRDefault="005477C0" w:rsidP="008A150C">
            <w:pPr>
              <w:spacing w:after="0" w:line="240" w:lineRule="auto"/>
              <w:rPr>
                <w:sz w:val="24"/>
                <w:szCs w:val="24"/>
                <w:lang w:eastAsia="sk-SK"/>
              </w:rPr>
            </w:pPr>
            <w:r w:rsidRPr="008F532C">
              <w:rPr>
                <w:sz w:val="24"/>
                <w:szCs w:val="24"/>
                <w:lang w:eastAsia="sk-SK"/>
              </w:rPr>
              <w:t xml:space="preserve">Skutočné čerpanie plánovaných finančných prostriedkov na </w:t>
            </w:r>
            <w:r>
              <w:rPr>
                <w:sz w:val="24"/>
                <w:szCs w:val="24"/>
                <w:lang w:eastAsia="sk-SK"/>
              </w:rPr>
              <w:t>rekonštrukciu Divadla Aréna</w:t>
            </w:r>
            <w:r w:rsidRPr="008F532C">
              <w:rPr>
                <w:sz w:val="24"/>
                <w:szCs w:val="24"/>
                <w:lang w:eastAsia="sk-SK"/>
              </w:rPr>
              <w:t xml:space="preserve"> v %</w:t>
            </w:r>
          </w:p>
        </w:tc>
      </w:tr>
      <w:tr w:rsidR="005477C0" w:rsidRPr="008F532C" w:rsidTr="008A150C">
        <w:trPr>
          <w:gridAfter w:val="1"/>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477C0" w:rsidRPr="008F532C" w:rsidRDefault="005477C0" w:rsidP="008A150C">
            <w:pPr>
              <w:spacing w:after="0" w:line="240" w:lineRule="auto"/>
              <w:rPr>
                <w:sz w:val="24"/>
                <w:szCs w:val="24"/>
                <w:lang w:eastAsia="sk-SK"/>
              </w:rPr>
            </w:pPr>
            <w:r w:rsidRPr="008F532C">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477C0" w:rsidRPr="008F532C" w:rsidRDefault="005477C0" w:rsidP="008A150C">
            <w:pPr>
              <w:spacing w:after="0" w:line="240" w:lineRule="auto"/>
              <w:jc w:val="center"/>
              <w:rPr>
                <w:sz w:val="24"/>
                <w:szCs w:val="24"/>
                <w:lang w:eastAsia="sk-SK"/>
              </w:rPr>
            </w:pPr>
            <w:r w:rsidRPr="008F532C">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477C0" w:rsidRPr="008F532C" w:rsidRDefault="005477C0" w:rsidP="008A150C">
            <w:pPr>
              <w:spacing w:after="0" w:line="240" w:lineRule="auto"/>
              <w:jc w:val="center"/>
              <w:rPr>
                <w:sz w:val="24"/>
                <w:szCs w:val="24"/>
                <w:lang w:eastAsia="sk-SK"/>
              </w:rPr>
            </w:pPr>
            <w:r w:rsidRPr="008F532C">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477C0" w:rsidRPr="008F532C" w:rsidRDefault="005477C0" w:rsidP="008A150C">
            <w:pPr>
              <w:spacing w:after="0" w:line="240" w:lineRule="auto"/>
              <w:jc w:val="center"/>
              <w:rPr>
                <w:sz w:val="24"/>
                <w:szCs w:val="24"/>
                <w:lang w:eastAsia="sk-SK"/>
              </w:rPr>
            </w:pPr>
            <w:r w:rsidRPr="008F532C">
              <w:rPr>
                <w:sz w:val="24"/>
                <w:szCs w:val="24"/>
                <w:lang w:eastAsia="sk-SK"/>
              </w:rPr>
              <w:t>2018</w:t>
            </w:r>
          </w:p>
        </w:tc>
        <w:tc>
          <w:tcPr>
            <w:tcW w:w="897"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477C0" w:rsidRPr="008F532C" w:rsidRDefault="005477C0" w:rsidP="008A150C">
            <w:pPr>
              <w:spacing w:after="0" w:line="240" w:lineRule="auto"/>
              <w:jc w:val="center"/>
              <w:rPr>
                <w:sz w:val="24"/>
                <w:szCs w:val="24"/>
                <w:lang w:eastAsia="sk-SK"/>
              </w:rPr>
            </w:pPr>
            <w:r w:rsidRPr="008F532C">
              <w:rPr>
                <w:sz w:val="24"/>
                <w:szCs w:val="24"/>
                <w:lang w:eastAsia="sk-SK"/>
              </w:rPr>
              <w:t>2019</w:t>
            </w:r>
          </w:p>
        </w:tc>
      </w:tr>
      <w:tr w:rsidR="005477C0" w:rsidRPr="008F532C" w:rsidTr="008A150C">
        <w:trPr>
          <w:gridAfter w:val="1"/>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477C0" w:rsidRPr="008F532C" w:rsidRDefault="005477C0" w:rsidP="008A150C">
            <w:pPr>
              <w:spacing w:after="0" w:line="240" w:lineRule="auto"/>
              <w:rPr>
                <w:sz w:val="24"/>
                <w:szCs w:val="24"/>
                <w:lang w:eastAsia="sk-SK"/>
              </w:rPr>
            </w:pPr>
            <w:r w:rsidRPr="008F532C">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477C0" w:rsidRPr="008F532C" w:rsidRDefault="005477C0" w:rsidP="008A150C">
            <w:pPr>
              <w:spacing w:after="0" w:line="240" w:lineRule="auto"/>
              <w:jc w:val="center"/>
              <w:rPr>
                <w:sz w:val="24"/>
                <w:szCs w:val="24"/>
                <w:lang w:eastAsia="sk-SK"/>
              </w:rPr>
            </w:pPr>
            <w:r w:rsidRPr="008F532C">
              <w:rPr>
                <w:sz w:val="24"/>
                <w:szCs w:val="24"/>
                <w:lang w:eastAsia="sk-SK"/>
              </w:rPr>
              <w:t>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477C0" w:rsidRPr="008F532C" w:rsidRDefault="005477C0" w:rsidP="008A150C">
            <w:pPr>
              <w:spacing w:after="0" w:line="240" w:lineRule="auto"/>
              <w:jc w:val="center"/>
              <w:rPr>
                <w:sz w:val="24"/>
                <w:szCs w:val="24"/>
                <w:lang w:eastAsia="sk-SK"/>
              </w:rPr>
            </w:pPr>
            <w:r w:rsidRPr="008F532C">
              <w:rPr>
                <w:sz w:val="24"/>
                <w:szCs w:val="24"/>
                <w:lang w:eastAsia="sk-SK"/>
              </w:rPr>
              <w:t>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477C0" w:rsidRPr="008F532C" w:rsidRDefault="005477C0" w:rsidP="008A150C">
            <w:pPr>
              <w:spacing w:after="0" w:line="240" w:lineRule="auto"/>
              <w:jc w:val="center"/>
              <w:rPr>
                <w:sz w:val="24"/>
                <w:szCs w:val="24"/>
                <w:lang w:eastAsia="sk-SK"/>
              </w:rPr>
            </w:pPr>
            <w:r w:rsidRPr="008F532C">
              <w:rPr>
                <w:sz w:val="24"/>
                <w:szCs w:val="24"/>
                <w:lang w:eastAsia="sk-SK"/>
              </w:rPr>
              <w:t> </w:t>
            </w:r>
          </w:p>
        </w:tc>
        <w:tc>
          <w:tcPr>
            <w:tcW w:w="897"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477C0" w:rsidRPr="008F532C" w:rsidRDefault="005477C0" w:rsidP="008A150C">
            <w:pPr>
              <w:spacing w:after="0" w:line="240" w:lineRule="auto"/>
              <w:jc w:val="center"/>
              <w:rPr>
                <w:sz w:val="24"/>
                <w:szCs w:val="24"/>
                <w:lang w:eastAsia="sk-SK"/>
              </w:rPr>
            </w:pPr>
            <w:r w:rsidRPr="008F532C">
              <w:rPr>
                <w:sz w:val="24"/>
                <w:szCs w:val="24"/>
                <w:lang w:eastAsia="sk-SK"/>
              </w:rPr>
              <w:t> </w:t>
            </w:r>
          </w:p>
        </w:tc>
      </w:tr>
    </w:tbl>
    <w:p w:rsidR="005477C0" w:rsidRDefault="005477C0" w:rsidP="005477C0">
      <w:pPr>
        <w:spacing w:after="0" w:line="240" w:lineRule="auto"/>
        <w:jc w:val="both"/>
        <w:rPr>
          <w:b/>
          <w:bCs/>
          <w:sz w:val="24"/>
          <w:szCs w:val="24"/>
          <w:lang w:eastAsia="sk-SK"/>
        </w:rPr>
      </w:pPr>
    </w:p>
    <w:p w:rsidR="005477C0" w:rsidRDefault="005477C0" w:rsidP="005477C0">
      <w:pPr>
        <w:spacing w:after="0" w:line="240" w:lineRule="auto"/>
        <w:jc w:val="both"/>
        <w:rPr>
          <w:sz w:val="24"/>
          <w:szCs w:val="24"/>
          <w:lang w:eastAsia="sk-SK"/>
        </w:rPr>
      </w:pPr>
      <w:r w:rsidRPr="008F532C">
        <w:rPr>
          <w:b/>
          <w:bCs/>
          <w:sz w:val="24"/>
          <w:szCs w:val="24"/>
          <w:lang w:eastAsia="sk-SK"/>
        </w:rPr>
        <w:t xml:space="preserve">Komentár: </w:t>
      </w:r>
      <w:r w:rsidRPr="008F532C">
        <w:rPr>
          <w:sz w:val="24"/>
          <w:szCs w:val="24"/>
          <w:lang w:eastAsia="sk-SK"/>
        </w:rPr>
        <w:t>Podprogram</w:t>
      </w:r>
      <w:r>
        <w:rPr>
          <w:sz w:val="24"/>
          <w:szCs w:val="24"/>
          <w:lang w:eastAsia="sk-SK"/>
        </w:rPr>
        <w:t xml:space="preserve"> zahŕňa opravy a veľkú údržbu </w:t>
      </w:r>
      <w:r w:rsidRPr="008F532C">
        <w:rPr>
          <w:sz w:val="24"/>
          <w:szCs w:val="24"/>
          <w:lang w:eastAsia="sk-SK"/>
        </w:rPr>
        <w:t>majetku BSK (školské, sociálne, kultúrne a zdravotnícke zariadenia v ZP BSK). Kapitálové výdavky budú použité na rekonštrukcie</w:t>
      </w:r>
      <w:r>
        <w:rPr>
          <w:sz w:val="24"/>
          <w:szCs w:val="24"/>
          <w:lang w:eastAsia="sk-SK"/>
        </w:rPr>
        <w:t>, modernizácie a</w:t>
      </w:r>
      <w:r w:rsidRPr="008F532C">
        <w:rPr>
          <w:sz w:val="24"/>
          <w:szCs w:val="24"/>
          <w:lang w:eastAsia="sk-SK"/>
        </w:rPr>
        <w:t xml:space="preserve"> technické zhodnotenia majetku BSK. Taktiež sem patria výdavky na údržbu hnuteľného majetku - opodstatnené požiadavky zariadení v ZP BSK na dovybav</w:t>
      </w:r>
      <w:r>
        <w:rPr>
          <w:sz w:val="24"/>
          <w:szCs w:val="24"/>
          <w:lang w:eastAsia="sk-SK"/>
        </w:rPr>
        <w:t>enie, napr. kuchynské vybavenie, atď.</w:t>
      </w:r>
    </w:p>
    <w:p w:rsidR="005477C0" w:rsidRDefault="005477C0" w:rsidP="005477C0">
      <w:pPr>
        <w:spacing w:after="0" w:line="240" w:lineRule="auto"/>
        <w:jc w:val="both"/>
        <w:rPr>
          <w:sz w:val="24"/>
          <w:szCs w:val="24"/>
          <w:lang w:eastAsia="sk-SK"/>
        </w:rPr>
      </w:pPr>
    </w:p>
    <w:p w:rsidR="005477C0" w:rsidRPr="005477C0" w:rsidRDefault="005477C0" w:rsidP="005477C0">
      <w:pPr>
        <w:spacing w:after="0" w:line="240" w:lineRule="auto"/>
        <w:jc w:val="both"/>
        <w:rPr>
          <w:sz w:val="24"/>
          <w:szCs w:val="24"/>
          <w:lang w:eastAsia="sk-SK"/>
        </w:rPr>
      </w:pPr>
      <w:r w:rsidRPr="008F532C">
        <w:rPr>
          <w:sz w:val="24"/>
          <w:szCs w:val="24"/>
          <w:lang w:eastAsia="sk-SK"/>
        </w:rPr>
        <w:t xml:space="preserve">Zásobník požiadaviek na opravy, investičné zámery, dovybavenie hnuteľným majetkom, ktorý sa nachádza na oddelení investičných činností, je možné v priebehu roka upravovať v nadväznosti </w:t>
      </w:r>
      <w:r>
        <w:rPr>
          <w:sz w:val="24"/>
          <w:szCs w:val="24"/>
          <w:lang w:eastAsia="sk-SK"/>
        </w:rPr>
        <w:t xml:space="preserve">    </w:t>
      </w:r>
      <w:r w:rsidRPr="008F532C">
        <w:rPr>
          <w:sz w:val="24"/>
          <w:szCs w:val="24"/>
          <w:lang w:eastAsia="sk-SK"/>
        </w:rPr>
        <w:t>na mimoriadne udalosti.</w:t>
      </w:r>
    </w:p>
    <w:p w:rsidR="005477C0" w:rsidRDefault="005477C0" w:rsidP="00307AEE">
      <w:pPr>
        <w:spacing w:before="100" w:beforeAutospacing="1" w:after="100" w:afterAutospacing="1" w:line="240" w:lineRule="auto"/>
        <w:outlineLvl w:val="2"/>
        <w:rPr>
          <w:b/>
          <w:bCs/>
          <w:color w:val="0000FF"/>
          <w:sz w:val="27"/>
          <w:szCs w:val="27"/>
          <w:lang w:eastAsia="sk-SK"/>
        </w:rPr>
      </w:pPr>
    </w:p>
    <w:p w:rsidR="00C97806" w:rsidRPr="00C17AB4" w:rsidRDefault="00C97806" w:rsidP="00C97806">
      <w:pPr>
        <w:spacing w:before="100" w:beforeAutospacing="1" w:after="100" w:afterAutospacing="1" w:line="240" w:lineRule="auto"/>
        <w:outlineLvl w:val="1"/>
        <w:rPr>
          <w:b/>
          <w:bCs/>
          <w:sz w:val="36"/>
          <w:szCs w:val="36"/>
          <w:lang w:eastAsia="sk-SK"/>
        </w:rPr>
      </w:pPr>
      <w:r w:rsidRPr="00C17AB4">
        <w:rPr>
          <w:b/>
          <w:bCs/>
          <w:color w:val="000080"/>
          <w:sz w:val="36"/>
          <w:szCs w:val="36"/>
          <w:lang w:eastAsia="sk-SK"/>
        </w:rPr>
        <w:t>Program 4: Cestovný ruch</w:t>
      </w:r>
      <w:r w:rsidRPr="00C17AB4">
        <w:rPr>
          <w:b/>
          <w:bCs/>
          <w:sz w:val="36"/>
          <w:szCs w:val="36"/>
          <w:lang w:eastAsia="sk-SK"/>
        </w:rPr>
        <w:t xml:space="preserve"> </w:t>
      </w:r>
    </w:p>
    <w:p w:rsidR="00C97806" w:rsidRPr="00C17AB4" w:rsidRDefault="00C97806" w:rsidP="00C97806">
      <w:pPr>
        <w:spacing w:before="100" w:beforeAutospacing="1" w:after="100" w:afterAutospacing="1" w:line="240" w:lineRule="auto"/>
        <w:rPr>
          <w:sz w:val="24"/>
          <w:szCs w:val="24"/>
          <w:lang w:eastAsia="sk-SK"/>
        </w:rPr>
      </w:pPr>
      <w:r w:rsidRPr="00C17AB4">
        <w:rPr>
          <w:b/>
          <w:bCs/>
          <w:sz w:val="24"/>
          <w:szCs w:val="24"/>
          <w:lang w:eastAsia="sk-SK"/>
        </w:rPr>
        <w:t xml:space="preserve">Zámer: </w:t>
      </w:r>
      <w:r w:rsidRPr="00C17AB4">
        <w:rPr>
          <w:sz w:val="24"/>
          <w:szCs w:val="24"/>
          <w:lang w:eastAsia="sk-SK"/>
        </w:rPr>
        <w:t>Bratislavský kraj - vyh</w:t>
      </w:r>
      <w:r>
        <w:rPr>
          <w:sz w:val="24"/>
          <w:szCs w:val="24"/>
          <w:lang w:eastAsia="sk-SK"/>
        </w:rPr>
        <w:t xml:space="preserve">ľadávaná turistická destinácia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3"/>
        <w:gridCol w:w="2067"/>
        <w:gridCol w:w="1375"/>
        <w:gridCol w:w="1579"/>
        <w:gridCol w:w="716"/>
        <w:gridCol w:w="1375"/>
        <w:gridCol w:w="714"/>
        <w:gridCol w:w="1375"/>
        <w:gridCol w:w="729"/>
      </w:tblGrid>
      <w:tr w:rsidR="00C97806" w:rsidRPr="00C17AB4" w:rsidTr="004C4716">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C97806" w:rsidRPr="00C17AB4" w:rsidRDefault="00C97806" w:rsidP="004C4716">
            <w:pPr>
              <w:spacing w:after="0" w:line="240" w:lineRule="auto"/>
              <w:jc w:val="center"/>
              <w:rPr>
                <w:sz w:val="24"/>
                <w:szCs w:val="24"/>
                <w:lang w:eastAsia="sk-SK"/>
              </w:rPr>
            </w:pPr>
            <w:r w:rsidRPr="00C17AB4">
              <w:rPr>
                <w:b/>
                <w:bCs/>
                <w:i/>
                <w:iCs/>
                <w:sz w:val="24"/>
                <w:szCs w:val="24"/>
                <w:lang w:eastAsia="sk-SK"/>
              </w:rPr>
              <w:t>Rozpočet v EUR</w:t>
            </w:r>
          </w:p>
        </w:tc>
      </w:tr>
      <w:tr w:rsidR="00C97806" w:rsidRPr="00C17AB4"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C97806" w:rsidRPr="00C17AB4" w:rsidRDefault="00C97806" w:rsidP="004C4716">
            <w:pPr>
              <w:spacing w:after="0" w:line="240" w:lineRule="auto"/>
              <w:rPr>
                <w:sz w:val="20"/>
                <w:szCs w:val="20"/>
                <w:lang w:eastAsia="sk-SK"/>
              </w:rPr>
            </w:pPr>
            <w:r w:rsidRPr="00C17AB4">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C97806" w:rsidRPr="00C17AB4" w:rsidRDefault="00C97806" w:rsidP="004C4716">
            <w:pPr>
              <w:spacing w:after="0" w:line="240" w:lineRule="auto"/>
              <w:rPr>
                <w:sz w:val="20"/>
                <w:szCs w:val="20"/>
                <w:lang w:eastAsia="sk-SK"/>
              </w:rPr>
            </w:pPr>
            <w:r w:rsidRPr="00C17AB4">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C97806" w:rsidRPr="00C17AB4" w:rsidRDefault="00C97806" w:rsidP="004C4716">
            <w:pPr>
              <w:spacing w:after="0" w:line="240" w:lineRule="auto"/>
              <w:jc w:val="center"/>
              <w:rPr>
                <w:sz w:val="20"/>
                <w:szCs w:val="20"/>
                <w:lang w:eastAsia="sk-SK"/>
              </w:rPr>
            </w:pPr>
            <w:r w:rsidRPr="00C17AB4">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C97806" w:rsidRPr="00C17AB4" w:rsidRDefault="00C97806" w:rsidP="004C4716">
            <w:pPr>
              <w:spacing w:after="0" w:line="240" w:lineRule="auto"/>
              <w:jc w:val="center"/>
              <w:rPr>
                <w:sz w:val="20"/>
                <w:szCs w:val="20"/>
                <w:lang w:eastAsia="sk-SK"/>
              </w:rPr>
            </w:pPr>
            <w:r w:rsidRPr="00C17AB4">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C97806" w:rsidRPr="00C17AB4" w:rsidRDefault="00C97806" w:rsidP="004C4716">
            <w:pPr>
              <w:spacing w:after="0" w:line="240" w:lineRule="auto"/>
              <w:jc w:val="center"/>
              <w:rPr>
                <w:sz w:val="20"/>
                <w:szCs w:val="20"/>
                <w:lang w:eastAsia="sk-SK"/>
              </w:rPr>
            </w:pPr>
            <w:r w:rsidRPr="00C17AB4">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C97806" w:rsidRPr="00C17AB4" w:rsidRDefault="00C97806" w:rsidP="004C4716">
            <w:pPr>
              <w:spacing w:after="0" w:line="240" w:lineRule="auto"/>
              <w:jc w:val="center"/>
              <w:rPr>
                <w:sz w:val="20"/>
                <w:szCs w:val="20"/>
                <w:lang w:eastAsia="sk-SK"/>
              </w:rPr>
            </w:pPr>
            <w:r w:rsidRPr="00C17AB4">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C97806" w:rsidRPr="00C17AB4" w:rsidRDefault="00C97806" w:rsidP="004C4716">
            <w:pPr>
              <w:spacing w:after="0" w:line="240" w:lineRule="auto"/>
              <w:jc w:val="center"/>
              <w:rPr>
                <w:sz w:val="20"/>
                <w:szCs w:val="20"/>
                <w:lang w:eastAsia="sk-SK"/>
              </w:rPr>
            </w:pPr>
            <w:r w:rsidRPr="00C17AB4">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C97806" w:rsidRPr="00C17AB4" w:rsidRDefault="00C97806" w:rsidP="004C4716">
            <w:pPr>
              <w:spacing w:after="0" w:line="240" w:lineRule="auto"/>
              <w:jc w:val="center"/>
              <w:rPr>
                <w:sz w:val="20"/>
                <w:szCs w:val="20"/>
                <w:lang w:eastAsia="sk-SK"/>
              </w:rPr>
            </w:pPr>
            <w:r w:rsidRPr="00C17AB4">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C97806" w:rsidRPr="00C17AB4" w:rsidRDefault="00C97806" w:rsidP="004C4716">
            <w:pPr>
              <w:spacing w:after="0" w:line="240" w:lineRule="auto"/>
              <w:jc w:val="center"/>
              <w:rPr>
                <w:sz w:val="20"/>
                <w:szCs w:val="20"/>
                <w:lang w:eastAsia="sk-SK"/>
              </w:rPr>
            </w:pPr>
            <w:r w:rsidRPr="00C17AB4">
              <w:rPr>
                <w:b/>
                <w:bCs/>
                <w:sz w:val="20"/>
                <w:szCs w:val="20"/>
                <w:lang w:eastAsia="sk-SK"/>
              </w:rPr>
              <w:t>%</w:t>
            </w:r>
          </w:p>
        </w:tc>
      </w:tr>
      <w:tr w:rsidR="00C97806" w:rsidRPr="00C17AB4"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C97806" w:rsidRPr="00C17AB4" w:rsidRDefault="00C97806" w:rsidP="004C4716">
            <w:pPr>
              <w:spacing w:after="0" w:line="240" w:lineRule="auto"/>
              <w:rPr>
                <w:sz w:val="20"/>
                <w:szCs w:val="20"/>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rPr>
                <w:sz w:val="20"/>
                <w:szCs w:val="20"/>
                <w:lang w:eastAsia="sk-SK"/>
              </w:rPr>
            </w:pPr>
            <w:r w:rsidRPr="00C17AB4">
              <w:rPr>
                <w:b/>
                <w:bCs/>
                <w:sz w:val="20"/>
                <w:szCs w:val="20"/>
                <w:lang w:eastAsia="sk-SK"/>
              </w:rPr>
              <w:t>Výdavky celkom</w:t>
            </w:r>
            <w:r w:rsidRPr="00C17AB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C97806" w:rsidRPr="00C17AB4" w:rsidRDefault="00C97806" w:rsidP="004C4716">
            <w:pPr>
              <w:spacing w:after="0" w:line="240" w:lineRule="auto"/>
              <w:jc w:val="right"/>
              <w:rPr>
                <w:sz w:val="20"/>
                <w:szCs w:val="20"/>
                <w:lang w:eastAsia="sk-SK"/>
              </w:rPr>
            </w:pPr>
            <w:r w:rsidRPr="00C17AB4">
              <w:rPr>
                <w:b/>
                <w:bCs/>
                <w:sz w:val="20"/>
                <w:szCs w:val="20"/>
                <w:lang w:eastAsia="sk-SK"/>
              </w:rPr>
              <w:t>978 543,00</w:t>
            </w:r>
            <w:r w:rsidRPr="00C17AB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C97806" w:rsidRPr="00EF4D80" w:rsidRDefault="00C97806" w:rsidP="004C4716">
            <w:pPr>
              <w:spacing w:after="0" w:line="240" w:lineRule="auto"/>
              <w:jc w:val="right"/>
              <w:rPr>
                <w:sz w:val="24"/>
                <w:szCs w:val="24"/>
                <w:lang w:eastAsia="sk-SK"/>
              </w:rPr>
            </w:pPr>
            <w:r w:rsidRPr="00EF4D80">
              <w:rPr>
                <w:b/>
                <w:bCs/>
                <w:sz w:val="20"/>
                <w:szCs w:val="20"/>
                <w:lang w:eastAsia="sk-SK"/>
              </w:rPr>
              <w:t>1 045 250,00</w:t>
            </w:r>
            <w:r w:rsidRPr="00EF4D8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C97806" w:rsidRPr="00EF4D80" w:rsidRDefault="00C97806" w:rsidP="004C4716">
            <w:pPr>
              <w:spacing w:after="0" w:line="240" w:lineRule="auto"/>
              <w:jc w:val="right"/>
              <w:rPr>
                <w:sz w:val="24"/>
                <w:szCs w:val="24"/>
                <w:lang w:eastAsia="sk-SK"/>
              </w:rPr>
            </w:pPr>
            <w:r w:rsidRPr="00EF4D80">
              <w:rPr>
                <w:b/>
                <w:bCs/>
                <w:sz w:val="20"/>
                <w:szCs w:val="20"/>
                <w:lang w:eastAsia="sk-SK"/>
              </w:rPr>
              <w:t>106,82</w:t>
            </w:r>
            <w:r w:rsidRPr="00EF4D8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C97806" w:rsidRPr="00C17AB4" w:rsidRDefault="00C97806" w:rsidP="004C4716">
            <w:pPr>
              <w:spacing w:after="0" w:line="240" w:lineRule="auto"/>
              <w:jc w:val="right"/>
              <w:rPr>
                <w:sz w:val="20"/>
                <w:szCs w:val="20"/>
                <w:lang w:eastAsia="sk-SK"/>
              </w:rPr>
            </w:pPr>
            <w:r w:rsidRPr="00C17AB4">
              <w:rPr>
                <w:b/>
                <w:bCs/>
                <w:sz w:val="20"/>
                <w:szCs w:val="20"/>
                <w:lang w:eastAsia="sk-SK"/>
              </w:rPr>
              <w:t>817 750,00</w:t>
            </w:r>
            <w:r w:rsidRPr="00C17AB4">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C97806" w:rsidRPr="00C17AB4" w:rsidRDefault="00C97806" w:rsidP="004C4716">
            <w:pPr>
              <w:spacing w:after="0" w:line="240" w:lineRule="auto"/>
              <w:jc w:val="right"/>
              <w:rPr>
                <w:sz w:val="20"/>
                <w:szCs w:val="20"/>
                <w:lang w:eastAsia="sk-SK"/>
              </w:rPr>
            </w:pPr>
            <w:r w:rsidRPr="00C17AB4">
              <w:rPr>
                <w:b/>
                <w:bCs/>
                <w:sz w:val="20"/>
                <w:szCs w:val="20"/>
                <w:lang w:eastAsia="sk-SK"/>
              </w:rPr>
              <w:t>83,68</w:t>
            </w:r>
            <w:r w:rsidRPr="00C17AB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C97806" w:rsidRPr="00C17AB4" w:rsidRDefault="00C97806" w:rsidP="004C4716">
            <w:pPr>
              <w:spacing w:after="0" w:line="240" w:lineRule="auto"/>
              <w:jc w:val="right"/>
              <w:rPr>
                <w:sz w:val="20"/>
                <w:szCs w:val="20"/>
                <w:lang w:eastAsia="sk-SK"/>
              </w:rPr>
            </w:pPr>
            <w:r w:rsidRPr="00C17AB4">
              <w:rPr>
                <w:b/>
                <w:bCs/>
                <w:sz w:val="20"/>
                <w:szCs w:val="20"/>
                <w:lang w:eastAsia="sk-SK"/>
              </w:rPr>
              <w:t>777 750,00</w:t>
            </w:r>
            <w:r w:rsidRPr="00C17AB4">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C97806" w:rsidRPr="00C17AB4" w:rsidRDefault="00C97806" w:rsidP="004C4716">
            <w:pPr>
              <w:spacing w:after="0" w:line="240" w:lineRule="auto"/>
              <w:jc w:val="right"/>
              <w:rPr>
                <w:sz w:val="20"/>
                <w:szCs w:val="20"/>
                <w:lang w:eastAsia="sk-SK"/>
              </w:rPr>
            </w:pPr>
            <w:r w:rsidRPr="00C17AB4">
              <w:rPr>
                <w:b/>
                <w:bCs/>
                <w:sz w:val="20"/>
                <w:szCs w:val="20"/>
                <w:lang w:eastAsia="sk-SK"/>
              </w:rPr>
              <w:t>95,11</w:t>
            </w:r>
            <w:r w:rsidRPr="00C17AB4">
              <w:rPr>
                <w:sz w:val="20"/>
                <w:szCs w:val="20"/>
                <w:lang w:eastAsia="sk-SK"/>
              </w:rPr>
              <w:t xml:space="preserve"> </w:t>
            </w:r>
          </w:p>
        </w:tc>
      </w:tr>
      <w:tr w:rsidR="00C97806" w:rsidRPr="00C17AB4"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C97806" w:rsidRPr="00C17AB4" w:rsidRDefault="00C97806" w:rsidP="004C4716">
            <w:pPr>
              <w:spacing w:after="0" w:line="240" w:lineRule="auto"/>
              <w:rPr>
                <w:sz w:val="20"/>
                <w:szCs w:val="20"/>
                <w:lang w:eastAsia="sk-SK"/>
              </w:rPr>
            </w:pPr>
            <w:r w:rsidRPr="00C17AB4">
              <w:rPr>
                <w:b/>
                <w:bCs/>
                <w:sz w:val="20"/>
                <w:szCs w:val="20"/>
                <w:lang w:eastAsia="sk-SK"/>
              </w:rPr>
              <w:t>600</w:t>
            </w:r>
            <w:r w:rsidRPr="00C17AB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rPr>
                <w:sz w:val="20"/>
                <w:szCs w:val="20"/>
                <w:lang w:eastAsia="sk-SK"/>
              </w:rPr>
            </w:pPr>
            <w:r w:rsidRPr="00C17AB4">
              <w:rPr>
                <w:b/>
                <w:bCs/>
                <w:sz w:val="20"/>
                <w:szCs w:val="20"/>
                <w:lang w:eastAsia="sk-SK"/>
              </w:rPr>
              <w:t>Bežné výdavky</w:t>
            </w:r>
            <w:r w:rsidRPr="00C17AB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C97806" w:rsidRPr="00C17AB4" w:rsidRDefault="00C97806" w:rsidP="004C4716">
            <w:pPr>
              <w:spacing w:after="0" w:line="240" w:lineRule="auto"/>
              <w:jc w:val="right"/>
              <w:rPr>
                <w:sz w:val="20"/>
                <w:szCs w:val="20"/>
                <w:lang w:eastAsia="sk-SK"/>
              </w:rPr>
            </w:pPr>
            <w:r w:rsidRPr="00C17AB4">
              <w:rPr>
                <w:b/>
                <w:bCs/>
                <w:sz w:val="20"/>
                <w:szCs w:val="20"/>
                <w:lang w:eastAsia="sk-SK"/>
              </w:rPr>
              <w:t>802 355,00</w:t>
            </w:r>
            <w:r w:rsidRPr="00C17AB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C97806" w:rsidRPr="00EF4D80" w:rsidRDefault="00C97806" w:rsidP="004C4716">
            <w:pPr>
              <w:spacing w:after="0" w:line="240" w:lineRule="auto"/>
              <w:jc w:val="right"/>
              <w:rPr>
                <w:sz w:val="24"/>
                <w:szCs w:val="24"/>
                <w:lang w:eastAsia="sk-SK"/>
              </w:rPr>
            </w:pPr>
            <w:r w:rsidRPr="00EF4D80">
              <w:rPr>
                <w:b/>
                <w:bCs/>
                <w:sz w:val="20"/>
                <w:szCs w:val="20"/>
                <w:lang w:eastAsia="sk-SK"/>
              </w:rPr>
              <w:t>1 000 250,00</w:t>
            </w:r>
            <w:r w:rsidRPr="00EF4D80">
              <w:rPr>
                <w:sz w:val="24"/>
                <w:szCs w:val="24"/>
                <w:lang w:eastAsia="sk-SK"/>
              </w:rPr>
              <w:t xml:space="preserve"> </w:t>
            </w:r>
          </w:p>
        </w:tc>
        <w:tc>
          <w:tcPr>
            <w:tcW w:w="337"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C97806" w:rsidRPr="00EF4D80" w:rsidRDefault="00C97806" w:rsidP="004C4716">
            <w:pPr>
              <w:spacing w:after="0" w:line="240" w:lineRule="auto"/>
              <w:jc w:val="right"/>
              <w:rPr>
                <w:sz w:val="24"/>
                <w:szCs w:val="24"/>
                <w:lang w:eastAsia="sk-SK"/>
              </w:rPr>
            </w:pPr>
            <w:r w:rsidRPr="00EF4D80">
              <w:rPr>
                <w:b/>
                <w:bCs/>
                <w:sz w:val="20"/>
                <w:szCs w:val="20"/>
                <w:lang w:eastAsia="sk-SK"/>
              </w:rPr>
              <w:t>124,66</w:t>
            </w:r>
            <w:r w:rsidRPr="00EF4D8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C97806" w:rsidRPr="00C17AB4" w:rsidRDefault="00C97806" w:rsidP="004C4716">
            <w:pPr>
              <w:spacing w:after="0" w:line="240" w:lineRule="auto"/>
              <w:jc w:val="right"/>
              <w:rPr>
                <w:sz w:val="20"/>
                <w:szCs w:val="20"/>
                <w:lang w:eastAsia="sk-SK"/>
              </w:rPr>
            </w:pPr>
            <w:r w:rsidRPr="00C17AB4">
              <w:rPr>
                <w:b/>
                <w:bCs/>
                <w:sz w:val="20"/>
                <w:szCs w:val="20"/>
                <w:lang w:eastAsia="sk-SK"/>
              </w:rPr>
              <w:t>817 750,00</w:t>
            </w:r>
            <w:r w:rsidRPr="00C17AB4">
              <w:rPr>
                <w:sz w:val="20"/>
                <w:szCs w:val="20"/>
                <w:lang w:eastAsia="sk-SK"/>
              </w:rPr>
              <w:t xml:space="preserve"> </w:t>
            </w:r>
          </w:p>
        </w:tc>
        <w:tc>
          <w:tcPr>
            <w:tcW w:w="336"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C97806" w:rsidRPr="00C17AB4" w:rsidRDefault="00C97806" w:rsidP="004C4716">
            <w:pPr>
              <w:spacing w:after="0" w:line="240" w:lineRule="auto"/>
              <w:jc w:val="right"/>
              <w:rPr>
                <w:sz w:val="20"/>
                <w:szCs w:val="20"/>
                <w:lang w:eastAsia="sk-SK"/>
              </w:rPr>
            </w:pPr>
            <w:r w:rsidRPr="00C17AB4">
              <w:rPr>
                <w:b/>
                <w:bCs/>
                <w:sz w:val="20"/>
                <w:szCs w:val="20"/>
                <w:lang w:eastAsia="sk-SK"/>
              </w:rPr>
              <w:t>87,72</w:t>
            </w:r>
            <w:r w:rsidRPr="00C17AB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C97806" w:rsidRPr="00C17AB4" w:rsidRDefault="00C97806" w:rsidP="004C4716">
            <w:pPr>
              <w:spacing w:after="0" w:line="240" w:lineRule="auto"/>
              <w:jc w:val="right"/>
              <w:rPr>
                <w:sz w:val="20"/>
                <w:szCs w:val="20"/>
                <w:lang w:eastAsia="sk-SK"/>
              </w:rPr>
            </w:pPr>
            <w:r w:rsidRPr="00C17AB4">
              <w:rPr>
                <w:b/>
                <w:bCs/>
                <w:sz w:val="20"/>
                <w:szCs w:val="20"/>
                <w:lang w:eastAsia="sk-SK"/>
              </w:rPr>
              <w:t>777 750,00</w:t>
            </w:r>
            <w:r w:rsidRPr="00C17AB4">
              <w:rPr>
                <w:sz w:val="20"/>
                <w:szCs w:val="20"/>
                <w:lang w:eastAsia="sk-SK"/>
              </w:rPr>
              <w:t xml:space="preserve"> </w:t>
            </w:r>
          </w:p>
        </w:tc>
        <w:tc>
          <w:tcPr>
            <w:tcW w:w="336"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C97806" w:rsidRPr="00C17AB4" w:rsidRDefault="00C97806" w:rsidP="004C4716">
            <w:pPr>
              <w:spacing w:after="0" w:line="240" w:lineRule="auto"/>
              <w:jc w:val="right"/>
              <w:rPr>
                <w:sz w:val="20"/>
                <w:szCs w:val="20"/>
                <w:lang w:eastAsia="sk-SK"/>
              </w:rPr>
            </w:pPr>
            <w:r w:rsidRPr="00C17AB4">
              <w:rPr>
                <w:b/>
                <w:bCs/>
                <w:sz w:val="20"/>
                <w:szCs w:val="20"/>
                <w:lang w:eastAsia="sk-SK"/>
              </w:rPr>
              <w:t>95,11</w:t>
            </w:r>
            <w:r w:rsidRPr="00C17AB4">
              <w:rPr>
                <w:sz w:val="20"/>
                <w:szCs w:val="20"/>
                <w:lang w:eastAsia="sk-SK"/>
              </w:rPr>
              <w:t xml:space="preserve"> </w:t>
            </w:r>
          </w:p>
        </w:tc>
      </w:tr>
      <w:tr w:rsidR="00C97806" w:rsidRPr="00C17AB4"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C97806" w:rsidRPr="00C17AB4" w:rsidRDefault="00C97806" w:rsidP="004C4716">
            <w:pPr>
              <w:spacing w:after="0" w:line="240" w:lineRule="auto"/>
              <w:rPr>
                <w:sz w:val="20"/>
                <w:szCs w:val="20"/>
                <w:lang w:eastAsia="sk-SK"/>
              </w:rPr>
            </w:pPr>
            <w:r w:rsidRPr="00C17AB4">
              <w:rPr>
                <w:sz w:val="20"/>
                <w:szCs w:val="20"/>
                <w:lang w:eastAsia="sk-SK"/>
              </w:rPr>
              <w:t xml:space="preserve">630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97806" w:rsidRPr="00C17AB4" w:rsidRDefault="00C97806" w:rsidP="004C4716">
            <w:pPr>
              <w:spacing w:after="0" w:line="240" w:lineRule="auto"/>
              <w:rPr>
                <w:sz w:val="20"/>
                <w:szCs w:val="20"/>
                <w:lang w:eastAsia="sk-SK"/>
              </w:rPr>
            </w:pPr>
            <w:r w:rsidRPr="00C17AB4">
              <w:rPr>
                <w:sz w:val="20"/>
                <w:szCs w:val="20"/>
                <w:lang w:eastAsia="sk-SK"/>
              </w:rPr>
              <w:t xml:space="preserve">Tovary a služby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C97806" w:rsidRPr="00C17AB4" w:rsidRDefault="00C97806" w:rsidP="004C4716">
            <w:pPr>
              <w:spacing w:after="0" w:line="240" w:lineRule="auto"/>
              <w:jc w:val="right"/>
              <w:rPr>
                <w:sz w:val="20"/>
                <w:szCs w:val="20"/>
                <w:lang w:eastAsia="sk-SK"/>
              </w:rPr>
            </w:pPr>
            <w:r w:rsidRPr="00C17AB4">
              <w:rPr>
                <w:sz w:val="20"/>
                <w:szCs w:val="20"/>
                <w:lang w:eastAsia="sk-SK"/>
              </w:rPr>
              <w:t xml:space="preserve">342 355,00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C97806" w:rsidRPr="00EF4D80" w:rsidRDefault="00C97806" w:rsidP="004C4716">
            <w:pPr>
              <w:spacing w:after="0" w:line="240" w:lineRule="auto"/>
              <w:jc w:val="right"/>
              <w:rPr>
                <w:sz w:val="24"/>
                <w:szCs w:val="24"/>
                <w:lang w:eastAsia="sk-SK"/>
              </w:rPr>
            </w:pPr>
            <w:r w:rsidRPr="00EF4D80">
              <w:rPr>
                <w:sz w:val="20"/>
                <w:szCs w:val="20"/>
                <w:lang w:eastAsia="sk-SK"/>
              </w:rPr>
              <w:t>480 250,00</w:t>
            </w:r>
            <w:r w:rsidRPr="00EF4D80">
              <w:rPr>
                <w:sz w:val="24"/>
                <w:szCs w:val="24"/>
                <w:lang w:eastAsia="sk-SK"/>
              </w:rPr>
              <w:t xml:space="preserve"> </w:t>
            </w:r>
          </w:p>
        </w:tc>
        <w:tc>
          <w:tcPr>
            <w:tcW w:w="337" w:type="pct"/>
            <w:tcBorders>
              <w:top w:val="outset" w:sz="6" w:space="0" w:color="000000"/>
              <w:left w:val="outset" w:sz="6" w:space="0" w:color="000000"/>
              <w:bottom w:val="outset" w:sz="6" w:space="0" w:color="000000"/>
              <w:right w:val="outset" w:sz="6" w:space="0" w:color="000000"/>
            </w:tcBorders>
            <w:noWrap/>
            <w:vAlign w:val="center"/>
            <w:hideMark/>
          </w:tcPr>
          <w:p w:rsidR="00C97806" w:rsidRPr="00EF4D80" w:rsidRDefault="00C97806" w:rsidP="004C4716">
            <w:pPr>
              <w:spacing w:after="0" w:line="240" w:lineRule="auto"/>
              <w:jc w:val="right"/>
              <w:rPr>
                <w:sz w:val="24"/>
                <w:szCs w:val="24"/>
                <w:lang w:eastAsia="sk-SK"/>
              </w:rPr>
            </w:pPr>
            <w:r w:rsidRPr="00EF4D80">
              <w:rPr>
                <w:sz w:val="20"/>
                <w:szCs w:val="20"/>
                <w:lang w:eastAsia="sk-SK"/>
              </w:rPr>
              <w:t>140,28</w:t>
            </w:r>
            <w:r w:rsidRPr="00EF4D8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C97806" w:rsidRPr="00C17AB4" w:rsidRDefault="00C97806" w:rsidP="004C4716">
            <w:pPr>
              <w:spacing w:after="0" w:line="240" w:lineRule="auto"/>
              <w:jc w:val="right"/>
              <w:rPr>
                <w:sz w:val="20"/>
                <w:szCs w:val="20"/>
                <w:lang w:eastAsia="sk-SK"/>
              </w:rPr>
            </w:pPr>
            <w:r w:rsidRPr="00C17AB4">
              <w:rPr>
                <w:sz w:val="20"/>
                <w:szCs w:val="20"/>
                <w:lang w:eastAsia="sk-SK"/>
              </w:rPr>
              <w:t xml:space="preserve">297 750,00 </w:t>
            </w:r>
          </w:p>
        </w:tc>
        <w:tc>
          <w:tcPr>
            <w:tcW w:w="336" w:type="pct"/>
            <w:tcBorders>
              <w:top w:val="outset" w:sz="6" w:space="0" w:color="000000"/>
              <w:left w:val="outset" w:sz="6" w:space="0" w:color="000000"/>
              <w:bottom w:val="outset" w:sz="6" w:space="0" w:color="000000"/>
              <w:right w:val="outset" w:sz="6" w:space="0" w:color="000000"/>
            </w:tcBorders>
            <w:noWrap/>
            <w:vAlign w:val="center"/>
            <w:hideMark/>
          </w:tcPr>
          <w:p w:rsidR="00C97806" w:rsidRPr="00C17AB4" w:rsidRDefault="00C97806" w:rsidP="004C4716">
            <w:pPr>
              <w:spacing w:after="0" w:line="240" w:lineRule="auto"/>
              <w:jc w:val="right"/>
              <w:rPr>
                <w:sz w:val="20"/>
                <w:szCs w:val="20"/>
                <w:lang w:eastAsia="sk-SK"/>
              </w:rPr>
            </w:pPr>
            <w:r w:rsidRPr="00C17AB4">
              <w:rPr>
                <w:sz w:val="20"/>
                <w:szCs w:val="20"/>
                <w:lang w:eastAsia="sk-SK"/>
              </w:rPr>
              <w:t xml:space="preserve">72,23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C97806" w:rsidRPr="00C17AB4" w:rsidRDefault="00C97806" w:rsidP="004C4716">
            <w:pPr>
              <w:spacing w:after="0" w:line="240" w:lineRule="auto"/>
              <w:jc w:val="right"/>
              <w:rPr>
                <w:sz w:val="20"/>
                <w:szCs w:val="20"/>
                <w:lang w:eastAsia="sk-SK"/>
              </w:rPr>
            </w:pPr>
            <w:r w:rsidRPr="00C17AB4">
              <w:rPr>
                <w:sz w:val="20"/>
                <w:szCs w:val="20"/>
                <w:lang w:eastAsia="sk-SK"/>
              </w:rPr>
              <w:t xml:space="preserve">257 750,00 </w:t>
            </w:r>
          </w:p>
        </w:tc>
        <w:tc>
          <w:tcPr>
            <w:tcW w:w="336" w:type="pct"/>
            <w:tcBorders>
              <w:top w:val="outset" w:sz="6" w:space="0" w:color="000000"/>
              <w:left w:val="outset" w:sz="6" w:space="0" w:color="000000"/>
              <w:bottom w:val="outset" w:sz="6" w:space="0" w:color="000000"/>
              <w:right w:val="outset" w:sz="6" w:space="0" w:color="000000"/>
            </w:tcBorders>
            <w:noWrap/>
            <w:vAlign w:val="center"/>
            <w:hideMark/>
          </w:tcPr>
          <w:p w:rsidR="00C97806" w:rsidRPr="00C17AB4" w:rsidRDefault="00C97806" w:rsidP="004C4716">
            <w:pPr>
              <w:spacing w:after="0" w:line="240" w:lineRule="auto"/>
              <w:jc w:val="right"/>
              <w:rPr>
                <w:sz w:val="20"/>
                <w:szCs w:val="20"/>
                <w:lang w:eastAsia="sk-SK"/>
              </w:rPr>
            </w:pPr>
            <w:r w:rsidRPr="00C17AB4">
              <w:rPr>
                <w:sz w:val="20"/>
                <w:szCs w:val="20"/>
                <w:lang w:eastAsia="sk-SK"/>
              </w:rPr>
              <w:t xml:space="preserve">86,57 </w:t>
            </w:r>
          </w:p>
        </w:tc>
      </w:tr>
      <w:tr w:rsidR="00C97806" w:rsidRPr="00C17AB4"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C97806" w:rsidRPr="00C17AB4" w:rsidRDefault="00C97806" w:rsidP="004C4716">
            <w:pPr>
              <w:spacing w:after="0" w:line="240" w:lineRule="auto"/>
              <w:rPr>
                <w:sz w:val="20"/>
                <w:szCs w:val="20"/>
                <w:lang w:eastAsia="sk-SK"/>
              </w:rPr>
            </w:pPr>
            <w:r w:rsidRPr="00C17AB4">
              <w:rPr>
                <w:sz w:val="20"/>
                <w:szCs w:val="20"/>
                <w:lang w:eastAsia="sk-SK"/>
              </w:rPr>
              <w:t xml:space="preserve">640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97806" w:rsidRPr="00C17AB4" w:rsidRDefault="00C97806" w:rsidP="004C4716">
            <w:pPr>
              <w:spacing w:after="0" w:line="240" w:lineRule="auto"/>
              <w:rPr>
                <w:sz w:val="20"/>
                <w:szCs w:val="20"/>
                <w:lang w:eastAsia="sk-SK"/>
              </w:rPr>
            </w:pPr>
            <w:r w:rsidRPr="00C17AB4">
              <w:rPr>
                <w:sz w:val="20"/>
                <w:szCs w:val="20"/>
                <w:lang w:eastAsia="sk-SK"/>
              </w:rPr>
              <w:t xml:space="preserve">Bežné transfery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C97806" w:rsidRPr="00C17AB4" w:rsidRDefault="00C97806" w:rsidP="004C4716">
            <w:pPr>
              <w:spacing w:after="0" w:line="240" w:lineRule="auto"/>
              <w:jc w:val="right"/>
              <w:rPr>
                <w:sz w:val="20"/>
                <w:szCs w:val="20"/>
                <w:lang w:eastAsia="sk-SK"/>
              </w:rPr>
            </w:pPr>
            <w:r w:rsidRPr="00C17AB4">
              <w:rPr>
                <w:sz w:val="20"/>
                <w:szCs w:val="20"/>
                <w:lang w:eastAsia="sk-SK"/>
              </w:rPr>
              <w:t xml:space="preserve">460 000,00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C97806" w:rsidRPr="00EF4D80" w:rsidRDefault="00C97806" w:rsidP="004C4716">
            <w:pPr>
              <w:spacing w:after="0" w:line="240" w:lineRule="auto"/>
              <w:jc w:val="right"/>
              <w:rPr>
                <w:sz w:val="24"/>
                <w:szCs w:val="24"/>
                <w:lang w:eastAsia="sk-SK"/>
              </w:rPr>
            </w:pPr>
            <w:r w:rsidRPr="00EF4D80">
              <w:rPr>
                <w:sz w:val="20"/>
                <w:szCs w:val="20"/>
                <w:lang w:eastAsia="sk-SK"/>
              </w:rPr>
              <w:t>520 000,00</w:t>
            </w:r>
            <w:r w:rsidRPr="00EF4D80">
              <w:rPr>
                <w:sz w:val="24"/>
                <w:szCs w:val="24"/>
                <w:lang w:eastAsia="sk-SK"/>
              </w:rPr>
              <w:t xml:space="preserve"> </w:t>
            </w:r>
          </w:p>
        </w:tc>
        <w:tc>
          <w:tcPr>
            <w:tcW w:w="337" w:type="pct"/>
            <w:tcBorders>
              <w:top w:val="outset" w:sz="6" w:space="0" w:color="000000"/>
              <w:left w:val="outset" w:sz="6" w:space="0" w:color="000000"/>
              <w:bottom w:val="outset" w:sz="6" w:space="0" w:color="000000"/>
              <w:right w:val="outset" w:sz="6" w:space="0" w:color="000000"/>
            </w:tcBorders>
            <w:noWrap/>
            <w:vAlign w:val="center"/>
            <w:hideMark/>
          </w:tcPr>
          <w:p w:rsidR="00C97806" w:rsidRPr="00EF4D80" w:rsidRDefault="00C97806" w:rsidP="004C4716">
            <w:pPr>
              <w:spacing w:after="0" w:line="240" w:lineRule="auto"/>
              <w:jc w:val="right"/>
              <w:rPr>
                <w:sz w:val="24"/>
                <w:szCs w:val="24"/>
                <w:lang w:eastAsia="sk-SK"/>
              </w:rPr>
            </w:pPr>
            <w:r w:rsidRPr="00EF4D80">
              <w:rPr>
                <w:sz w:val="20"/>
                <w:szCs w:val="20"/>
                <w:lang w:eastAsia="sk-SK"/>
              </w:rPr>
              <w:t>113,04</w:t>
            </w:r>
            <w:r w:rsidRPr="00EF4D8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C97806" w:rsidRPr="00C17AB4" w:rsidRDefault="00C97806" w:rsidP="004C4716">
            <w:pPr>
              <w:spacing w:after="0" w:line="240" w:lineRule="auto"/>
              <w:jc w:val="right"/>
              <w:rPr>
                <w:sz w:val="20"/>
                <w:szCs w:val="20"/>
                <w:lang w:eastAsia="sk-SK"/>
              </w:rPr>
            </w:pPr>
            <w:r w:rsidRPr="00C17AB4">
              <w:rPr>
                <w:sz w:val="20"/>
                <w:szCs w:val="20"/>
                <w:lang w:eastAsia="sk-SK"/>
              </w:rPr>
              <w:t xml:space="preserve">520 000,00 </w:t>
            </w:r>
          </w:p>
        </w:tc>
        <w:tc>
          <w:tcPr>
            <w:tcW w:w="336" w:type="pct"/>
            <w:tcBorders>
              <w:top w:val="outset" w:sz="6" w:space="0" w:color="000000"/>
              <w:left w:val="outset" w:sz="6" w:space="0" w:color="000000"/>
              <w:bottom w:val="outset" w:sz="6" w:space="0" w:color="000000"/>
              <w:right w:val="outset" w:sz="6" w:space="0" w:color="000000"/>
            </w:tcBorders>
            <w:noWrap/>
            <w:vAlign w:val="center"/>
            <w:hideMark/>
          </w:tcPr>
          <w:p w:rsidR="00C97806" w:rsidRPr="00C17AB4" w:rsidRDefault="00C97806" w:rsidP="004C4716">
            <w:pPr>
              <w:spacing w:after="0" w:line="240" w:lineRule="auto"/>
              <w:jc w:val="right"/>
              <w:rPr>
                <w:sz w:val="20"/>
                <w:szCs w:val="20"/>
                <w:lang w:eastAsia="sk-SK"/>
              </w:rPr>
            </w:pPr>
            <w:r w:rsidRPr="00C17AB4">
              <w:rPr>
                <w:sz w:val="20"/>
                <w:szCs w:val="20"/>
                <w:lang w:eastAsia="sk-SK"/>
              </w:rPr>
              <w:t xml:space="preserve">100,00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C97806" w:rsidRPr="00C17AB4" w:rsidRDefault="00C97806" w:rsidP="004C4716">
            <w:pPr>
              <w:spacing w:after="0" w:line="240" w:lineRule="auto"/>
              <w:jc w:val="right"/>
              <w:rPr>
                <w:sz w:val="20"/>
                <w:szCs w:val="20"/>
                <w:lang w:eastAsia="sk-SK"/>
              </w:rPr>
            </w:pPr>
            <w:r w:rsidRPr="00C17AB4">
              <w:rPr>
                <w:sz w:val="20"/>
                <w:szCs w:val="20"/>
                <w:lang w:eastAsia="sk-SK"/>
              </w:rPr>
              <w:t xml:space="preserve">520 000,00 </w:t>
            </w:r>
          </w:p>
        </w:tc>
        <w:tc>
          <w:tcPr>
            <w:tcW w:w="336" w:type="pct"/>
            <w:tcBorders>
              <w:top w:val="outset" w:sz="6" w:space="0" w:color="000000"/>
              <w:left w:val="outset" w:sz="6" w:space="0" w:color="000000"/>
              <w:bottom w:val="outset" w:sz="6" w:space="0" w:color="000000"/>
              <w:right w:val="outset" w:sz="6" w:space="0" w:color="000000"/>
            </w:tcBorders>
            <w:noWrap/>
            <w:vAlign w:val="center"/>
            <w:hideMark/>
          </w:tcPr>
          <w:p w:rsidR="00C97806" w:rsidRPr="00C17AB4" w:rsidRDefault="00C97806" w:rsidP="004C4716">
            <w:pPr>
              <w:spacing w:after="0" w:line="240" w:lineRule="auto"/>
              <w:jc w:val="right"/>
              <w:rPr>
                <w:sz w:val="20"/>
                <w:szCs w:val="20"/>
                <w:lang w:eastAsia="sk-SK"/>
              </w:rPr>
            </w:pPr>
            <w:r w:rsidRPr="00C17AB4">
              <w:rPr>
                <w:sz w:val="20"/>
                <w:szCs w:val="20"/>
                <w:lang w:eastAsia="sk-SK"/>
              </w:rPr>
              <w:t xml:space="preserve">100,00 </w:t>
            </w:r>
          </w:p>
        </w:tc>
      </w:tr>
      <w:tr w:rsidR="00C97806" w:rsidRPr="00C17AB4"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C97806" w:rsidRPr="00C17AB4" w:rsidRDefault="00C97806" w:rsidP="004C4716">
            <w:pPr>
              <w:spacing w:after="0" w:line="240" w:lineRule="auto"/>
              <w:rPr>
                <w:sz w:val="20"/>
                <w:szCs w:val="20"/>
                <w:lang w:eastAsia="sk-SK"/>
              </w:rPr>
            </w:pPr>
            <w:r w:rsidRPr="00C17AB4">
              <w:rPr>
                <w:b/>
                <w:bCs/>
                <w:sz w:val="20"/>
                <w:szCs w:val="20"/>
                <w:lang w:eastAsia="sk-SK"/>
              </w:rPr>
              <w:t>700</w:t>
            </w:r>
            <w:r w:rsidRPr="00C17AB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rPr>
                <w:sz w:val="20"/>
                <w:szCs w:val="20"/>
                <w:lang w:eastAsia="sk-SK"/>
              </w:rPr>
            </w:pPr>
            <w:r w:rsidRPr="00C17AB4">
              <w:rPr>
                <w:b/>
                <w:bCs/>
                <w:sz w:val="20"/>
                <w:szCs w:val="20"/>
                <w:lang w:eastAsia="sk-SK"/>
              </w:rPr>
              <w:t>Kapitálové výdavky</w:t>
            </w:r>
            <w:r w:rsidRPr="00C17AB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C97806" w:rsidRPr="00C17AB4" w:rsidRDefault="00C97806" w:rsidP="004C4716">
            <w:pPr>
              <w:spacing w:after="0" w:line="240" w:lineRule="auto"/>
              <w:jc w:val="right"/>
              <w:rPr>
                <w:sz w:val="20"/>
                <w:szCs w:val="20"/>
                <w:lang w:eastAsia="sk-SK"/>
              </w:rPr>
            </w:pPr>
            <w:r w:rsidRPr="00C17AB4">
              <w:rPr>
                <w:b/>
                <w:bCs/>
                <w:sz w:val="20"/>
                <w:szCs w:val="20"/>
                <w:lang w:eastAsia="sk-SK"/>
              </w:rPr>
              <w:t>176 188,00</w:t>
            </w:r>
            <w:r w:rsidRPr="00C17AB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C97806" w:rsidRPr="00EF4D80" w:rsidRDefault="00C97806" w:rsidP="004C4716">
            <w:pPr>
              <w:spacing w:after="0" w:line="240" w:lineRule="auto"/>
              <w:jc w:val="right"/>
              <w:rPr>
                <w:sz w:val="24"/>
                <w:szCs w:val="24"/>
                <w:lang w:eastAsia="sk-SK"/>
              </w:rPr>
            </w:pPr>
            <w:r w:rsidRPr="00EF4D80">
              <w:rPr>
                <w:b/>
                <w:bCs/>
                <w:sz w:val="20"/>
                <w:szCs w:val="20"/>
                <w:lang w:eastAsia="sk-SK"/>
              </w:rPr>
              <w:t>45 000,00</w:t>
            </w:r>
            <w:r w:rsidRPr="00EF4D80">
              <w:rPr>
                <w:sz w:val="24"/>
                <w:szCs w:val="24"/>
                <w:lang w:eastAsia="sk-SK"/>
              </w:rPr>
              <w:t xml:space="preserve"> </w:t>
            </w:r>
          </w:p>
        </w:tc>
        <w:tc>
          <w:tcPr>
            <w:tcW w:w="337"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C97806" w:rsidRPr="00EF4D80" w:rsidRDefault="00C97806" w:rsidP="004C4716">
            <w:pPr>
              <w:spacing w:after="0" w:line="240" w:lineRule="auto"/>
              <w:jc w:val="right"/>
              <w:rPr>
                <w:sz w:val="24"/>
                <w:szCs w:val="24"/>
                <w:lang w:eastAsia="sk-SK"/>
              </w:rPr>
            </w:pPr>
            <w:r w:rsidRPr="00EF4D80">
              <w:rPr>
                <w:b/>
                <w:bCs/>
                <w:sz w:val="20"/>
                <w:szCs w:val="20"/>
                <w:lang w:eastAsia="sk-SK"/>
              </w:rPr>
              <w:t>25,54</w:t>
            </w:r>
            <w:r w:rsidRPr="00EF4D8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C97806" w:rsidRPr="00C17AB4" w:rsidRDefault="00C97806" w:rsidP="004C4716">
            <w:pPr>
              <w:spacing w:after="0" w:line="240" w:lineRule="auto"/>
              <w:jc w:val="right"/>
              <w:rPr>
                <w:sz w:val="20"/>
                <w:szCs w:val="20"/>
                <w:lang w:eastAsia="sk-SK"/>
              </w:rPr>
            </w:pPr>
            <w:r w:rsidRPr="00C17AB4">
              <w:rPr>
                <w:b/>
                <w:bCs/>
                <w:sz w:val="20"/>
                <w:szCs w:val="20"/>
                <w:lang w:eastAsia="sk-SK"/>
              </w:rPr>
              <w:t>0,00</w:t>
            </w:r>
            <w:r w:rsidRPr="00C17AB4">
              <w:rPr>
                <w:sz w:val="20"/>
                <w:szCs w:val="20"/>
                <w:lang w:eastAsia="sk-SK"/>
              </w:rPr>
              <w:t xml:space="preserve"> </w:t>
            </w:r>
          </w:p>
        </w:tc>
        <w:tc>
          <w:tcPr>
            <w:tcW w:w="336"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C97806" w:rsidRPr="00C17AB4" w:rsidRDefault="00C97806" w:rsidP="004C4716">
            <w:pPr>
              <w:spacing w:after="0" w:line="240" w:lineRule="auto"/>
              <w:jc w:val="right"/>
              <w:rPr>
                <w:sz w:val="20"/>
                <w:szCs w:val="20"/>
                <w:lang w:eastAsia="sk-SK"/>
              </w:rPr>
            </w:pPr>
            <w:r w:rsidRPr="00C17AB4">
              <w:rPr>
                <w:b/>
                <w:bCs/>
                <w:sz w:val="20"/>
                <w:szCs w:val="20"/>
                <w:lang w:eastAsia="sk-SK"/>
              </w:rPr>
              <w:t>0,00</w:t>
            </w:r>
            <w:r w:rsidRPr="00C17AB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C97806" w:rsidRPr="00C17AB4" w:rsidRDefault="00C97806" w:rsidP="004C4716">
            <w:pPr>
              <w:spacing w:after="0" w:line="240" w:lineRule="auto"/>
              <w:jc w:val="right"/>
              <w:rPr>
                <w:sz w:val="20"/>
                <w:szCs w:val="20"/>
                <w:lang w:eastAsia="sk-SK"/>
              </w:rPr>
            </w:pPr>
            <w:r w:rsidRPr="00C17AB4">
              <w:rPr>
                <w:b/>
                <w:bCs/>
                <w:sz w:val="20"/>
                <w:szCs w:val="20"/>
                <w:lang w:eastAsia="sk-SK"/>
              </w:rPr>
              <w:t>0,00</w:t>
            </w:r>
            <w:r w:rsidRPr="00C17AB4">
              <w:rPr>
                <w:sz w:val="20"/>
                <w:szCs w:val="20"/>
                <w:lang w:eastAsia="sk-SK"/>
              </w:rPr>
              <w:t xml:space="preserve"> </w:t>
            </w:r>
          </w:p>
        </w:tc>
        <w:tc>
          <w:tcPr>
            <w:tcW w:w="336"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C97806" w:rsidRPr="00C17AB4" w:rsidRDefault="00C97806" w:rsidP="004C4716">
            <w:pPr>
              <w:spacing w:after="0" w:line="240" w:lineRule="auto"/>
              <w:jc w:val="right"/>
              <w:rPr>
                <w:sz w:val="20"/>
                <w:szCs w:val="20"/>
                <w:lang w:eastAsia="sk-SK"/>
              </w:rPr>
            </w:pPr>
            <w:r w:rsidRPr="00C17AB4">
              <w:rPr>
                <w:b/>
                <w:bCs/>
                <w:sz w:val="20"/>
                <w:szCs w:val="20"/>
                <w:lang w:eastAsia="sk-SK"/>
              </w:rPr>
              <w:t>0,00</w:t>
            </w:r>
            <w:r w:rsidRPr="00C17AB4">
              <w:rPr>
                <w:sz w:val="20"/>
                <w:szCs w:val="20"/>
                <w:lang w:eastAsia="sk-SK"/>
              </w:rPr>
              <w:t xml:space="preserve"> </w:t>
            </w:r>
          </w:p>
        </w:tc>
      </w:tr>
      <w:tr w:rsidR="00C97806" w:rsidRPr="00C17AB4"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C97806" w:rsidRPr="00C17AB4" w:rsidRDefault="00C97806" w:rsidP="004C4716">
            <w:pPr>
              <w:spacing w:after="0" w:line="240" w:lineRule="auto"/>
              <w:rPr>
                <w:sz w:val="20"/>
                <w:szCs w:val="20"/>
                <w:lang w:eastAsia="sk-SK"/>
              </w:rPr>
            </w:pPr>
            <w:r w:rsidRPr="00C17AB4">
              <w:rPr>
                <w:sz w:val="20"/>
                <w:szCs w:val="20"/>
                <w:lang w:eastAsia="sk-SK"/>
              </w:rPr>
              <w:t xml:space="preserve">710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97806" w:rsidRPr="00C17AB4" w:rsidRDefault="00C97806" w:rsidP="004C4716">
            <w:pPr>
              <w:spacing w:after="0" w:line="240" w:lineRule="auto"/>
              <w:rPr>
                <w:sz w:val="20"/>
                <w:szCs w:val="20"/>
                <w:lang w:eastAsia="sk-SK"/>
              </w:rPr>
            </w:pPr>
            <w:r w:rsidRPr="00C17AB4">
              <w:rPr>
                <w:sz w:val="20"/>
                <w:szCs w:val="20"/>
                <w:lang w:eastAsia="sk-SK"/>
              </w:rPr>
              <w:t xml:space="preserve">Obst. kapit. aktív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C97806" w:rsidRPr="00C17AB4" w:rsidRDefault="00C97806" w:rsidP="004C4716">
            <w:pPr>
              <w:spacing w:after="0" w:line="240" w:lineRule="auto"/>
              <w:jc w:val="right"/>
              <w:rPr>
                <w:sz w:val="20"/>
                <w:szCs w:val="20"/>
                <w:lang w:eastAsia="sk-SK"/>
              </w:rPr>
            </w:pPr>
            <w:r w:rsidRPr="00C17AB4">
              <w:rPr>
                <w:sz w:val="20"/>
                <w:szCs w:val="20"/>
                <w:lang w:eastAsia="sk-SK"/>
              </w:rPr>
              <w:t xml:space="preserve">176 188,00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C97806" w:rsidRPr="00EF4D80" w:rsidRDefault="00C97806" w:rsidP="004C4716">
            <w:pPr>
              <w:spacing w:after="0" w:line="240" w:lineRule="auto"/>
              <w:jc w:val="right"/>
              <w:rPr>
                <w:sz w:val="24"/>
                <w:szCs w:val="24"/>
                <w:lang w:eastAsia="sk-SK"/>
              </w:rPr>
            </w:pPr>
            <w:r w:rsidRPr="00EF4D80">
              <w:rPr>
                <w:sz w:val="20"/>
                <w:szCs w:val="20"/>
                <w:lang w:eastAsia="sk-SK"/>
              </w:rPr>
              <w:t>45 000,00</w:t>
            </w:r>
            <w:r w:rsidRPr="00EF4D80">
              <w:rPr>
                <w:sz w:val="24"/>
                <w:szCs w:val="24"/>
                <w:lang w:eastAsia="sk-SK"/>
              </w:rPr>
              <w:t xml:space="preserve"> </w:t>
            </w:r>
          </w:p>
        </w:tc>
        <w:tc>
          <w:tcPr>
            <w:tcW w:w="337" w:type="pct"/>
            <w:tcBorders>
              <w:top w:val="outset" w:sz="6" w:space="0" w:color="000000"/>
              <w:left w:val="outset" w:sz="6" w:space="0" w:color="000000"/>
              <w:bottom w:val="outset" w:sz="6" w:space="0" w:color="000000"/>
              <w:right w:val="outset" w:sz="6" w:space="0" w:color="000000"/>
            </w:tcBorders>
            <w:noWrap/>
            <w:vAlign w:val="center"/>
            <w:hideMark/>
          </w:tcPr>
          <w:p w:rsidR="00C97806" w:rsidRPr="00EF4D80" w:rsidRDefault="00C97806" w:rsidP="004C4716">
            <w:pPr>
              <w:spacing w:after="0" w:line="240" w:lineRule="auto"/>
              <w:jc w:val="right"/>
              <w:rPr>
                <w:sz w:val="24"/>
                <w:szCs w:val="24"/>
                <w:lang w:eastAsia="sk-SK"/>
              </w:rPr>
            </w:pPr>
            <w:r w:rsidRPr="00EF4D80">
              <w:rPr>
                <w:sz w:val="20"/>
                <w:szCs w:val="20"/>
                <w:lang w:eastAsia="sk-SK"/>
              </w:rPr>
              <w:t>25,54</w:t>
            </w:r>
            <w:r w:rsidRPr="00EF4D8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C97806" w:rsidRPr="00C17AB4" w:rsidRDefault="00C97806" w:rsidP="004C4716">
            <w:pPr>
              <w:spacing w:after="0" w:line="240" w:lineRule="auto"/>
              <w:jc w:val="right"/>
              <w:rPr>
                <w:sz w:val="20"/>
                <w:szCs w:val="20"/>
                <w:lang w:eastAsia="sk-SK"/>
              </w:rPr>
            </w:pPr>
            <w:r w:rsidRPr="00C17AB4">
              <w:rPr>
                <w:sz w:val="20"/>
                <w:szCs w:val="20"/>
                <w:lang w:eastAsia="sk-SK"/>
              </w:rPr>
              <w:t xml:space="preserve">0,00 </w:t>
            </w:r>
          </w:p>
        </w:tc>
        <w:tc>
          <w:tcPr>
            <w:tcW w:w="336" w:type="pct"/>
            <w:tcBorders>
              <w:top w:val="outset" w:sz="6" w:space="0" w:color="000000"/>
              <w:left w:val="outset" w:sz="6" w:space="0" w:color="000000"/>
              <w:bottom w:val="outset" w:sz="6" w:space="0" w:color="000000"/>
              <w:right w:val="outset" w:sz="6" w:space="0" w:color="000000"/>
            </w:tcBorders>
            <w:noWrap/>
            <w:vAlign w:val="center"/>
            <w:hideMark/>
          </w:tcPr>
          <w:p w:rsidR="00C97806" w:rsidRPr="00C17AB4" w:rsidRDefault="00C97806" w:rsidP="004C4716">
            <w:pPr>
              <w:spacing w:after="0" w:line="240" w:lineRule="auto"/>
              <w:jc w:val="right"/>
              <w:rPr>
                <w:sz w:val="20"/>
                <w:szCs w:val="20"/>
                <w:lang w:eastAsia="sk-SK"/>
              </w:rPr>
            </w:pPr>
            <w:r w:rsidRPr="00C17AB4">
              <w:rPr>
                <w:sz w:val="20"/>
                <w:szCs w:val="20"/>
                <w:lang w:eastAsia="sk-SK"/>
              </w:rPr>
              <w:t xml:space="preserve">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C97806" w:rsidRPr="00C17AB4" w:rsidRDefault="00C97806" w:rsidP="004C4716">
            <w:pPr>
              <w:spacing w:after="0" w:line="240" w:lineRule="auto"/>
              <w:jc w:val="right"/>
              <w:rPr>
                <w:sz w:val="20"/>
                <w:szCs w:val="20"/>
                <w:lang w:eastAsia="sk-SK"/>
              </w:rPr>
            </w:pPr>
            <w:r w:rsidRPr="00C17AB4">
              <w:rPr>
                <w:sz w:val="20"/>
                <w:szCs w:val="20"/>
                <w:lang w:eastAsia="sk-SK"/>
              </w:rPr>
              <w:t xml:space="preserve">0,00 </w:t>
            </w:r>
          </w:p>
        </w:tc>
        <w:tc>
          <w:tcPr>
            <w:tcW w:w="336" w:type="pct"/>
            <w:tcBorders>
              <w:top w:val="outset" w:sz="6" w:space="0" w:color="000000"/>
              <w:left w:val="outset" w:sz="6" w:space="0" w:color="000000"/>
              <w:bottom w:val="outset" w:sz="6" w:space="0" w:color="000000"/>
              <w:right w:val="outset" w:sz="6" w:space="0" w:color="000000"/>
            </w:tcBorders>
            <w:noWrap/>
            <w:vAlign w:val="center"/>
            <w:hideMark/>
          </w:tcPr>
          <w:p w:rsidR="00C97806" w:rsidRPr="00C17AB4" w:rsidRDefault="00C97806" w:rsidP="004C4716">
            <w:pPr>
              <w:spacing w:after="0" w:line="240" w:lineRule="auto"/>
              <w:jc w:val="right"/>
              <w:rPr>
                <w:sz w:val="20"/>
                <w:szCs w:val="20"/>
                <w:lang w:eastAsia="sk-SK"/>
              </w:rPr>
            </w:pPr>
            <w:r w:rsidRPr="00C17AB4">
              <w:rPr>
                <w:sz w:val="20"/>
                <w:szCs w:val="20"/>
                <w:lang w:eastAsia="sk-SK"/>
              </w:rPr>
              <w:t xml:space="preserve">0,00 </w:t>
            </w:r>
          </w:p>
        </w:tc>
      </w:tr>
    </w:tbl>
    <w:p w:rsidR="00C97806" w:rsidRPr="00C17AB4" w:rsidRDefault="00C97806" w:rsidP="00C97806">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90"/>
        <w:gridCol w:w="1944"/>
        <w:gridCol w:w="1944"/>
        <w:gridCol w:w="1944"/>
        <w:gridCol w:w="1961"/>
      </w:tblGrid>
      <w:tr w:rsidR="00C97806" w:rsidRPr="00C17AB4" w:rsidTr="004C4716">
        <w:trPr>
          <w:trHeight w:val="405"/>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rPr>
                <w:sz w:val="24"/>
                <w:szCs w:val="24"/>
                <w:lang w:eastAsia="sk-SK"/>
              </w:rPr>
            </w:pPr>
            <w:r w:rsidRPr="00C17AB4">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rPr>
                <w:sz w:val="24"/>
                <w:szCs w:val="24"/>
                <w:lang w:eastAsia="sk-SK"/>
              </w:rPr>
            </w:pPr>
            <w:r w:rsidRPr="00C17AB4">
              <w:rPr>
                <w:sz w:val="24"/>
                <w:szCs w:val="24"/>
                <w:lang w:eastAsia="sk-SK"/>
              </w:rPr>
              <w:t>Odbor cestovného ruchu a kultúry</w:t>
            </w:r>
          </w:p>
        </w:tc>
      </w:tr>
      <w:tr w:rsidR="00C97806" w:rsidRPr="00C17AB4"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rPr>
                <w:sz w:val="24"/>
                <w:szCs w:val="24"/>
                <w:lang w:eastAsia="sk-SK"/>
              </w:rPr>
            </w:pPr>
            <w:r w:rsidRPr="00C17AB4">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rPr>
                <w:sz w:val="24"/>
                <w:szCs w:val="24"/>
                <w:lang w:eastAsia="sk-SK"/>
              </w:rPr>
            </w:pPr>
            <w:r w:rsidRPr="00C17AB4">
              <w:rPr>
                <w:b/>
                <w:bCs/>
                <w:sz w:val="24"/>
                <w:szCs w:val="24"/>
                <w:lang w:eastAsia="sk-SK"/>
              </w:rPr>
              <w:t>Vytvoriť podmienky pre rozvoj CR v BSK</w:t>
            </w:r>
          </w:p>
        </w:tc>
      </w:tr>
      <w:tr w:rsidR="00C97806" w:rsidRPr="00C17AB4"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rPr>
                <w:sz w:val="24"/>
                <w:szCs w:val="24"/>
                <w:lang w:eastAsia="sk-SK"/>
              </w:rPr>
            </w:pPr>
            <w:r w:rsidRPr="00C17AB4">
              <w:rPr>
                <w:b/>
                <w:bCs/>
                <w:sz w:val="24"/>
                <w:szCs w:val="24"/>
                <w:lang w:eastAsia="sk-SK"/>
              </w:rPr>
              <w:t>Merateľný ukazovateľ</w:t>
            </w:r>
          </w:p>
        </w:tc>
        <w:tc>
          <w:tcPr>
            <w:tcW w:w="3718"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rPr>
                <w:sz w:val="24"/>
                <w:szCs w:val="24"/>
                <w:lang w:eastAsia="sk-SK"/>
              </w:rPr>
            </w:pPr>
            <w:r w:rsidRPr="00C17AB4">
              <w:rPr>
                <w:sz w:val="24"/>
                <w:szCs w:val="24"/>
                <w:lang w:eastAsia="sk-SK"/>
              </w:rPr>
              <w:t>Počet vytvorených koncepčných materiálov a zorganizovaných marketingových aktivít na podporu cestovného ruchu v BSK</w:t>
            </w:r>
          </w:p>
        </w:tc>
      </w:tr>
      <w:tr w:rsidR="00C97806" w:rsidRPr="00C17AB4"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rPr>
                <w:sz w:val="24"/>
                <w:szCs w:val="24"/>
                <w:lang w:eastAsia="sk-SK"/>
              </w:rPr>
            </w:pPr>
            <w:r w:rsidRPr="00C17AB4">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jc w:val="center"/>
              <w:rPr>
                <w:sz w:val="24"/>
                <w:szCs w:val="24"/>
                <w:lang w:eastAsia="sk-SK"/>
              </w:rPr>
            </w:pPr>
            <w:r w:rsidRPr="00C17AB4">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jc w:val="center"/>
              <w:rPr>
                <w:sz w:val="24"/>
                <w:szCs w:val="24"/>
                <w:lang w:eastAsia="sk-SK"/>
              </w:rPr>
            </w:pPr>
            <w:r w:rsidRPr="00C17AB4">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jc w:val="center"/>
              <w:rPr>
                <w:sz w:val="24"/>
                <w:szCs w:val="24"/>
                <w:lang w:eastAsia="sk-SK"/>
              </w:rPr>
            </w:pPr>
            <w:r w:rsidRPr="00C17AB4">
              <w:rPr>
                <w:sz w:val="24"/>
                <w:szCs w:val="24"/>
                <w:lang w:eastAsia="sk-SK"/>
              </w:rPr>
              <w:t>2018</w:t>
            </w:r>
          </w:p>
        </w:tc>
        <w:tc>
          <w:tcPr>
            <w:tcW w:w="93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jc w:val="center"/>
              <w:rPr>
                <w:sz w:val="24"/>
                <w:szCs w:val="24"/>
                <w:lang w:eastAsia="sk-SK"/>
              </w:rPr>
            </w:pPr>
            <w:r w:rsidRPr="00C17AB4">
              <w:rPr>
                <w:sz w:val="24"/>
                <w:szCs w:val="24"/>
                <w:lang w:eastAsia="sk-SK"/>
              </w:rPr>
              <w:t>2019</w:t>
            </w:r>
          </w:p>
        </w:tc>
      </w:tr>
      <w:tr w:rsidR="00C97806" w:rsidRPr="00C17AB4"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rPr>
                <w:sz w:val="24"/>
                <w:szCs w:val="24"/>
                <w:lang w:eastAsia="sk-SK"/>
              </w:rPr>
            </w:pPr>
            <w:r w:rsidRPr="00C17AB4">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jc w:val="center"/>
              <w:rPr>
                <w:sz w:val="24"/>
                <w:szCs w:val="24"/>
                <w:lang w:eastAsia="sk-SK"/>
              </w:rPr>
            </w:pPr>
            <w:r w:rsidRPr="00C17AB4">
              <w:rPr>
                <w:sz w:val="24"/>
                <w:szCs w:val="24"/>
                <w:lang w:eastAsia="sk-SK"/>
              </w:rPr>
              <w:t> 10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97806" w:rsidRDefault="00C97806" w:rsidP="004C4716">
            <w:pPr>
              <w:spacing w:after="0" w:line="240" w:lineRule="auto"/>
              <w:jc w:val="center"/>
              <w:rPr>
                <w:b/>
                <w:sz w:val="24"/>
                <w:szCs w:val="24"/>
                <w:lang w:eastAsia="sk-SK"/>
              </w:rPr>
            </w:pPr>
            <w:r w:rsidRPr="00C97806">
              <w:rPr>
                <w:b/>
                <w:sz w:val="24"/>
                <w:szCs w:val="24"/>
                <w:lang w:eastAsia="sk-SK"/>
              </w:rPr>
              <w:t> 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jc w:val="center"/>
              <w:rPr>
                <w:sz w:val="24"/>
                <w:szCs w:val="24"/>
                <w:lang w:eastAsia="sk-SK"/>
              </w:rPr>
            </w:pPr>
            <w:r w:rsidRPr="00C17AB4">
              <w:rPr>
                <w:sz w:val="24"/>
                <w:szCs w:val="24"/>
                <w:lang w:eastAsia="sk-SK"/>
              </w:rPr>
              <w:t> 2</w:t>
            </w:r>
          </w:p>
        </w:tc>
        <w:tc>
          <w:tcPr>
            <w:tcW w:w="93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jc w:val="center"/>
              <w:rPr>
                <w:sz w:val="24"/>
                <w:szCs w:val="24"/>
                <w:lang w:eastAsia="sk-SK"/>
              </w:rPr>
            </w:pPr>
            <w:r w:rsidRPr="00C17AB4">
              <w:rPr>
                <w:sz w:val="24"/>
                <w:szCs w:val="24"/>
                <w:lang w:eastAsia="sk-SK"/>
              </w:rPr>
              <w:t> 2</w:t>
            </w:r>
          </w:p>
        </w:tc>
      </w:tr>
      <w:tr w:rsidR="00C97806" w:rsidRPr="00C17AB4"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rPr>
                <w:sz w:val="24"/>
                <w:szCs w:val="24"/>
                <w:lang w:eastAsia="sk-SK"/>
              </w:rPr>
            </w:pPr>
            <w:r w:rsidRPr="00C17AB4">
              <w:rPr>
                <w:b/>
                <w:bCs/>
                <w:sz w:val="24"/>
                <w:szCs w:val="24"/>
                <w:lang w:eastAsia="sk-SK"/>
              </w:rPr>
              <w:t>Merateľný ukazovateľ</w:t>
            </w:r>
          </w:p>
        </w:tc>
        <w:tc>
          <w:tcPr>
            <w:tcW w:w="3718"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rPr>
                <w:sz w:val="24"/>
                <w:szCs w:val="24"/>
                <w:lang w:eastAsia="sk-SK"/>
              </w:rPr>
            </w:pPr>
            <w:r w:rsidRPr="00C17AB4">
              <w:rPr>
                <w:sz w:val="24"/>
                <w:szCs w:val="24"/>
                <w:lang w:eastAsia="sk-SK"/>
              </w:rPr>
              <w:t>Počet splnených opatrení akčného plánu Stratégie rozvoja turizmu do roku 2020</w:t>
            </w:r>
          </w:p>
        </w:tc>
      </w:tr>
      <w:tr w:rsidR="00C97806" w:rsidRPr="00C17AB4"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rPr>
                <w:sz w:val="24"/>
                <w:szCs w:val="24"/>
                <w:lang w:eastAsia="sk-SK"/>
              </w:rPr>
            </w:pPr>
            <w:r w:rsidRPr="00C17AB4">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jc w:val="center"/>
              <w:rPr>
                <w:sz w:val="24"/>
                <w:szCs w:val="24"/>
                <w:lang w:eastAsia="sk-SK"/>
              </w:rPr>
            </w:pPr>
            <w:r w:rsidRPr="00C17AB4">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jc w:val="center"/>
              <w:rPr>
                <w:sz w:val="24"/>
                <w:szCs w:val="24"/>
                <w:lang w:eastAsia="sk-SK"/>
              </w:rPr>
            </w:pPr>
            <w:r w:rsidRPr="00C17AB4">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jc w:val="center"/>
              <w:rPr>
                <w:sz w:val="24"/>
                <w:szCs w:val="24"/>
                <w:lang w:eastAsia="sk-SK"/>
              </w:rPr>
            </w:pPr>
            <w:r w:rsidRPr="00C17AB4">
              <w:rPr>
                <w:sz w:val="24"/>
                <w:szCs w:val="24"/>
                <w:lang w:eastAsia="sk-SK"/>
              </w:rPr>
              <w:t>2018</w:t>
            </w:r>
          </w:p>
        </w:tc>
        <w:tc>
          <w:tcPr>
            <w:tcW w:w="93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jc w:val="center"/>
              <w:rPr>
                <w:sz w:val="24"/>
                <w:szCs w:val="24"/>
                <w:lang w:eastAsia="sk-SK"/>
              </w:rPr>
            </w:pPr>
            <w:r w:rsidRPr="00C17AB4">
              <w:rPr>
                <w:sz w:val="24"/>
                <w:szCs w:val="24"/>
                <w:lang w:eastAsia="sk-SK"/>
              </w:rPr>
              <w:t>2019</w:t>
            </w:r>
          </w:p>
        </w:tc>
      </w:tr>
      <w:tr w:rsidR="00C97806" w:rsidRPr="00C17AB4"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rPr>
                <w:sz w:val="24"/>
                <w:szCs w:val="24"/>
                <w:lang w:eastAsia="sk-SK"/>
              </w:rPr>
            </w:pPr>
            <w:r w:rsidRPr="00C17AB4">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jc w:val="center"/>
              <w:rPr>
                <w:sz w:val="24"/>
                <w:szCs w:val="24"/>
                <w:lang w:eastAsia="sk-SK"/>
              </w:rPr>
            </w:pPr>
            <w:r w:rsidRPr="00C17AB4">
              <w:rPr>
                <w:sz w:val="24"/>
                <w:szCs w:val="24"/>
                <w:lang w:eastAsia="sk-SK"/>
              </w:rPr>
              <w:t> 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97806" w:rsidRDefault="00C97806" w:rsidP="004C4716">
            <w:pPr>
              <w:spacing w:after="0" w:line="240" w:lineRule="auto"/>
              <w:jc w:val="center"/>
              <w:rPr>
                <w:b/>
                <w:sz w:val="24"/>
                <w:szCs w:val="24"/>
                <w:lang w:eastAsia="sk-SK"/>
              </w:rPr>
            </w:pPr>
            <w:r w:rsidRPr="00C97806">
              <w:rPr>
                <w:b/>
                <w:sz w:val="24"/>
                <w:szCs w:val="24"/>
                <w:lang w:eastAsia="sk-SK"/>
              </w:rPr>
              <w:t> 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jc w:val="center"/>
              <w:rPr>
                <w:sz w:val="24"/>
                <w:szCs w:val="24"/>
                <w:lang w:eastAsia="sk-SK"/>
              </w:rPr>
            </w:pPr>
            <w:r w:rsidRPr="00C17AB4">
              <w:rPr>
                <w:sz w:val="24"/>
                <w:szCs w:val="24"/>
                <w:lang w:eastAsia="sk-SK"/>
              </w:rPr>
              <w:t> 4</w:t>
            </w:r>
          </w:p>
        </w:tc>
        <w:tc>
          <w:tcPr>
            <w:tcW w:w="93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C97806" w:rsidRPr="00C17AB4" w:rsidRDefault="00C97806" w:rsidP="004C4716">
            <w:pPr>
              <w:spacing w:after="0" w:line="240" w:lineRule="auto"/>
              <w:jc w:val="center"/>
              <w:rPr>
                <w:sz w:val="24"/>
                <w:szCs w:val="24"/>
                <w:lang w:eastAsia="sk-SK"/>
              </w:rPr>
            </w:pPr>
            <w:r w:rsidRPr="00C17AB4">
              <w:rPr>
                <w:sz w:val="24"/>
                <w:szCs w:val="24"/>
                <w:lang w:eastAsia="sk-SK"/>
              </w:rPr>
              <w:t> 3</w:t>
            </w:r>
          </w:p>
        </w:tc>
      </w:tr>
    </w:tbl>
    <w:p w:rsidR="00C97806" w:rsidRDefault="00C97806" w:rsidP="00C97806">
      <w:pPr>
        <w:spacing w:after="0" w:line="240" w:lineRule="auto"/>
        <w:jc w:val="both"/>
        <w:rPr>
          <w:b/>
          <w:bCs/>
          <w:sz w:val="24"/>
          <w:szCs w:val="24"/>
          <w:lang w:eastAsia="sk-SK"/>
        </w:rPr>
      </w:pPr>
    </w:p>
    <w:p w:rsidR="005477C0" w:rsidRDefault="005477C0" w:rsidP="00C97806">
      <w:pPr>
        <w:spacing w:after="0" w:line="240" w:lineRule="auto"/>
        <w:jc w:val="both"/>
        <w:rPr>
          <w:b/>
          <w:bCs/>
          <w:sz w:val="24"/>
          <w:szCs w:val="24"/>
          <w:lang w:eastAsia="sk-SK"/>
        </w:rPr>
      </w:pPr>
    </w:p>
    <w:p w:rsidR="00C97806" w:rsidRDefault="00C97806" w:rsidP="00C97806">
      <w:pPr>
        <w:spacing w:after="0" w:line="240" w:lineRule="auto"/>
        <w:jc w:val="both"/>
        <w:rPr>
          <w:sz w:val="24"/>
          <w:szCs w:val="24"/>
          <w:lang w:eastAsia="sk-SK"/>
        </w:rPr>
      </w:pPr>
      <w:r w:rsidRPr="00C17AB4">
        <w:rPr>
          <w:b/>
          <w:bCs/>
          <w:sz w:val="24"/>
          <w:szCs w:val="24"/>
          <w:lang w:eastAsia="sk-SK"/>
        </w:rPr>
        <w:t xml:space="preserve">Komentár: </w:t>
      </w:r>
      <w:r w:rsidRPr="00C17AB4">
        <w:rPr>
          <w:sz w:val="24"/>
          <w:szCs w:val="24"/>
          <w:lang w:eastAsia="sk-SK"/>
        </w:rPr>
        <w:t>V programe sú plánované finančné prostriedky na zabezpečenie:</w:t>
      </w:r>
    </w:p>
    <w:p w:rsidR="00C97806" w:rsidRPr="00C97806" w:rsidRDefault="00C97806" w:rsidP="00C97806">
      <w:pPr>
        <w:pStyle w:val="Odsekzoznamu"/>
        <w:numPr>
          <w:ilvl w:val="0"/>
          <w:numId w:val="34"/>
        </w:numPr>
        <w:spacing w:after="0"/>
        <w:jc w:val="both"/>
        <w:rPr>
          <w:rFonts w:ascii="Calibri" w:hAnsi="Calibri"/>
        </w:rPr>
      </w:pPr>
      <w:r w:rsidRPr="00C97806">
        <w:rPr>
          <w:rFonts w:ascii="Calibri" w:hAnsi="Calibri"/>
        </w:rPr>
        <w:t xml:space="preserve">značenia kultúrnych cieľov a atraktivít cestovného ruchu na území BSK (Hnedé tabule): 3 etapa sa bude realizovať v priebehu r. 2017, v roku 2016 bol zahájený plánovaný proces verejného obstarávania na vypracovanie projektovej dokumentácie, </w:t>
      </w:r>
    </w:p>
    <w:p w:rsidR="00FD4D0F" w:rsidRDefault="00C97806" w:rsidP="00C97806">
      <w:pPr>
        <w:pStyle w:val="Odsekzoznamu"/>
        <w:numPr>
          <w:ilvl w:val="0"/>
          <w:numId w:val="34"/>
        </w:numPr>
        <w:spacing w:after="0"/>
        <w:jc w:val="both"/>
        <w:rPr>
          <w:rFonts w:ascii="Calibri" w:hAnsi="Calibri"/>
        </w:rPr>
      </w:pPr>
      <w:r w:rsidRPr="00C97806">
        <w:rPr>
          <w:rFonts w:ascii="Calibri" w:hAnsi="Calibri"/>
        </w:rPr>
        <w:t>rozvoja Vinohradníckej cyklomagistrály v Malých Karpatoch s prepojením na Štefánikovu cyklomagistrálu a vybudovaním Bike parku a pumptr</w:t>
      </w:r>
      <w:r w:rsidR="00FD4D0F">
        <w:rPr>
          <w:rFonts w:ascii="Calibri" w:hAnsi="Calibri"/>
        </w:rPr>
        <w:t>ackovej dráhy a ich propagácia,</w:t>
      </w:r>
    </w:p>
    <w:p w:rsidR="00C97806" w:rsidRPr="00C97806" w:rsidRDefault="00C97806" w:rsidP="00C97806">
      <w:pPr>
        <w:pStyle w:val="Odsekzoznamu"/>
        <w:numPr>
          <w:ilvl w:val="0"/>
          <w:numId w:val="34"/>
        </w:numPr>
        <w:spacing w:after="0"/>
        <w:jc w:val="both"/>
        <w:rPr>
          <w:rFonts w:ascii="Calibri" w:hAnsi="Calibri"/>
        </w:rPr>
      </w:pPr>
      <w:r w:rsidRPr="00C97806">
        <w:rPr>
          <w:rFonts w:ascii="Calibri" w:hAnsi="Calibri"/>
        </w:rPr>
        <w:t>rozvoja infraštruktúry v subregióne Záhore s prepojením na medzinárodnú cyklotrasu Eurovelo 13,</w:t>
      </w:r>
    </w:p>
    <w:p w:rsidR="00FD4D0F" w:rsidRDefault="00C97806" w:rsidP="00C97806">
      <w:pPr>
        <w:pStyle w:val="Odsekzoznamu"/>
        <w:numPr>
          <w:ilvl w:val="0"/>
          <w:numId w:val="34"/>
        </w:numPr>
        <w:spacing w:after="0"/>
        <w:jc w:val="both"/>
        <w:rPr>
          <w:rFonts w:ascii="Calibri" w:hAnsi="Calibri"/>
        </w:rPr>
      </w:pPr>
      <w:r w:rsidRPr="00C97806">
        <w:rPr>
          <w:rFonts w:ascii="Calibri" w:hAnsi="Calibri"/>
        </w:rPr>
        <w:t>vybraných podujatí (Svetový deň CR, spolupráca na obecných projekto</w:t>
      </w:r>
      <w:r w:rsidR="00FD4D0F">
        <w:rPr>
          <w:rFonts w:ascii="Calibri" w:hAnsi="Calibri"/>
        </w:rPr>
        <w:t>ch, Biela noc, Viva Musica),</w:t>
      </w:r>
    </w:p>
    <w:p w:rsidR="00C97806" w:rsidRPr="00C97806" w:rsidRDefault="00C97806" w:rsidP="00C97806">
      <w:pPr>
        <w:pStyle w:val="Odsekzoznamu"/>
        <w:numPr>
          <w:ilvl w:val="0"/>
          <w:numId w:val="34"/>
        </w:numPr>
        <w:spacing w:after="0"/>
        <w:jc w:val="both"/>
        <w:rPr>
          <w:rFonts w:ascii="Calibri" w:hAnsi="Calibri"/>
        </w:rPr>
      </w:pPr>
      <w:r w:rsidRPr="00C97806">
        <w:rPr>
          <w:rFonts w:ascii="Calibri" w:hAnsi="Calibri"/>
        </w:rPr>
        <w:t>napĺňania akčného plánu a priorít BSK oddelením cestovného ruchu, najmä realizáciou opatrení vychádzajúcich zo Stratégie rozvoja turizmu v Bratislavskom kraji do r. 2020, vrátane tvorby koncepčných materiálov a realizácie prieskumov a štatistických zisťovaní,</w:t>
      </w:r>
    </w:p>
    <w:p w:rsidR="00C97806" w:rsidRPr="00C97806" w:rsidRDefault="00C97806" w:rsidP="00C97806">
      <w:pPr>
        <w:pStyle w:val="Odsekzoznamu"/>
        <w:numPr>
          <w:ilvl w:val="0"/>
          <w:numId w:val="34"/>
        </w:numPr>
        <w:spacing w:after="0"/>
        <w:jc w:val="both"/>
        <w:rPr>
          <w:rFonts w:ascii="Calibri" w:hAnsi="Calibri"/>
        </w:rPr>
      </w:pPr>
      <w:r w:rsidRPr="00C97806">
        <w:rPr>
          <w:rFonts w:ascii="Calibri" w:hAnsi="Calibri"/>
        </w:rPr>
        <w:t>aktivít vyplývajúcich z účasti v projektoch cezhraničnej spolupráce, na medzinárodných podujatiach a veľtrhoch (preklady materiálov, tlmočenie, cestovné náhrady),</w:t>
      </w:r>
    </w:p>
    <w:p w:rsidR="00535BA8" w:rsidRDefault="00C97806" w:rsidP="00AC0550">
      <w:pPr>
        <w:pStyle w:val="Odsekzoznamu"/>
        <w:numPr>
          <w:ilvl w:val="0"/>
          <w:numId w:val="34"/>
        </w:numPr>
        <w:spacing w:after="0"/>
        <w:jc w:val="both"/>
        <w:rPr>
          <w:rFonts w:ascii="Calibri" w:hAnsi="Calibri"/>
        </w:rPr>
      </w:pPr>
      <w:r w:rsidRPr="00C97806">
        <w:rPr>
          <w:rFonts w:ascii="Calibri" w:hAnsi="Calibri"/>
        </w:rPr>
        <w:t>úloh destinačného manažmentu a marketingu na území BSK prostredníctvom aktivít krajskej organizácie CR Turizmus regiónu Bratislava a jej metodického riadenia.</w:t>
      </w:r>
    </w:p>
    <w:p w:rsidR="00AD35B3" w:rsidRDefault="00AD35B3" w:rsidP="00535BA8">
      <w:pPr>
        <w:spacing w:before="100" w:beforeAutospacing="1" w:after="100" w:afterAutospacing="1" w:line="240" w:lineRule="auto"/>
        <w:outlineLvl w:val="1"/>
        <w:rPr>
          <w:b/>
          <w:bCs/>
          <w:color w:val="000080"/>
          <w:sz w:val="36"/>
          <w:szCs w:val="36"/>
          <w:lang w:eastAsia="sk-SK"/>
        </w:rPr>
      </w:pPr>
    </w:p>
    <w:p w:rsidR="00535BA8" w:rsidRPr="007665A8" w:rsidRDefault="00535BA8" w:rsidP="00535BA8">
      <w:pPr>
        <w:spacing w:before="100" w:beforeAutospacing="1" w:after="100" w:afterAutospacing="1" w:line="240" w:lineRule="auto"/>
        <w:outlineLvl w:val="1"/>
        <w:rPr>
          <w:b/>
          <w:bCs/>
          <w:sz w:val="36"/>
          <w:szCs w:val="36"/>
          <w:lang w:eastAsia="sk-SK"/>
        </w:rPr>
      </w:pPr>
      <w:r w:rsidRPr="007665A8">
        <w:rPr>
          <w:b/>
          <w:bCs/>
          <w:color w:val="000080"/>
          <w:sz w:val="36"/>
          <w:szCs w:val="36"/>
          <w:lang w:eastAsia="sk-SK"/>
        </w:rPr>
        <w:t>Program 5: Bezpečnosť</w:t>
      </w:r>
      <w:r w:rsidRPr="007665A8">
        <w:rPr>
          <w:b/>
          <w:bCs/>
          <w:sz w:val="36"/>
          <w:szCs w:val="36"/>
          <w:lang w:eastAsia="sk-SK"/>
        </w:rPr>
        <w:t xml:space="preserve"> </w:t>
      </w:r>
    </w:p>
    <w:p w:rsidR="00535BA8" w:rsidRPr="007665A8" w:rsidRDefault="00535BA8" w:rsidP="00535BA8">
      <w:pPr>
        <w:spacing w:before="100" w:beforeAutospacing="1" w:after="100" w:afterAutospacing="1" w:line="240" w:lineRule="auto"/>
        <w:rPr>
          <w:sz w:val="24"/>
          <w:szCs w:val="24"/>
          <w:lang w:eastAsia="sk-SK"/>
        </w:rPr>
      </w:pPr>
      <w:r w:rsidRPr="007665A8">
        <w:rPr>
          <w:b/>
          <w:bCs/>
          <w:sz w:val="24"/>
          <w:szCs w:val="24"/>
          <w:lang w:eastAsia="sk-SK"/>
        </w:rPr>
        <w:t xml:space="preserve">Zámer: </w:t>
      </w:r>
      <w:r w:rsidRPr="007665A8">
        <w:rPr>
          <w:sz w:val="24"/>
          <w:szCs w:val="24"/>
          <w:lang w:eastAsia="sk-SK"/>
        </w:rPr>
        <w:t>Kraj pripravený na mimoriadne udalosti</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22"/>
        <w:gridCol w:w="2215"/>
        <w:gridCol w:w="1371"/>
        <w:gridCol w:w="1371"/>
        <w:gridCol w:w="649"/>
        <w:gridCol w:w="1371"/>
        <w:gridCol w:w="649"/>
        <w:gridCol w:w="1371"/>
        <w:gridCol w:w="664"/>
      </w:tblGrid>
      <w:tr w:rsidR="00535BA8" w:rsidRPr="007665A8" w:rsidTr="004C4716">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35BA8" w:rsidRPr="007665A8" w:rsidRDefault="00535BA8" w:rsidP="004C4716">
            <w:pPr>
              <w:spacing w:after="0" w:line="240" w:lineRule="auto"/>
              <w:jc w:val="center"/>
              <w:rPr>
                <w:sz w:val="24"/>
                <w:szCs w:val="24"/>
                <w:lang w:eastAsia="sk-SK"/>
              </w:rPr>
            </w:pPr>
            <w:r w:rsidRPr="007665A8">
              <w:rPr>
                <w:b/>
                <w:bCs/>
                <w:i/>
                <w:iCs/>
                <w:sz w:val="24"/>
                <w:szCs w:val="24"/>
                <w:lang w:eastAsia="sk-SK"/>
              </w:rPr>
              <w:t>Rozpočet v EUR</w:t>
            </w:r>
          </w:p>
        </w:tc>
      </w:tr>
      <w:tr w:rsidR="00535BA8" w:rsidRPr="007665A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35BA8" w:rsidRPr="007665A8" w:rsidRDefault="00535BA8" w:rsidP="004C4716">
            <w:pPr>
              <w:spacing w:after="0" w:line="240" w:lineRule="auto"/>
              <w:rPr>
                <w:sz w:val="20"/>
                <w:szCs w:val="20"/>
                <w:lang w:eastAsia="sk-SK"/>
              </w:rPr>
            </w:pPr>
            <w:r w:rsidRPr="007665A8">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35BA8" w:rsidRPr="007665A8" w:rsidRDefault="00535BA8" w:rsidP="004C4716">
            <w:pPr>
              <w:spacing w:after="0" w:line="240" w:lineRule="auto"/>
              <w:rPr>
                <w:sz w:val="20"/>
                <w:szCs w:val="20"/>
                <w:lang w:eastAsia="sk-SK"/>
              </w:rPr>
            </w:pPr>
            <w:r w:rsidRPr="007665A8">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35BA8" w:rsidRPr="007665A8" w:rsidRDefault="00535BA8" w:rsidP="004C4716">
            <w:pPr>
              <w:spacing w:after="0" w:line="240" w:lineRule="auto"/>
              <w:jc w:val="center"/>
              <w:rPr>
                <w:sz w:val="20"/>
                <w:szCs w:val="20"/>
                <w:lang w:eastAsia="sk-SK"/>
              </w:rPr>
            </w:pPr>
            <w:r w:rsidRPr="007665A8">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35BA8" w:rsidRPr="007665A8" w:rsidRDefault="00535BA8" w:rsidP="004C4716">
            <w:pPr>
              <w:spacing w:after="0" w:line="240" w:lineRule="auto"/>
              <w:jc w:val="center"/>
              <w:rPr>
                <w:sz w:val="20"/>
                <w:szCs w:val="20"/>
                <w:lang w:eastAsia="sk-SK"/>
              </w:rPr>
            </w:pPr>
            <w:r w:rsidRPr="007665A8">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35BA8" w:rsidRPr="007665A8" w:rsidRDefault="00535BA8" w:rsidP="004C4716">
            <w:pPr>
              <w:spacing w:after="0" w:line="240" w:lineRule="auto"/>
              <w:jc w:val="center"/>
              <w:rPr>
                <w:sz w:val="20"/>
                <w:szCs w:val="20"/>
                <w:lang w:eastAsia="sk-SK"/>
              </w:rPr>
            </w:pPr>
            <w:r w:rsidRPr="007665A8">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35BA8" w:rsidRPr="007665A8" w:rsidRDefault="00535BA8" w:rsidP="004C4716">
            <w:pPr>
              <w:spacing w:after="0" w:line="240" w:lineRule="auto"/>
              <w:jc w:val="center"/>
              <w:rPr>
                <w:sz w:val="20"/>
                <w:szCs w:val="20"/>
                <w:lang w:eastAsia="sk-SK"/>
              </w:rPr>
            </w:pPr>
            <w:r w:rsidRPr="007665A8">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35BA8" w:rsidRPr="007665A8" w:rsidRDefault="00535BA8" w:rsidP="004C4716">
            <w:pPr>
              <w:spacing w:after="0" w:line="240" w:lineRule="auto"/>
              <w:jc w:val="center"/>
              <w:rPr>
                <w:sz w:val="20"/>
                <w:szCs w:val="20"/>
                <w:lang w:eastAsia="sk-SK"/>
              </w:rPr>
            </w:pPr>
            <w:r w:rsidRPr="007665A8">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35BA8" w:rsidRPr="007665A8" w:rsidRDefault="00535BA8" w:rsidP="004C4716">
            <w:pPr>
              <w:spacing w:after="0" w:line="240" w:lineRule="auto"/>
              <w:jc w:val="center"/>
              <w:rPr>
                <w:sz w:val="20"/>
                <w:szCs w:val="20"/>
                <w:lang w:eastAsia="sk-SK"/>
              </w:rPr>
            </w:pPr>
            <w:r w:rsidRPr="007665A8">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535BA8" w:rsidRPr="007665A8" w:rsidRDefault="00535BA8" w:rsidP="004C4716">
            <w:pPr>
              <w:spacing w:after="0" w:line="240" w:lineRule="auto"/>
              <w:jc w:val="center"/>
              <w:rPr>
                <w:sz w:val="20"/>
                <w:szCs w:val="20"/>
                <w:lang w:eastAsia="sk-SK"/>
              </w:rPr>
            </w:pPr>
            <w:r w:rsidRPr="007665A8">
              <w:rPr>
                <w:b/>
                <w:bCs/>
                <w:sz w:val="20"/>
                <w:szCs w:val="20"/>
                <w:lang w:eastAsia="sk-SK"/>
              </w:rPr>
              <w:t>%</w:t>
            </w:r>
          </w:p>
        </w:tc>
      </w:tr>
      <w:tr w:rsidR="00535BA8" w:rsidRPr="007665A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35BA8" w:rsidRPr="007665A8" w:rsidRDefault="00535BA8" w:rsidP="004C4716">
            <w:pPr>
              <w:spacing w:after="0" w:line="240" w:lineRule="auto"/>
              <w:rPr>
                <w:sz w:val="20"/>
                <w:szCs w:val="20"/>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rPr>
                <w:sz w:val="20"/>
                <w:szCs w:val="20"/>
                <w:lang w:eastAsia="sk-SK"/>
              </w:rPr>
            </w:pPr>
            <w:r w:rsidRPr="007665A8">
              <w:rPr>
                <w:b/>
                <w:bCs/>
                <w:sz w:val="20"/>
                <w:szCs w:val="20"/>
                <w:lang w:eastAsia="sk-SK"/>
              </w:rPr>
              <w:t>Výdavky celkom</w:t>
            </w:r>
            <w:r w:rsidRPr="007665A8">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35BA8" w:rsidRPr="007665A8" w:rsidRDefault="00535BA8" w:rsidP="004C4716">
            <w:pPr>
              <w:spacing w:after="0" w:line="240" w:lineRule="auto"/>
              <w:jc w:val="right"/>
              <w:rPr>
                <w:sz w:val="20"/>
                <w:szCs w:val="20"/>
                <w:lang w:eastAsia="sk-SK"/>
              </w:rPr>
            </w:pPr>
            <w:r w:rsidRPr="007665A8">
              <w:rPr>
                <w:b/>
                <w:bCs/>
                <w:sz w:val="20"/>
                <w:szCs w:val="20"/>
                <w:lang w:eastAsia="sk-SK"/>
              </w:rPr>
              <w:t>500,00</w:t>
            </w:r>
            <w:r w:rsidRPr="007665A8">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35BA8" w:rsidRPr="007665A8" w:rsidRDefault="00535BA8" w:rsidP="004C4716">
            <w:pPr>
              <w:spacing w:after="0" w:line="240" w:lineRule="auto"/>
              <w:jc w:val="right"/>
              <w:rPr>
                <w:sz w:val="20"/>
                <w:szCs w:val="20"/>
                <w:lang w:eastAsia="sk-SK"/>
              </w:rPr>
            </w:pPr>
            <w:r w:rsidRPr="007665A8">
              <w:rPr>
                <w:b/>
                <w:bCs/>
                <w:sz w:val="20"/>
                <w:szCs w:val="20"/>
                <w:lang w:eastAsia="sk-SK"/>
              </w:rPr>
              <w:t>500,00</w:t>
            </w:r>
            <w:r w:rsidRPr="007665A8">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35BA8" w:rsidRPr="007665A8" w:rsidRDefault="00535BA8" w:rsidP="004C4716">
            <w:pPr>
              <w:spacing w:after="0" w:line="240" w:lineRule="auto"/>
              <w:jc w:val="right"/>
              <w:rPr>
                <w:sz w:val="20"/>
                <w:szCs w:val="20"/>
                <w:lang w:eastAsia="sk-SK"/>
              </w:rPr>
            </w:pPr>
            <w:r w:rsidRPr="007665A8">
              <w:rPr>
                <w:b/>
                <w:bCs/>
                <w:sz w:val="20"/>
                <w:szCs w:val="20"/>
                <w:lang w:eastAsia="sk-SK"/>
              </w:rPr>
              <w:t>100,00</w:t>
            </w:r>
            <w:r w:rsidRPr="007665A8">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35BA8" w:rsidRPr="007665A8" w:rsidRDefault="00535BA8" w:rsidP="004C4716">
            <w:pPr>
              <w:spacing w:after="0" w:line="240" w:lineRule="auto"/>
              <w:jc w:val="right"/>
              <w:rPr>
                <w:sz w:val="20"/>
                <w:szCs w:val="20"/>
                <w:lang w:eastAsia="sk-SK"/>
              </w:rPr>
            </w:pPr>
            <w:r w:rsidRPr="007665A8">
              <w:rPr>
                <w:b/>
                <w:bCs/>
                <w:sz w:val="20"/>
                <w:szCs w:val="20"/>
                <w:lang w:eastAsia="sk-SK"/>
              </w:rPr>
              <w:t>500,00</w:t>
            </w:r>
            <w:r w:rsidRPr="007665A8">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35BA8" w:rsidRPr="007665A8" w:rsidRDefault="00535BA8" w:rsidP="004C4716">
            <w:pPr>
              <w:spacing w:after="0" w:line="240" w:lineRule="auto"/>
              <w:jc w:val="right"/>
              <w:rPr>
                <w:sz w:val="20"/>
                <w:szCs w:val="20"/>
                <w:lang w:eastAsia="sk-SK"/>
              </w:rPr>
            </w:pPr>
            <w:r w:rsidRPr="007665A8">
              <w:rPr>
                <w:b/>
                <w:bCs/>
                <w:sz w:val="20"/>
                <w:szCs w:val="20"/>
                <w:lang w:eastAsia="sk-SK"/>
              </w:rPr>
              <w:t>100,00</w:t>
            </w:r>
            <w:r w:rsidRPr="007665A8">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35BA8" w:rsidRPr="007665A8" w:rsidRDefault="00535BA8" w:rsidP="004C4716">
            <w:pPr>
              <w:spacing w:after="0" w:line="240" w:lineRule="auto"/>
              <w:jc w:val="right"/>
              <w:rPr>
                <w:sz w:val="20"/>
                <w:szCs w:val="20"/>
                <w:lang w:eastAsia="sk-SK"/>
              </w:rPr>
            </w:pPr>
            <w:r w:rsidRPr="007665A8">
              <w:rPr>
                <w:b/>
                <w:bCs/>
                <w:sz w:val="20"/>
                <w:szCs w:val="20"/>
                <w:lang w:eastAsia="sk-SK"/>
              </w:rPr>
              <w:t>500,00</w:t>
            </w:r>
            <w:r w:rsidRPr="007665A8">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35BA8" w:rsidRPr="007665A8" w:rsidRDefault="00535BA8" w:rsidP="004C4716">
            <w:pPr>
              <w:spacing w:after="0" w:line="240" w:lineRule="auto"/>
              <w:jc w:val="right"/>
              <w:rPr>
                <w:sz w:val="20"/>
                <w:szCs w:val="20"/>
                <w:lang w:eastAsia="sk-SK"/>
              </w:rPr>
            </w:pPr>
            <w:r w:rsidRPr="007665A8">
              <w:rPr>
                <w:b/>
                <w:bCs/>
                <w:sz w:val="20"/>
                <w:szCs w:val="20"/>
                <w:lang w:eastAsia="sk-SK"/>
              </w:rPr>
              <w:t>100,00</w:t>
            </w:r>
            <w:r w:rsidRPr="007665A8">
              <w:rPr>
                <w:sz w:val="20"/>
                <w:szCs w:val="20"/>
                <w:lang w:eastAsia="sk-SK"/>
              </w:rPr>
              <w:t xml:space="preserve"> </w:t>
            </w:r>
          </w:p>
        </w:tc>
      </w:tr>
      <w:tr w:rsidR="00535BA8" w:rsidRPr="007665A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35BA8" w:rsidRPr="007665A8" w:rsidRDefault="00535BA8" w:rsidP="004C4716">
            <w:pPr>
              <w:spacing w:after="0" w:line="240" w:lineRule="auto"/>
              <w:rPr>
                <w:sz w:val="20"/>
                <w:szCs w:val="20"/>
                <w:lang w:eastAsia="sk-SK"/>
              </w:rPr>
            </w:pPr>
            <w:r w:rsidRPr="007665A8">
              <w:rPr>
                <w:b/>
                <w:bCs/>
                <w:sz w:val="20"/>
                <w:szCs w:val="20"/>
                <w:lang w:eastAsia="sk-SK"/>
              </w:rPr>
              <w:t>600</w:t>
            </w:r>
            <w:r w:rsidRPr="007665A8">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rPr>
                <w:sz w:val="20"/>
                <w:szCs w:val="20"/>
                <w:lang w:eastAsia="sk-SK"/>
              </w:rPr>
            </w:pPr>
            <w:r w:rsidRPr="007665A8">
              <w:rPr>
                <w:b/>
                <w:bCs/>
                <w:sz w:val="20"/>
                <w:szCs w:val="20"/>
                <w:lang w:eastAsia="sk-SK"/>
              </w:rPr>
              <w:t>Bežné výdavky</w:t>
            </w:r>
            <w:r w:rsidRPr="007665A8">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35BA8" w:rsidRPr="007665A8" w:rsidRDefault="00535BA8" w:rsidP="004C4716">
            <w:pPr>
              <w:spacing w:after="0" w:line="240" w:lineRule="auto"/>
              <w:jc w:val="right"/>
              <w:rPr>
                <w:sz w:val="20"/>
                <w:szCs w:val="20"/>
                <w:lang w:eastAsia="sk-SK"/>
              </w:rPr>
            </w:pPr>
            <w:r w:rsidRPr="007665A8">
              <w:rPr>
                <w:b/>
                <w:bCs/>
                <w:sz w:val="20"/>
                <w:szCs w:val="20"/>
                <w:lang w:eastAsia="sk-SK"/>
              </w:rPr>
              <w:t>500,00</w:t>
            </w:r>
            <w:r w:rsidRPr="007665A8">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35BA8" w:rsidRPr="007665A8" w:rsidRDefault="00535BA8" w:rsidP="004C4716">
            <w:pPr>
              <w:spacing w:after="0" w:line="240" w:lineRule="auto"/>
              <w:jc w:val="right"/>
              <w:rPr>
                <w:sz w:val="20"/>
                <w:szCs w:val="20"/>
                <w:lang w:eastAsia="sk-SK"/>
              </w:rPr>
            </w:pPr>
            <w:r w:rsidRPr="007665A8">
              <w:rPr>
                <w:b/>
                <w:bCs/>
                <w:sz w:val="20"/>
                <w:szCs w:val="20"/>
                <w:lang w:eastAsia="sk-SK"/>
              </w:rPr>
              <w:t>500,00</w:t>
            </w:r>
            <w:r w:rsidRPr="007665A8">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35BA8" w:rsidRPr="007665A8" w:rsidRDefault="00535BA8" w:rsidP="004C4716">
            <w:pPr>
              <w:spacing w:after="0" w:line="240" w:lineRule="auto"/>
              <w:jc w:val="right"/>
              <w:rPr>
                <w:sz w:val="20"/>
                <w:szCs w:val="20"/>
                <w:lang w:eastAsia="sk-SK"/>
              </w:rPr>
            </w:pPr>
            <w:r w:rsidRPr="007665A8">
              <w:rPr>
                <w:b/>
                <w:bCs/>
                <w:sz w:val="20"/>
                <w:szCs w:val="20"/>
                <w:lang w:eastAsia="sk-SK"/>
              </w:rPr>
              <w:t>100,00</w:t>
            </w:r>
            <w:r w:rsidRPr="007665A8">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35BA8" w:rsidRPr="007665A8" w:rsidRDefault="00535BA8" w:rsidP="004C4716">
            <w:pPr>
              <w:spacing w:after="0" w:line="240" w:lineRule="auto"/>
              <w:jc w:val="right"/>
              <w:rPr>
                <w:sz w:val="20"/>
                <w:szCs w:val="20"/>
                <w:lang w:eastAsia="sk-SK"/>
              </w:rPr>
            </w:pPr>
            <w:r w:rsidRPr="007665A8">
              <w:rPr>
                <w:b/>
                <w:bCs/>
                <w:sz w:val="20"/>
                <w:szCs w:val="20"/>
                <w:lang w:eastAsia="sk-SK"/>
              </w:rPr>
              <w:t>500,00</w:t>
            </w:r>
            <w:r w:rsidRPr="007665A8">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35BA8" w:rsidRPr="007665A8" w:rsidRDefault="00535BA8" w:rsidP="004C4716">
            <w:pPr>
              <w:spacing w:after="0" w:line="240" w:lineRule="auto"/>
              <w:jc w:val="right"/>
              <w:rPr>
                <w:sz w:val="20"/>
                <w:szCs w:val="20"/>
                <w:lang w:eastAsia="sk-SK"/>
              </w:rPr>
            </w:pPr>
            <w:r w:rsidRPr="007665A8">
              <w:rPr>
                <w:b/>
                <w:bCs/>
                <w:sz w:val="20"/>
                <w:szCs w:val="20"/>
                <w:lang w:eastAsia="sk-SK"/>
              </w:rPr>
              <w:t>100,00</w:t>
            </w:r>
            <w:r w:rsidRPr="007665A8">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35BA8" w:rsidRPr="007665A8" w:rsidRDefault="00535BA8" w:rsidP="004C4716">
            <w:pPr>
              <w:spacing w:after="0" w:line="240" w:lineRule="auto"/>
              <w:jc w:val="right"/>
              <w:rPr>
                <w:sz w:val="20"/>
                <w:szCs w:val="20"/>
                <w:lang w:eastAsia="sk-SK"/>
              </w:rPr>
            </w:pPr>
            <w:r w:rsidRPr="007665A8">
              <w:rPr>
                <w:b/>
                <w:bCs/>
                <w:sz w:val="20"/>
                <w:szCs w:val="20"/>
                <w:lang w:eastAsia="sk-SK"/>
              </w:rPr>
              <w:t>500,00</w:t>
            </w:r>
            <w:r w:rsidRPr="007665A8">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535BA8" w:rsidRPr="007665A8" w:rsidRDefault="00535BA8" w:rsidP="004C4716">
            <w:pPr>
              <w:spacing w:after="0" w:line="240" w:lineRule="auto"/>
              <w:jc w:val="right"/>
              <w:rPr>
                <w:sz w:val="20"/>
                <w:szCs w:val="20"/>
                <w:lang w:eastAsia="sk-SK"/>
              </w:rPr>
            </w:pPr>
            <w:r w:rsidRPr="007665A8">
              <w:rPr>
                <w:b/>
                <w:bCs/>
                <w:sz w:val="20"/>
                <w:szCs w:val="20"/>
                <w:lang w:eastAsia="sk-SK"/>
              </w:rPr>
              <w:t>100,00</w:t>
            </w:r>
            <w:r w:rsidRPr="007665A8">
              <w:rPr>
                <w:sz w:val="20"/>
                <w:szCs w:val="20"/>
                <w:lang w:eastAsia="sk-SK"/>
              </w:rPr>
              <w:t xml:space="preserve"> </w:t>
            </w:r>
          </w:p>
        </w:tc>
      </w:tr>
      <w:tr w:rsidR="00535BA8" w:rsidRPr="007665A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35BA8" w:rsidRPr="007665A8" w:rsidRDefault="00535BA8" w:rsidP="004C4716">
            <w:pPr>
              <w:spacing w:after="0" w:line="240" w:lineRule="auto"/>
              <w:rPr>
                <w:sz w:val="20"/>
                <w:szCs w:val="20"/>
                <w:lang w:eastAsia="sk-SK"/>
              </w:rPr>
            </w:pPr>
            <w:r w:rsidRPr="007665A8">
              <w:rPr>
                <w:sz w:val="20"/>
                <w:szCs w:val="20"/>
                <w:lang w:eastAsia="sk-SK"/>
              </w:rPr>
              <w:t xml:space="preserve">630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35BA8" w:rsidRPr="007665A8" w:rsidRDefault="00535BA8" w:rsidP="004C4716">
            <w:pPr>
              <w:spacing w:after="0" w:line="240" w:lineRule="auto"/>
              <w:rPr>
                <w:sz w:val="20"/>
                <w:szCs w:val="20"/>
                <w:lang w:eastAsia="sk-SK"/>
              </w:rPr>
            </w:pPr>
            <w:r w:rsidRPr="007665A8">
              <w:rPr>
                <w:sz w:val="20"/>
                <w:szCs w:val="20"/>
                <w:lang w:eastAsia="sk-SK"/>
              </w:rPr>
              <w:t xml:space="preserve">Tovary a služby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35BA8" w:rsidRPr="007665A8" w:rsidRDefault="00535BA8" w:rsidP="004C4716">
            <w:pPr>
              <w:spacing w:after="0" w:line="240" w:lineRule="auto"/>
              <w:jc w:val="right"/>
              <w:rPr>
                <w:sz w:val="20"/>
                <w:szCs w:val="20"/>
                <w:lang w:eastAsia="sk-SK"/>
              </w:rPr>
            </w:pPr>
            <w:r w:rsidRPr="007665A8">
              <w:rPr>
                <w:sz w:val="20"/>
                <w:szCs w:val="20"/>
                <w:lang w:eastAsia="sk-SK"/>
              </w:rPr>
              <w:t xml:space="preserve">500,00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35BA8" w:rsidRPr="007665A8" w:rsidRDefault="00535BA8" w:rsidP="004C4716">
            <w:pPr>
              <w:spacing w:after="0" w:line="240" w:lineRule="auto"/>
              <w:jc w:val="right"/>
              <w:rPr>
                <w:sz w:val="20"/>
                <w:szCs w:val="20"/>
                <w:lang w:eastAsia="sk-SK"/>
              </w:rPr>
            </w:pPr>
            <w:r w:rsidRPr="007665A8">
              <w:rPr>
                <w:sz w:val="20"/>
                <w:szCs w:val="20"/>
                <w:lang w:eastAsia="sk-SK"/>
              </w:rPr>
              <w:t xml:space="preserve">500,00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535BA8" w:rsidRPr="007665A8" w:rsidRDefault="00535BA8" w:rsidP="004C4716">
            <w:pPr>
              <w:spacing w:after="0" w:line="240" w:lineRule="auto"/>
              <w:jc w:val="right"/>
              <w:rPr>
                <w:sz w:val="20"/>
                <w:szCs w:val="20"/>
                <w:lang w:eastAsia="sk-SK"/>
              </w:rPr>
            </w:pPr>
            <w:r w:rsidRPr="007665A8">
              <w:rPr>
                <w:sz w:val="20"/>
                <w:szCs w:val="20"/>
                <w:lang w:eastAsia="sk-SK"/>
              </w:rPr>
              <w:t xml:space="preserve">100,00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35BA8" w:rsidRPr="007665A8" w:rsidRDefault="00535BA8" w:rsidP="004C4716">
            <w:pPr>
              <w:spacing w:after="0" w:line="240" w:lineRule="auto"/>
              <w:jc w:val="right"/>
              <w:rPr>
                <w:sz w:val="20"/>
                <w:szCs w:val="20"/>
                <w:lang w:eastAsia="sk-SK"/>
              </w:rPr>
            </w:pPr>
            <w:r w:rsidRPr="007665A8">
              <w:rPr>
                <w:sz w:val="20"/>
                <w:szCs w:val="20"/>
                <w:lang w:eastAsia="sk-SK"/>
              </w:rPr>
              <w:t xml:space="preserve">500,00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535BA8" w:rsidRPr="007665A8" w:rsidRDefault="00535BA8" w:rsidP="004C4716">
            <w:pPr>
              <w:spacing w:after="0" w:line="240" w:lineRule="auto"/>
              <w:jc w:val="right"/>
              <w:rPr>
                <w:sz w:val="20"/>
                <w:szCs w:val="20"/>
                <w:lang w:eastAsia="sk-SK"/>
              </w:rPr>
            </w:pPr>
            <w:r w:rsidRPr="007665A8">
              <w:rPr>
                <w:sz w:val="20"/>
                <w:szCs w:val="20"/>
                <w:lang w:eastAsia="sk-SK"/>
              </w:rPr>
              <w:t xml:space="preserve">100,00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535BA8" w:rsidRPr="007665A8" w:rsidRDefault="00535BA8" w:rsidP="004C4716">
            <w:pPr>
              <w:spacing w:after="0" w:line="240" w:lineRule="auto"/>
              <w:jc w:val="right"/>
              <w:rPr>
                <w:sz w:val="20"/>
                <w:szCs w:val="20"/>
                <w:lang w:eastAsia="sk-SK"/>
              </w:rPr>
            </w:pPr>
            <w:r w:rsidRPr="007665A8">
              <w:rPr>
                <w:sz w:val="20"/>
                <w:szCs w:val="20"/>
                <w:lang w:eastAsia="sk-SK"/>
              </w:rPr>
              <w:t xml:space="preserve">500,00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535BA8" w:rsidRPr="007665A8" w:rsidRDefault="00535BA8" w:rsidP="004C4716">
            <w:pPr>
              <w:spacing w:after="0" w:line="240" w:lineRule="auto"/>
              <w:jc w:val="right"/>
              <w:rPr>
                <w:sz w:val="20"/>
                <w:szCs w:val="20"/>
                <w:lang w:eastAsia="sk-SK"/>
              </w:rPr>
            </w:pPr>
            <w:r w:rsidRPr="007665A8">
              <w:rPr>
                <w:sz w:val="20"/>
                <w:szCs w:val="20"/>
                <w:lang w:eastAsia="sk-SK"/>
              </w:rPr>
              <w:t xml:space="preserve">100,00 </w:t>
            </w:r>
          </w:p>
        </w:tc>
      </w:tr>
    </w:tbl>
    <w:p w:rsidR="00535BA8" w:rsidRPr="007665A8" w:rsidRDefault="00535BA8" w:rsidP="00535BA8">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90"/>
        <w:gridCol w:w="1944"/>
        <w:gridCol w:w="1944"/>
        <w:gridCol w:w="1944"/>
        <w:gridCol w:w="1961"/>
      </w:tblGrid>
      <w:tr w:rsidR="00535BA8" w:rsidRPr="007665A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rPr>
                <w:sz w:val="24"/>
                <w:szCs w:val="24"/>
                <w:lang w:eastAsia="sk-SK"/>
              </w:rPr>
            </w:pPr>
            <w:r w:rsidRPr="007665A8">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rPr>
                <w:sz w:val="24"/>
                <w:szCs w:val="24"/>
                <w:lang w:eastAsia="sk-SK"/>
              </w:rPr>
            </w:pPr>
            <w:r w:rsidRPr="007665A8">
              <w:rPr>
                <w:sz w:val="24"/>
                <w:szCs w:val="24"/>
                <w:lang w:eastAsia="sk-SK"/>
              </w:rPr>
              <w:t>Útvar riaditeľa úradu BSK - úsek krízového riadenia</w:t>
            </w:r>
          </w:p>
        </w:tc>
      </w:tr>
      <w:tr w:rsidR="00535BA8" w:rsidRPr="007665A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rPr>
                <w:sz w:val="24"/>
                <w:szCs w:val="24"/>
                <w:lang w:eastAsia="sk-SK"/>
              </w:rPr>
            </w:pPr>
            <w:r w:rsidRPr="007665A8">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rPr>
                <w:sz w:val="24"/>
                <w:szCs w:val="24"/>
                <w:lang w:eastAsia="sk-SK"/>
              </w:rPr>
            </w:pPr>
            <w:r w:rsidRPr="007665A8">
              <w:rPr>
                <w:b/>
                <w:bCs/>
                <w:sz w:val="24"/>
                <w:szCs w:val="24"/>
                <w:lang w:eastAsia="sk-SK"/>
              </w:rPr>
              <w:t>Zabezpečiť odborné vzdelávanie v systéme civilnej ochrany, Zabezpečiť aktuálne informácie o možných subjektoch hospodárskej mobilizácie v pôsobnosti BSK cestou JIS MH SR.</w:t>
            </w:r>
          </w:p>
        </w:tc>
      </w:tr>
      <w:tr w:rsidR="00535BA8" w:rsidRPr="007665A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rPr>
                <w:sz w:val="24"/>
                <w:szCs w:val="24"/>
                <w:lang w:eastAsia="sk-SK"/>
              </w:rPr>
            </w:pPr>
            <w:r w:rsidRPr="007665A8">
              <w:rPr>
                <w:b/>
                <w:bCs/>
                <w:sz w:val="24"/>
                <w:szCs w:val="24"/>
                <w:lang w:eastAsia="sk-SK"/>
              </w:rPr>
              <w:t>Merateľný ukazovateľ</w:t>
            </w:r>
          </w:p>
        </w:tc>
        <w:tc>
          <w:tcPr>
            <w:tcW w:w="3718"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rPr>
                <w:sz w:val="24"/>
                <w:szCs w:val="24"/>
                <w:lang w:eastAsia="sk-SK"/>
              </w:rPr>
            </w:pPr>
            <w:r w:rsidRPr="007665A8">
              <w:rPr>
                <w:sz w:val="24"/>
                <w:szCs w:val="24"/>
                <w:lang w:eastAsia="sk-SK"/>
              </w:rPr>
              <w:t>Počet odborných školení spolu za rok</w:t>
            </w:r>
          </w:p>
        </w:tc>
      </w:tr>
      <w:tr w:rsidR="00535BA8" w:rsidRPr="007665A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rPr>
                <w:sz w:val="24"/>
                <w:szCs w:val="24"/>
                <w:lang w:eastAsia="sk-SK"/>
              </w:rPr>
            </w:pPr>
            <w:r w:rsidRPr="007665A8">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jc w:val="center"/>
              <w:rPr>
                <w:sz w:val="24"/>
                <w:szCs w:val="24"/>
                <w:lang w:eastAsia="sk-SK"/>
              </w:rPr>
            </w:pPr>
            <w:r w:rsidRPr="007665A8">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jc w:val="center"/>
              <w:rPr>
                <w:sz w:val="24"/>
                <w:szCs w:val="24"/>
                <w:lang w:eastAsia="sk-SK"/>
              </w:rPr>
            </w:pPr>
            <w:r w:rsidRPr="007665A8">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jc w:val="center"/>
              <w:rPr>
                <w:sz w:val="24"/>
                <w:szCs w:val="24"/>
                <w:lang w:eastAsia="sk-SK"/>
              </w:rPr>
            </w:pPr>
            <w:r w:rsidRPr="007665A8">
              <w:rPr>
                <w:sz w:val="24"/>
                <w:szCs w:val="24"/>
                <w:lang w:eastAsia="sk-SK"/>
              </w:rPr>
              <w:t>2018</w:t>
            </w:r>
          </w:p>
        </w:tc>
        <w:tc>
          <w:tcPr>
            <w:tcW w:w="93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jc w:val="center"/>
              <w:rPr>
                <w:sz w:val="24"/>
                <w:szCs w:val="24"/>
                <w:lang w:eastAsia="sk-SK"/>
              </w:rPr>
            </w:pPr>
            <w:r w:rsidRPr="007665A8">
              <w:rPr>
                <w:sz w:val="24"/>
                <w:szCs w:val="24"/>
                <w:lang w:eastAsia="sk-SK"/>
              </w:rPr>
              <w:t>2019</w:t>
            </w:r>
          </w:p>
        </w:tc>
      </w:tr>
      <w:tr w:rsidR="00535BA8" w:rsidRPr="007665A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rPr>
                <w:sz w:val="24"/>
                <w:szCs w:val="24"/>
                <w:lang w:eastAsia="sk-SK"/>
              </w:rPr>
            </w:pPr>
            <w:r w:rsidRPr="007665A8">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jc w:val="center"/>
              <w:rPr>
                <w:sz w:val="24"/>
                <w:szCs w:val="24"/>
                <w:lang w:eastAsia="sk-SK"/>
              </w:rPr>
            </w:pPr>
            <w:r w:rsidRPr="007665A8">
              <w:rPr>
                <w:sz w:val="24"/>
                <w:szCs w:val="24"/>
                <w:lang w:eastAsia="sk-SK"/>
              </w:rPr>
              <w:t> 160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535BA8" w:rsidRDefault="00535BA8" w:rsidP="004C4716">
            <w:pPr>
              <w:spacing w:after="0" w:line="240" w:lineRule="auto"/>
              <w:jc w:val="center"/>
              <w:rPr>
                <w:b/>
                <w:sz w:val="24"/>
                <w:szCs w:val="24"/>
                <w:lang w:eastAsia="sk-SK"/>
              </w:rPr>
            </w:pPr>
            <w:r w:rsidRPr="00535BA8">
              <w:rPr>
                <w:b/>
                <w:sz w:val="24"/>
                <w:szCs w:val="24"/>
                <w:lang w:eastAsia="sk-SK"/>
              </w:rPr>
              <w:t> 160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jc w:val="center"/>
              <w:rPr>
                <w:sz w:val="24"/>
                <w:szCs w:val="24"/>
                <w:lang w:eastAsia="sk-SK"/>
              </w:rPr>
            </w:pPr>
            <w:r w:rsidRPr="007665A8">
              <w:rPr>
                <w:sz w:val="24"/>
                <w:szCs w:val="24"/>
                <w:lang w:eastAsia="sk-SK"/>
              </w:rPr>
              <w:t> 160</w:t>
            </w:r>
          </w:p>
        </w:tc>
        <w:tc>
          <w:tcPr>
            <w:tcW w:w="93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jc w:val="center"/>
              <w:rPr>
                <w:sz w:val="24"/>
                <w:szCs w:val="24"/>
                <w:lang w:eastAsia="sk-SK"/>
              </w:rPr>
            </w:pPr>
            <w:r w:rsidRPr="007665A8">
              <w:rPr>
                <w:sz w:val="24"/>
                <w:szCs w:val="24"/>
                <w:lang w:eastAsia="sk-SK"/>
              </w:rPr>
              <w:t> 160</w:t>
            </w:r>
          </w:p>
        </w:tc>
      </w:tr>
      <w:tr w:rsidR="00535BA8" w:rsidRPr="007665A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rPr>
                <w:sz w:val="24"/>
                <w:szCs w:val="24"/>
                <w:lang w:eastAsia="sk-SK"/>
              </w:rPr>
            </w:pPr>
            <w:r w:rsidRPr="007665A8">
              <w:rPr>
                <w:b/>
                <w:bCs/>
                <w:sz w:val="24"/>
                <w:szCs w:val="24"/>
                <w:lang w:eastAsia="sk-SK"/>
              </w:rPr>
              <w:t>Merateľný ukazovateľ</w:t>
            </w:r>
          </w:p>
        </w:tc>
        <w:tc>
          <w:tcPr>
            <w:tcW w:w="3718"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rPr>
                <w:sz w:val="24"/>
                <w:szCs w:val="24"/>
                <w:lang w:eastAsia="sk-SK"/>
              </w:rPr>
            </w:pPr>
            <w:r w:rsidRPr="007665A8">
              <w:rPr>
                <w:sz w:val="24"/>
                <w:szCs w:val="24"/>
                <w:lang w:eastAsia="sk-SK"/>
              </w:rPr>
              <w:t>Počet preškolených zamestnancov a ostatných pracovníkov spolu za rok</w:t>
            </w:r>
          </w:p>
        </w:tc>
      </w:tr>
      <w:tr w:rsidR="00535BA8" w:rsidRPr="007665A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rPr>
                <w:sz w:val="24"/>
                <w:szCs w:val="24"/>
                <w:lang w:eastAsia="sk-SK"/>
              </w:rPr>
            </w:pPr>
            <w:r w:rsidRPr="007665A8">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jc w:val="center"/>
              <w:rPr>
                <w:sz w:val="24"/>
                <w:szCs w:val="24"/>
                <w:lang w:eastAsia="sk-SK"/>
              </w:rPr>
            </w:pPr>
            <w:r w:rsidRPr="007665A8">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jc w:val="center"/>
              <w:rPr>
                <w:sz w:val="24"/>
                <w:szCs w:val="24"/>
                <w:lang w:eastAsia="sk-SK"/>
              </w:rPr>
            </w:pPr>
            <w:r w:rsidRPr="007665A8">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jc w:val="center"/>
              <w:rPr>
                <w:sz w:val="24"/>
                <w:szCs w:val="24"/>
                <w:lang w:eastAsia="sk-SK"/>
              </w:rPr>
            </w:pPr>
            <w:r w:rsidRPr="007665A8">
              <w:rPr>
                <w:sz w:val="24"/>
                <w:szCs w:val="24"/>
                <w:lang w:eastAsia="sk-SK"/>
              </w:rPr>
              <w:t>2018</w:t>
            </w:r>
          </w:p>
        </w:tc>
        <w:tc>
          <w:tcPr>
            <w:tcW w:w="93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jc w:val="center"/>
              <w:rPr>
                <w:sz w:val="24"/>
                <w:szCs w:val="24"/>
                <w:lang w:eastAsia="sk-SK"/>
              </w:rPr>
            </w:pPr>
            <w:r w:rsidRPr="007665A8">
              <w:rPr>
                <w:sz w:val="24"/>
                <w:szCs w:val="24"/>
                <w:lang w:eastAsia="sk-SK"/>
              </w:rPr>
              <w:t>2019</w:t>
            </w:r>
          </w:p>
        </w:tc>
      </w:tr>
      <w:tr w:rsidR="00535BA8" w:rsidRPr="007665A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rPr>
                <w:sz w:val="24"/>
                <w:szCs w:val="24"/>
                <w:lang w:eastAsia="sk-SK"/>
              </w:rPr>
            </w:pPr>
            <w:r w:rsidRPr="007665A8">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jc w:val="center"/>
              <w:rPr>
                <w:sz w:val="24"/>
                <w:szCs w:val="24"/>
                <w:lang w:eastAsia="sk-SK"/>
              </w:rPr>
            </w:pPr>
            <w:r w:rsidRPr="007665A8">
              <w:rPr>
                <w:sz w:val="24"/>
                <w:szCs w:val="24"/>
                <w:lang w:eastAsia="sk-SK"/>
              </w:rPr>
              <w:t> 10 100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535BA8" w:rsidRDefault="00535BA8" w:rsidP="004C4716">
            <w:pPr>
              <w:spacing w:after="0" w:line="240" w:lineRule="auto"/>
              <w:jc w:val="center"/>
              <w:rPr>
                <w:b/>
                <w:sz w:val="24"/>
                <w:szCs w:val="24"/>
                <w:lang w:eastAsia="sk-SK"/>
              </w:rPr>
            </w:pPr>
            <w:r w:rsidRPr="007665A8">
              <w:rPr>
                <w:sz w:val="24"/>
                <w:szCs w:val="24"/>
                <w:lang w:eastAsia="sk-SK"/>
              </w:rPr>
              <w:t> </w:t>
            </w:r>
            <w:r w:rsidRPr="00535BA8">
              <w:rPr>
                <w:b/>
                <w:sz w:val="24"/>
                <w:szCs w:val="24"/>
                <w:lang w:eastAsia="sk-SK"/>
              </w:rPr>
              <w:t>10 100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jc w:val="center"/>
              <w:rPr>
                <w:sz w:val="24"/>
                <w:szCs w:val="24"/>
                <w:lang w:eastAsia="sk-SK"/>
              </w:rPr>
            </w:pPr>
            <w:r w:rsidRPr="007665A8">
              <w:rPr>
                <w:sz w:val="24"/>
                <w:szCs w:val="24"/>
                <w:lang w:eastAsia="sk-SK"/>
              </w:rPr>
              <w:t> 10 100</w:t>
            </w:r>
          </w:p>
        </w:tc>
        <w:tc>
          <w:tcPr>
            <w:tcW w:w="93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jc w:val="center"/>
              <w:rPr>
                <w:sz w:val="24"/>
                <w:szCs w:val="24"/>
                <w:lang w:eastAsia="sk-SK"/>
              </w:rPr>
            </w:pPr>
            <w:r w:rsidRPr="007665A8">
              <w:rPr>
                <w:sz w:val="24"/>
                <w:szCs w:val="24"/>
                <w:lang w:eastAsia="sk-SK"/>
              </w:rPr>
              <w:t> 10 100</w:t>
            </w:r>
          </w:p>
        </w:tc>
      </w:tr>
      <w:tr w:rsidR="00535BA8" w:rsidRPr="007665A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rPr>
                <w:sz w:val="24"/>
                <w:szCs w:val="24"/>
                <w:lang w:eastAsia="sk-SK"/>
              </w:rPr>
            </w:pPr>
            <w:r w:rsidRPr="007665A8">
              <w:rPr>
                <w:b/>
                <w:bCs/>
                <w:sz w:val="24"/>
                <w:szCs w:val="24"/>
                <w:lang w:eastAsia="sk-SK"/>
              </w:rPr>
              <w:t>Merateľný ukazovateľ</w:t>
            </w:r>
          </w:p>
        </w:tc>
        <w:tc>
          <w:tcPr>
            <w:tcW w:w="3718"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rPr>
                <w:sz w:val="24"/>
                <w:szCs w:val="24"/>
                <w:lang w:eastAsia="sk-SK"/>
              </w:rPr>
            </w:pPr>
            <w:r w:rsidRPr="007665A8">
              <w:rPr>
                <w:sz w:val="24"/>
                <w:szCs w:val="24"/>
                <w:lang w:eastAsia="sk-SK"/>
              </w:rPr>
              <w:t xml:space="preserve">Počet subjektov hospodárskej mobilizácie </w:t>
            </w:r>
          </w:p>
        </w:tc>
      </w:tr>
      <w:tr w:rsidR="00535BA8" w:rsidRPr="007665A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rPr>
                <w:sz w:val="24"/>
                <w:szCs w:val="24"/>
                <w:lang w:eastAsia="sk-SK"/>
              </w:rPr>
            </w:pPr>
            <w:r w:rsidRPr="007665A8">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jc w:val="center"/>
              <w:rPr>
                <w:sz w:val="24"/>
                <w:szCs w:val="24"/>
                <w:lang w:eastAsia="sk-SK"/>
              </w:rPr>
            </w:pPr>
            <w:r w:rsidRPr="007665A8">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jc w:val="center"/>
              <w:rPr>
                <w:sz w:val="24"/>
                <w:szCs w:val="24"/>
                <w:lang w:eastAsia="sk-SK"/>
              </w:rPr>
            </w:pPr>
            <w:r w:rsidRPr="007665A8">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jc w:val="center"/>
              <w:rPr>
                <w:sz w:val="24"/>
                <w:szCs w:val="24"/>
                <w:lang w:eastAsia="sk-SK"/>
              </w:rPr>
            </w:pPr>
            <w:r w:rsidRPr="007665A8">
              <w:rPr>
                <w:sz w:val="24"/>
                <w:szCs w:val="24"/>
                <w:lang w:eastAsia="sk-SK"/>
              </w:rPr>
              <w:t>2018</w:t>
            </w:r>
          </w:p>
        </w:tc>
        <w:tc>
          <w:tcPr>
            <w:tcW w:w="93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jc w:val="center"/>
              <w:rPr>
                <w:sz w:val="24"/>
                <w:szCs w:val="24"/>
                <w:lang w:eastAsia="sk-SK"/>
              </w:rPr>
            </w:pPr>
            <w:r w:rsidRPr="007665A8">
              <w:rPr>
                <w:sz w:val="24"/>
                <w:szCs w:val="24"/>
                <w:lang w:eastAsia="sk-SK"/>
              </w:rPr>
              <w:t>2019</w:t>
            </w:r>
          </w:p>
        </w:tc>
      </w:tr>
      <w:tr w:rsidR="00535BA8" w:rsidRPr="007665A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rPr>
                <w:sz w:val="24"/>
                <w:szCs w:val="24"/>
                <w:lang w:eastAsia="sk-SK"/>
              </w:rPr>
            </w:pPr>
            <w:r w:rsidRPr="007665A8">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jc w:val="center"/>
              <w:rPr>
                <w:sz w:val="24"/>
                <w:szCs w:val="24"/>
                <w:lang w:eastAsia="sk-SK"/>
              </w:rPr>
            </w:pPr>
            <w:r w:rsidRPr="007665A8">
              <w:rPr>
                <w:sz w:val="24"/>
                <w:szCs w:val="24"/>
                <w:lang w:eastAsia="sk-SK"/>
              </w:rPr>
              <w:t> 80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535BA8" w:rsidRDefault="00535BA8" w:rsidP="004C4716">
            <w:pPr>
              <w:spacing w:after="0" w:line="240" w:lineRule="auto"/>
              <w:jc w:val="center"/>
              <w:rPr>
                <w:b/>
                <w:sz w:val="24"/>
                <w:szCs w:val="24"/>
                <w:lang w:eastAsia="sk-SK"/>
              </w:rPr>
            </w:pPr>
            <w:r w:rsidRPr="007665A8">
              <w:rPr>
                <w:sz w:val="24"/>
                <w:szCs w:val="24"/>
                <w:lang w:eastAsia="sk-SK"/>
              </w:rPr>
              <w:t> </w:t>
            </w:r>
            <w:r w:rsidRPr="00535BA8">
              <w:rPr>
                <w:b/>
                <w:sz w:val="24"/>
                <w:szCs w:val="24"/>
                <w:lang w:eastAsia="sk-SK"/>
              </w:rPr>
              <w:t>80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jc w:val="center"/>
              <w:rPr>
                <w:sz w:val="24"/>
                <w:szCs w:val="24"/>
                <w:lang w:eastAsia="sk-SK"/>
              </w:rPr>
            </w:pPr>
            <w:r w:rsidRPr="007665A8">
              <w:rPr>
                <w:sz w:val="24"/>
                <w:szCs w:val="24"/>
                <w:lang w:eastAsia="sk-SK"/>
              </w:rPr>
              <w:t> 80</w:t>
            </w:r>
          </w:p>
        </w:tc>
        <w:tc>
          <w:tcPr>
            <w:tcW w:w="93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535BA8" w:rsidRPr="007665A8" w:rsidRDefault="00535BA8" w:rsidP="004C4716">
            <w:pPr>
              <w:spacing w:after="0" w:line="240" w:lineRule="auto"/>
              <w:jc w:val="center"/>
              <w:rPr>
                <w:sz w:val="24"/>
                <w:szCs w:val="24"/>
                <w:lang w:eastAsia="sk-SK"/>
              </w:rPr>
            </w:pPr>
            <w:r w:rsidRPr="007665A8">
              <w:rPr>
                <w:sz w:val="24"/>
                <w:szCs w:val="24"/>
                <w:lang w:eastAsia="sk-SK"/>
              </w:rPr>
              <w:t> 80</w:t>
            </w:r>
          </w:p>
        </w:tc>
      </w:tr>
    </w:tbl>
    <w:p w:rsidR="00535BA8" w:rsidRDefault="00535BA8" w:rsidP="00535BA8">
      <w:pPr>
        <w:spacing w:after="0" w:line="240" w:lineRule="auto"/>
        <w:jc w:val="both"/>
        <w:rPr>
          <w:b/>
          <w:bCs/>
          <w:sz w:val="24"/>
          <w:szCs w:val="24"/>
          <w:lang w:eastAsia="sk-SK"/>
        </w:rPr>
      </w:pPr>
    </w:p>
    <w:p w:rsidR="00535BA8" w:rsidRDefault="00535BA8" w:rsidP="00535BA8">
      <w:pPr>
        <w:spacing w:after="0" w:line="240" w:lineRule="auto"/>
        <w:jc w:val="both"/>
        <w:rPr>
          <w:sz w:val="24"/>
          <w:szCs w:val="24"/>
          <w:lang w:eastAsia="sk-SK"/>
        </w:rPr>
      </w:pPr>
      <w:r w:rsidRPr="007665A8">
        <w:rPr>
          <w:b/>
          <w:bCs/>
          <w:sz w:val="24"/>
          <w:szCs w:val="24"/>
          <w:lang w:eastAsia="sk-SK"/>
        </w:rPr>
        <w:t xml:space="preserve">Komentár: </w:t>
      </w:r>
      <w:r w:rsidRPr="007665A8">
        <w:rPr>
          <w:sz w:val="24"/>
          <w:szCs w:val="24"/>
          <w:lang w:eastAsia="sk-SK"/>
        </w:rPr>
        <w:t xml:space="preserve">V rámci programu Bezpečnosť BSK zabezpečuje úlohy v oblasti Civilná ochrana, vymedzené najmä v ustanovení § 14a Zákona č. 42/1994 Z. z. o civilnej ochrane obyvateľstva v znení neskorších predpisov, ktoré sú rozpracovávané v interných dokumentoch. </w:t>
      </w:r>
    </w:p>
    <w:p w:rsidR="001D72B0" w:rsidRDefault="00535BA8" w:rsidP="00AC0550">
      <w:pPr>
        <w:spacing w:after="0" w:line="240" w:lineRule="auto"/>
        <w:jc w:val="both"/>
        <w:rPr>
          <w:sz w:val="24"/>
          <w:szCs w:val="24"/>
          <w:lang w:eastAsia="sk-SK"/>
        </w:rPr>
      </w:pPr>
      <w:r w:rsidRPr="007665A8">
        <w:rPr>
          <w:sz w:val="24"/>
          <w:szCs w:val="24"/>
          <w:lang w:eastAsia="sk-SK"/>
        </w:rPr>
        <w:br/>
        <w:t>V oblasti krízového riadenia, hospodárskej mobilizácie a obrany štátu sú úlohy plnené v súlade s Ústavným zákonom č. 227/2002 Z. z. o bezpečnosti štátu v čase vojny, vojnového stavu, výnimočného stavu a núdzového stavu v znení neskorších predpisov, so Zákonom č. 319/2002 Z. z. o obrane Slovenskej republiky v znení neskorších predpisov, Zákonom č. 179/2011 Z. z. o hospodárskej mobilizácií a o zmene a doplnení zákona č. 387/2002 Z. z. o riadení štátu v krízových situáciách mimo času vojny a vojnového stavu v znení neskorších predpisov a Zákonom č.7/2010 o ochrane pred povodňami v znení neskorších predpisov, ako aj s interným predpisom.</w:t>
      </w:r>
    </w:p>
    <w:p w:rsidR="00537BB0" w:rsidRDefault="00537BB0" w:rsidP="00121073">
      <w:pPr>
        <w:spacing w:before="100" w:beforeAutospacing="1" w:after="100" w:afterAutospacing="1" w:line="240" w:lineRule="auto"/>
        <w:outlineLvl w:val="1"/>
        <w:rPr>
          <w:b/>
          <w:bCs/>
          <w:color w:val="000080"/>
          <w:sz w:val="36"/>
          <w:szCs w:val="36"/>
          <w:lang w:eastAsia="sk-SK"/>
        </w:rPr>
      </w:pPr>
    </w:p>
    <w:p w:rsidR="00121073" w:rsidRPr="00304DB8" w:rsidRDefault="00121073" w:rsidP="00121073">
      <w:pPr>
        <w:spacing w:before="100" w:beforeAutospacing="1" w:after="100" w:afterAutospacing="1" w:line="240" w:lineRule="auto"/>
        <w:outlineLvl w:val="1"/>
        <w:rPr>
          <w:b/>
          <w:bCs/>
          <w:sz w:val="36"/>
          <w:szCs w:val="36"/>
          <w:lang w:eastAsia="sk-SK"/>
        </w:rPr>
      </w:pPr>
      <w:r w:rsidRPr="00304DB8">
        <w:rPr>
          <w:b/>
          <w:bCs/>
          <w:color w:val="000080"/>
          <w:sz w:val="36"/>
          <w:szCs w:val="36"/>
          <w:lang w:eastAsia="sk-SK"/>
        </w:rPr>
        <w:t>Program 6: Komunikácie</w:t>
      </w:r>
      <w:r w:rsidRPr="00304DB8">
        <w:rPr>
          <w:b/>
          <w:bCs/>
          <w:sz w:val="36"/>
          <w:szCs w:val="36"/>
          <w:lang w:eastAsia="sk-SK"/>
        </w:rPr>
        <w:t xml:space="preserve"> </w:t>
      </w:r>
    </w:p>
    <w:p w:rsidR="00121073" w:rsidRPr="00304DB8" w:rsidRDefault="00121073" w:rsidP="00121073">
      <w:pPr>
        <w:spacing w:before="100" w:beforeAutospacing="1" w:after="100" w:afterAutospacing="1" w:line="240" w:lineRule="auto"/>
        <w:rPr>
          <w:sz w:val="24"/>
          <w:szCs w:val="24"/>
          <w:lang w:eastAsia="sk-SK"/>
        </w:rPr>
      </w:pPr>
      <w:r w:rsidRPr="00304DB8">
        <w:rPr>
          <w:b/>
          <w:bCs/>
          <w:sz w:val="24"/>
          <w:szCs w:val="24"/>
          <w:lang w:eastAsia="sk-SK"/>
        </w:rPr>
        <w:t xml:space="preserve">Zámer: </w:t>
      </w:r>
      <w:r w:rsidRPr="00304DB8">
        <w:rPr>
          <w:sz w:val="24"/>
          <w:szCs w:val="24"/>
          <w:lang w:eastAsia="sk-SK"/>
        </w:rPr>
        <w:t>Zabezpečenie zjazdnosti a stabilizovanie technického stavu ciest</w:t>
      </w:r>
    </w:p>
    <w:tbl>
      <w:tblPr>
        <w:tblW w:w="5000" w:type="pct"/>
        <w:tblCellSpacing w:w="15"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99"/>
        <w:gridCol w:w="1975"/>
        <w:gridCol w:w="1476"/>
        <w:gridCol w:w="1390"/>
        <w:gridCol w:w="765"/>
        <w:gridCol w:w="1421"/>
        <w:gridCol w:w="717"/>
        <w:gridCol w:w="1439"/>
        <w:gridCol w:w="801"/>
      </w:tblGrid>
      <w:tr w:rsidR="00121073" w:rsidRPr="00304DB8" w:rsidTr="00F44C5B">
        <w:trPr>
          <w:tblCellSpacing w:w="15" w:type="dxa"/>
        </w:trPr>
        <w:tc>
          <w:tcPr>
            <w:tcW w:w="10423" w:type="dxa"/>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21073" w:rsidRPr="00304DB8" w:rsidRDefault="00121073" w:rsidP="004C4716">
            <w:pPr>
              <w:spacing w:after="0" w:line="240" w:lineRule="auto"/>
              <w:jc w:val="center"/>
              <w:rPr>
                <w:sz w:val="24"/>
                <w:szCs w:val="24"/>
                <w:lang w:eastAsia="sk-SK"/>
              </w:rPr>
            </w:pPr>
            <w:r w:rsidRPr="00304DB8">
              <w:rPr>
                <w:b/>
                <w:bCs/>
                <w:i/>
                <w:iCs/>
                <w:sz w:val="24"/>
                <w:szCs w:val="24"/>
                <w:lang w:eastAsia="sk-SK"/>
              </w:rPr>
              <w:t>Rozpočet v EUR</w:t>
            </w:r>
          </w:p>
        </w:tc>
      </w:tr>
      <w:tr w:rsidR="00121073" w:rsidRPr="00304DB8" w:rsidTr="00F44C5B">
        <w:trPr>
          <w:tblCellSpacing w:w="15" w:type="dxa"/>
        </w:trPr>
        <w:tc>
          <w:tcPr>
            <w:tcW w:w="454" w:type="dxa"/>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21073" w:rsidRPr="00304DB8" w:rsidRDefault="00121073" w:rsidP="004C4716">
            <w:pPr>
              <w:spacing w:after="0" w:line="240" w:lineRule="auto"/>
              <w:rPr>
                <w:sz w:val="24"/>
                <w:szCs w:val="24"/>
                <w:lang w:eastAsia="sk-SK"/>
              </w:rPr>
            </w:pPr>
            <w:r w:rsidRPr="00304DB8">
              <w:rPr>
                <w:b/>
                <w:bCs/>
                <w:sz w:val="20"/>
                <w:szCs w:val="20"/>
                <w:lang w:eastAsia="sk-SK"/>
              </w:rPr>
              <w:t>EK</w:t>
            </w:r>
          </w:p>
        </w:tc>
        <w:tc>
          <w:tcPr>
            <w:tcW w:w="1945" w:type="dxa"/>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21073" w:rsidRPr="00304DB8" w:rsidRDefault="00121073" w:rsidP="004C4716">
            <w:pPr>
              <w:spacing w:after="0" w:line="240" w:lineRule="auto"/>
              <w:rPr>
                <w:sz w:val="24"/>
                <w:szCs w:val="24"/>
                <w:lang w:eastAsia="sk-SK"/>
              </w:rPr>
            </w:pPr>
            <w:r w:rsidRPr="00304DB8">
              <w:rPr>
                <w:b/>
                <w:bCs/>
                <w:sz w:val="20"/>
                <w:szCs w:val="20"/>
                <w:lang w:eastAsia="sk-SK"/>
              </w:rPr>
              <w:t>Ekon</w:t>
            </w:r>
            <w:r>
              <w:rPr>
                <w:b/>
                <w:bCs/>
                <w:sz w:val="20"/>
                <w:szCs w:val="20"/>
                <w:lang w:eastAsia="sk-SK"/>
              </w:rPr>
              <w:t>.</w:t>
            </w:r>
            <w:r w:rsidRPr="00304DB8">
              <w:rPr>
                <w:b/>
                <w:bCs/>
                <w:sz w:val="20"/>
                <w:szCs w:val="20"/>
                <w:lang w:eastAsia="sk-SK"/>
              </w:rPr>
              <w:t> klasifikácia</w:t>
            </w:r>
          </w:p>
        </w:tc>
        <w:tc>
          <w:tcPr>
            <w:tcW w:w="1446" w:type="dxa"/>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21073" w:rsidRPr="00304DB8" w:rsidRDefault="00121073" w:rsidP="004C4716">
            <w:pPr>
              <w:spacing w:after="0" w:line="240" w:lineRule="auto"/>
              <w:jc w:val="center"/>
              <w:rPr>
                <w:sz w:val="24"/>
                <w:szCs w:val="24"/>
                <w:lang w:eastAsia="sk-SK"/>
              </w:rPr>
            </w:pPr>
            <w:r w:rsidRPr="00304DB8">
              <w:rPr>
                <w:b/>
                <w:bCs/>
                <w:sz w:val="20"/>
                <w:szCs w:val="20"/>
                <w:lang w:eastAsia="sk-SK"/>
              </w:rPr>
              <w:t>2016</w:t>
            </w:r>
          </w:p>
        </w:tc>
        <w:tc>
          <w:tcPr>
            <w:tcW w:w="1360" w:type="dxa"/>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21073" w:rsidRPr="00304DB8" w:rsidRDefault="00121073" w:rsidP="004C4716">
            <w:pPr>
              <w:spacing w:after="0" w:line="240" w:lineRule="auto"/>
              <w:jc w:val="center"/>
              <w:rPr>
                <w:sz w:val="24"/>
                <w:szCs w:val="24"/>
                <w:lang w:eastAsia="sk-SK"/>
              </w:rPr>
            </w:pPr>
            <w:r w:rsidRPr="00304DB8">
              <w:rPr>
                <w:b/>
                <w:bCs/>
                <w:sz w:val="20"/>
                <w:szCs w:val="20"/>
                <w:lang w:eastAsia="sk-SK"/>
              </w:rPr>
              <w:t>2017</w:t>
            </w:r>
          </w:p>
        </w:tc>
        <w:tc>
          <w:tcPr>
            <w:tcW w:w="735" w:type="dxa"/>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21073" w:rsidRPr="00304DB8" w:rsidRDefault="00121073" w:rsidP="004C4716">
            <w:pPr>
              <w:spacing w:after="0" w:line="240" w:lineRule="auto"/>
              <w:jc w:val="center"/>
              <w:rPr>
                <w:sz w:val="24"/>
                <w:szCs w:val="24"/>
                <w:lang w:eastAsia="sk-SK"/>
              </w:rPr>
            </w:pPr>
            <w:r w:rsidRPr="00304DB8">
              <w:rPr>
                <w:b/>
                <w:bCs/>
                <w:sz w:val="20"/>
                <w:szCs w:val="20"/>
                <w:lang w:eastAsia="sk-SK"/>
              </w:rPr>
              <w:t>%</w:t>
            </w:r>
          </w:p>
        </w:tc>
        <w:tc>
          <w:tcPr>
            <w:tcW w:w="1391" w:type="dxa"/>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21073" w:rsidRPr="00304DB8" w:rsidRDefault="00121073" w:rsidP="004C4716">
            <w:pPr>
              <w:spacing w:after="0" w:line="240" w:lineRule="auto"/>
              <w:jc w:val="center"/>
              <w:rPr>
                <w:sz w:val="24"/>
                <w:szCs w:val="24"/>
                <w:lang w:eastAsia="sk-SK"/>
              </w:rPr>
            </w:pPr>
            <w:r w:rsidRPr="00304DB8">
              <w:rPr>
                <w:b/>
                <w:bCs/>
                <w:sz w:val="20"/>
                <w:szCs w:val="20"/>
                <w:lang w:eastAsia="sk-SK"/>
              </w:rPr>
              <w:t>2018</w:t>
            </w:r>
          </w:p>
        </w:tc>
        <w:tc>
          <w:tcPr>
            <w:tcW w:w="687" w:type="dxa"/>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21073" w:rsidRPr="00304DB8" w:rsidRDefault="00121073" w:rsidP="004C4716">
            <w:pPr>
              <w:spacing w:after="0" w:line="240" w:lineRule="auto"/>
              <w:jc w:val="center"/>
              <w:rPr>
                <w:sz w:val="24"/>
                <w:szCs w:val="24"/>
                <w:lang w:eastAsia="sk-SK"/>
              </w:rPr>
            </w:pPr>
            <w:r w:rsidRPr="00304DB8">
              <w:rPr>
                <w:b/>
                <w:bCs/>
                <w:sz w:val="20"/>
                <w:szCs w:val="20"/>
                <w:lang w:eastAsia="sk-SK"/>
              </w:rPr>
              <w:t>%</w:t>
            </w:r>
          </w:p>
        </w:tc>
        <w:tc>
          <w:tcPr>
            <w:tcW w:w="1409" w:type="dxa"/>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21073" w:rsidRPr="00304DB8" w:rsidRDefault="00121073" w:rsidP="004C4716">
            <w:pPr>
              <w:spacing w:after="0" w:line="240" w:lineRule="auto"/>
              <w:jc w:val="center"/>
              <w:rPr>
                <w:sz w:val="24"/>
                <w:szCs w:val="24"/>
                <w:lang w:eastAsia="sk-SK"/>
              </w:rPr>
            </w:pPr>
            <w:r w:rsidRPr="00304DB8">
              <w:rPr>
                <w:b/>
                <w:bCs/>
                <w:sz w:val="20"/>
                <w:szCs w:val="20"/>
                <w:lang w:eastAsia="sk-SK"/>
              </w:rPr>
              <w:t>2019</w:t>
            </w:r>
          </w:p>
        </w:tc>
        <w:tc>
          <w:tcPr>
            <w:tcW w:w="756" w:type="dxa"/>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21073" w:rsidRPr="00304DB8" w:rsidRDefault="00121073" w:rsidP="004C4716">
            <w:pPr>
              <w:spacing w:after="0" w:line="240" w:lineRule="auto"/>
              <w:jc w:val="center"/>
              <w:rPr>
                <w:sz w:val="24"/>
                <w:szCs w:val="24"/>
                <w:lang w:eastAsia="sk-SK"/>
              </w:rPr>
            </w:pPr>
            <w:r w:rsidRPr="00304DB8">
              <w:rPr>
                <w:b/>
                <w:bCs/>
                <w:sz w:val="20"/>
                <w:szCs w:val="20"/>
                <w:lang w:eastAsia="sk-SK"/>
              </w:rPr>
              <w:t>%</w:t>
            </w:r>
          </w:p>
        </w:tc>
      </w:tr>
      <w:tr w:rsidR="00F44C5B" w:rsidRPr="00F44C5B" w:rsidTr="00F44C5B">
        <w:trPr>
          <w:tblCellSpacing w:w="15" w:type="dxa"/>
        </w:trPr>
        <w:tc>
          <w:tcPr>
            <w:tcW w:w="454" w:type="dxa"/>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44C5B" w:rsidRPr="00F44C5B" w:rsidRDefault="00F44C5B" w:rsidP="004C4716">
            <w:pPr>
              <w:spacing w:after="0" w:line="240" w:lineRule="auto"/>
              <w:rPr>
                <w:b/>
                <w:bCs/>
                <w:sz w:val="20"/>
                <w:szCs w:val="20"/>
                <w:lang w:eastAsia="sk-SK"/>
              </w:rPr>
            </w:pPr>
          </w:p>
        </w:tc>
        <w:tc>
          <w:tcPr>
            <w:tcW w:w="1945" w:type="dxa"/>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44C5B" w:rsidRPr="00F44C5B" w:rsidRDefault="00F44C5B" w:rsidP="004C4716">
            <w:pPr>
              <w:spacing w:after="0" w:line="240" w:lineRule="auto"/>
              <w:rPr>
                <w:b/>
                <w:bCs/>
                <w:sz w:val="20"/>
                <w:szCs w:val="20"/>
                <w:lang w:eastAsia="sk-SK"/>
              </w:rPr>
            </w:pPr>
            <w:r w:rsidRPr="00304DB8">
              <w:rPr>
                <w:b/>
                <w:bCs/>
                <w:sz w:val="20"/>
                <w:szCs w:val="20"/>
                <w:lang w:eastAsia="sk-SK"/>
              </w:rPr>
              <w:t>Výdavky celkom</w:t>
            </w:r>
            <w:r w:rsidRPr="00F44C5B">
              <w:rPr>
                <w:b/>
                <w:bCs/>
                <w:sz w:val="20"/>
                <w:szCs w:val="20"/>
                <w:lang w:eastAsia="sk-SK"/>
              </w:rPr>
              <w:t xml:space="preserve"> </w:t>
            </w:r>
          </w:p>
        </w:tc>
        <w:tc>
          <w:tcPr>
            <w:tcW w:w="1446" w:type="dxa"/>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44C5B" w:rsidRPr="003F4C0A" w:rsidRDefault="00F44C5B" w:rsidP="00F44C5B">
            <w:pPr>
              <w:spacing w:after="0" w:line="240" w:lineRule="auto"/>
              <w:jc w:val="right"/>
              <w:rPr>
                <w:b/>
                <w:bCs/>
                <w:sz w:val="20"/>
                <w:szCs w:val="20"/>
                <w:lang w:eastAsia="sk-SK"/>
              </w:rPr>
            </w:pPr>
            <w:r w:rsidRPr="003F4C0A">
              <w:rPr>
                <w:b/>
                <w:bCs/>
                <w:sz w:val="20"/>
                <w:szCs w:val="20"/>
                <w:lang w:eastAsia="sk-SK"/>
              </w:rPr>
              <w:t xml:space="preserve">14 630 000,00 </w:t>
            </w:r>
          </w:p>
        </w:tc>
        <w:tc>
          <w:tcPr>
            <w:tcW w:w="1360" w:type="dxa"/>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44C5B" w:rsidRPr="00F44C5B" w:rsidRDefault="00F44C5B" w:rsidP="00F44C5B">
            <w:pPr>
              <w:spacing w:after="0" w:line="240" w:lineRule="auto"/>
              <w:jc w:val="right"/>
              <w:rPr>
                <w:b/>
                <w:bCs/>
                <w:sz w:val="20"/>
                <w:szCs w:val="20"/>
                <w:lang w:eastAsia="sk-SK"/>
              </w:rPr>
            </w:pPr>
            <w:r>
              <w:rPr>
                <w:b/>
                <w:bCs/>
                <w:sz w:val="20"/>
                <w:szCs w:val="20"/>
                <w:lang w:eastAsia="sk-SK"/>
              </w:rPr>
              <w:t>13 130 020,90</w:t>
            </w:r>
            <w:r w:rsidRPr="00F44C5B">
              <w:rPr>
                <w:b/>
                <w:bCs/>
                <w:sz w:val="20"/>
                <w:szCs w:val="20"/>
                <w:lang w:eastAsia="sk-SK"/>
              </w:rPr>
              <w:t xml:space="preserve"> </w:t>
            </w:r>
          </w:p>
        </w:tc>
        <w:tc>
          <w:tcPr>
            <w:tcW w:w="735" w:type="dxa"/>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44C5B" w:rsidRPr="00F44C5B" w:rsidRDefault="00F44C5B" w:rsidP="00F44C5B">
            <w:pPr>
              <w:spacing w:after="0" w:line="240" w:lineRule="auto"/>
              <w:jc w:val="right"/>
              <w:rPr>
                <w:b/>
                <w:bCs/>
                <w:sz w:val="20"/>
                <w:szCs w:val="20"/>
                <w:lang w:eastAsia="sk-SK"/>
              </w:rPr>
            </w:pPr>
            <w:r>
              <w:rPr>
                <w:b/>
                <w:bCs/>
                <w:sz w:val="20"/>
                <w:szCs w:val="20"/>
                <w:lang w:eastAsia="sk-SK"/>
              </w:rPr>
              <w:t>89,75</w:t>
            </w:r>
            <w:r w:rsidRPr="00F44C5B">
              <w:rPr>
                <w:b/>
                <w:bCs/>
                <w:sz w:val="20"/>
                <w:szCs w:val="20"/>
                <w:lang w:eastAsia="sk-SK"/>
              </w:rPr>
              <w:t xml:space="preserve"> </w:t>
            </w:r>
          </w:p>
        </w:tc>
        <w:tc>
          <w:tcPr>
            <w:tcW w:w="1391" w:type="dxa"/>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44C5B" w:rsidRPr="00F44C5B" w:rsidRDefault="00F44C5B" w:rsidP="00F44C5B">
            <w:pPr>
              <w:spacing w:after="0" w:line="240" w:lineRule="auto"/>
              <w:jc w:val="right"/>
              <w:rPr>
                <w:b/>
                <w:bCs/>
                <w:sz w:val="20"/>
                <w:szCs w:val="20"/>
                <w:lang w:eastAsia="sk-SK"/>
              </w:rPr>
            </w:pPr>
            <w:r>
              <w:rPr>
                <w:b/>
                <w:bCs/>
                <w:sz w:val="20"/>
                <w:szCs w:val="20"/>
                <w:lang w:eastAsia="sk-SK"/>
              </w:rPr>
              <w:t>13 020 000,00</w:t>
            </w:r>
            <w:r w:rsidRPr="00F44C5B">
              <w:rPr>
                <w:b/>
                <w:bCs/>
                <w:sz w:val="20"/>
                <w:szCs w:val="20"/>
                <w:lang w:eastAsia="sk-SK"/>
              </w:rPr>
              <w:t xml:space="preserve"> </w:t>
            </w:r>
          </w:p>
        </w:tc>
        <w:tc>
          <w:tcPr>
            <w:tcW w:w="687" w:type="dxa"/>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44C5B" w:rsidRPr="00F44C5B" w:rsidRDefault="00F44C5B" w:rsidP="00F44C5B">
            <w:pPr>
              <w:spacing w:after="0" w:line="240" w:lineRule="auto"/>
              <w:jc w:val="right"/>
              <w:rPr>
                <w:b/>
                <w:bCs/>
                <w:sz w:val="20"/>
                <w:szCs w:val="20"/>
                <w:lang w:eastAsia="sk-SK"/>
              </w:rPr>
            </w:pPr>
            <w:r>
              <w:rPr>
                <w:b/>
                <w:bCs/>
                <w:sz w:val="20"/>
                <w:szCs w:val="20"/>
                <w:lang w:eastAsia="sk-SK"/>
              </w:rPr>
              <w:t>99,16</w:t>
            </w:r>
            <w:r w:rsidRPr="00F44C5B">
              <w:rPr>
                <w:b/>
                <w:bCs/>
                <w:sz w:val="20"/>
                <w:szCs w:val="20"/>
                <w:lang w:eastAsia="sk-SK"/>
              </w:rPr>
              <w:t xml:space="preserve"> </w:t>
            </w:r>
          </w:p>
        </w:tc>
        <w:tc>
          <w:tcPr>
            <w:tcW w:w="1409" w:type="dxa"/>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44C5B" w:rsidRPr="00F44C5B" w:rsidRDefault="00F44C5B" w:rsidP="00F44C5B">
            <w:pPr>
              <w:spacing w:after="0" w:line="240" w:lineRule="auto"/>
              <w:jc w:val="right"/>
              <w:rPr>
                <w:b/>
                <w:bCs/>
                <w:sz w:val="20"/>
                <w:szCs w:val="20"/>
                <w:lang w:eastAsia="sk-SK"/>
              </w:rPr>
            </w:pPr>
            <w:r>
              <w:rPr>
                <w:b/>
                <w:bCs/>
                <w:sz w:val="20"/>
                <w:szCs w:val="20"/>
                <w:lang w:eastAsia="sk-SK"/>
              </w:rPr>
              <w:t>14 220 000,00</w:t>
            </w:r>
            <w:r w:rsidRPr="00F44C5B">
              <w:rPr>
                <w:b/>
                <w:bCs/>
                <w:sz w:val="20"/>
                <w:szCs w:val="20"/>
                <w:lang w:eastAsia="sk-SK"/>
              </w:rPr>
              <w:t xml:space="preserve"> </w:t>
            </w:r>
          </w:p>
        </w:tc>
        <w:tc>
          <w:tcPr>
            <w:tcW w:w="756" w:type="dxa"/>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44C5B" w:rsidRPr="00F44C5B" w:rsidRDefault="00F44C5B" w:rsidP="00F44C5B">
            <w:pPr>
              <w:spacing w:after="0" w:line="240" w:lineRule="auto"/>
              <w:jc w:val="right"/>
              <w:rPr>
                <w:b/>
                <w:bCs/>
                <w:sz w:val="20"/>
                <w:szCs w:val="20"/>
                <w:lang w:eastAsia="sk-SK"/>
              </w:rPr>
            </w:pPr>
            <w:r>
              <w:rPr>
                <w:b/>
                <w:bCs/>
                <w:sz w:val="20"/>
                <w:szCs w:val="20"/>
                <w:lang w:eastAsia="sk-SK"/>
              </w:rPr>
              <w:t>109,22</w:t>
            </w:r>
            <w:r w:rsidRPr="00F44C5B">
              <w:rPr>
                <w:b/>
                <w:bCs/>
                <w:sz w:val="20"/>
                <w:szCs w:val="20"/>
                <w:lang w:eastAsia="sk-SK"/>
              </w:rPr>
              <w:t xml:space="preserve"> </w:t>
            </w:r>
          </w:p>
        </w:tc>
      </w:tr>
      <w:tr w:rsidR="00F44C5B" w:rsidRPr="00F44C5B" w:rsidTr="00342BD4">
        <w:trPr>
          <w:tblCellSpacing w:w="15" w:type="dxa"/>
        </w:trPr>
        <w:tc>
          <w:tcPr>
            <w:tcW w:w="454" w:type="dxa"/>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44C5B" w:rsidRPr="00F44C5B" w:rsidRDefault="00F44C5B" w:rsidP="004C4716">
            <w:pPr>
              <w:spacing w:after="0" w:line="240" w:lineRule="auto"/>
              <w:rPr>
                <w:b/>
                <w:bCs/>
                <w:sz w:val="20"/>
                <w:szCs w:val="20"/>
                <w:lang w:eastAsia="sk-SK"/>
              </w:rPr>
            </w:pPr>
            <w:r w:rsidRPr="00304DB8">
              <w:rPr>
                <w:b/>
                <w:bCs/>
                <w:sz w:val="20"/>
                <w:szCs w:val="20"/>
                <w:lang w:eastAsia="sk-SK"/>
              </w:rPr>
              <w:t>600</w:t>
            </w:r>
            <w:r w:rsidRPr="00F44C5B">
              <w:rPr>
                <w:b/>
                <w:bCs/>
                <w:sz w:val="20"/>
                <w:szCs w:val="20"/>
                <w:lang w:eastAsia="sk-SK"/>
              </w:rPr>
              <w:t xml:space="preserve"> </w:t>
            </w:r>
          </w:p>
        </w:tc>
        <w:tc>
          <w:tcPr>
            <w:tcW w:w="1945" w:type="dxa"/>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44C5B" w:rsidRPr="00F44C5B" w:rsidRDefault="00F44C5B" w:rsidP="004C4716">
            <w:pPr>
              <w:spacing w:after="0" w:line="240" w:lineRule="auto"/>
              <w:rPr>
                <w:b/>
                <w:bCs/>
                <w:sz w:val="20"/>
                <w:szCs w:val="20"/>
                <w:lang w:eastAsia="sk-SK"/>
              </w:rPr>
            </w:pPr>
            <w:r w:rsidRPr="00304DB8">
              <w:rPr>
                <w:b/>
                <w:bCs/>
                <w:sz w:val="20"/>
                <w:szCs w:val="20"/>
                <w:lang w:eastAsia="sk-SK"/>
              </w:rPr>
              <w:t>Bežné výdavky</w:t>
            </w:r>
            <w:r w:rsidRPr="00F44C5B">
              <w:rPr>
                <w:b/>
                <w:bCs/>
                <w:sz w:val="20"/>
                <w:szCs w:val="20"/>
                <w:lang w:eastAsia="sk-SK"/>
              </w:rPr>
              <w:t xml:space="preserve"> </w:t>
            </w:r>
          </w:p>
        </w:tc>
        <w:tc>
          <w:tcPr>
            <w:tcW w:w="1446" w:type="dxa"/>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44C5B" w:rsidRPr="003F4C0A" w:rsidRDefault="00F44C5B" w:rsidP="00F44C5B">
            <w:pPr>
              <w:spacing w:after="0" w:line="240" w:lineRule="auto"/>
              <w:jc w:val="right"/>
              <w:rPr>
                <w:b/>
                <w:bCs/>
                <w:sz w:val="20"/>
                <w:szCs w:val="20"/>
                <w:lang w:eastAsia="sk-SK"/>
              </w:rPr>
            </w:pPr>
            <w:r w:rsidRPr="003F4C0A">
              <w:rPr>
                <w:b/>
                <w:bCs/>
                <w:sz w:val="20"/>
                <w:szCs w:val="20"/>
                <w:lang w:eastAsia="sk-SK"/>
              </w:rPr>
              <w:t xml:space="preserve">8 540 000,00 </w:t>
            </w:r>
          </w:p>
        </w:tc>
        <w:tc>
          <w:tcPr>
            <w:tcW w:w="1360" w:type="dxa"/>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44C5B" w:rsidRPr="00F44C5B" w:rsidRDefault="00F44C5B" w:rsidP="00F44C5B">
            <w:pPr>
              <w:spacing w:after="0" w:line="240" w:lineRule="auto"/>
              <w:jc w:val="right"/>
              <w:rPr>
                <w:b/>
                <w:bCs/>
                <w:sz w:val="20"/>
                <w:szCs w:val="20"/>
                <w:lang w:eastAsia="sk-SK"/>
              </w:rPr>
            </w:pPr>
            <w:r>
              <w:rPr>
                <w:b/>
                <w:bCs/>
                <w:sz w:val="20"/>
                <w:szCs w:val="20"/>
                <w:lang w:eastAsia="sk-SK"/>
              </w:rPr>
              <w:t>9 040 000,00</w:t>
            </w:r>
            <w:r w:rsidRPr="00F44C5B">
              <w:rPr>
                <w:b/>
                <w:bCs/>
                <w:sz w:val="20"/>
                <w:szCs w:val="20"/>
                <w:lang w:eastAsia="sk-SK"/>
              </w:rPr>
              <w:t xml:space="preserve"> </w:t>
            </w:r>
          </w:p>
        </w:tc>
        <w:tc>
          <w:tcPr>
            <w:tcW w:w="735" w:type="dxa"/>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44C5B" w:rsidRPr="00F44C5B" w:rsidRDefault="00F44C5B" w:rsidP="00F44C5B">
            <w:pPr>
              <w:spacing w:after="0" w:line="240" w:lineRule="auto"/>
              <w:jc w:val="right"/>
              <w:rPr>
                <w:b/>
                <w:bCs/>
                <w:sz w:val="20"/>
                <w:szCs w:val="20"/>
                <w:lang w:eastAsia="sk-SK"/>
              </w:rPr>
            </w:pPr>
            <w:r>
              <w:rPr>
                <w:b/>
                <w:bCs/>
                <w:sz w:val="20"/>
                <w:szCs w:val="20"/>
                <w:lang w:eastAsia="sk-SK"/>
              </w:rPr>
              <w:t>105,85</w:t>
            </w:r>
            <w:r w:rsidRPr="00F44C5B">
              <w:rPr>
                <w:b/>
                <w:bCs/>
                <w:sz w:val="20"/>
                <w:szCs w:val="20"/>
                <w:lang w:eastAsia="sk-SK"/>
              </w:rPr>
              <w:t xml:space="preserve"> </w:t>
            </w:r>
          </w:p>
        </w:tc>
        <w:tc>
          <w:tcPr>
            <w:tcW w:w="1391" w:type="dxa"/>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44C5B" w:rsidRPr="00F44C5B" w:rsidRDefault="00F44C5B" w:rsidP="00F44C5B">
            <w:pPr>
              <w:spacing w:after="0" w:line="240" w:lineRule="auto"/>
              <w:jc w:val="right"/>
              <w:rPr>
                <w:b/>
                <w:bCs/>
                <w:sz w:val="20"/>
                <w:szCs w:val="20"/>
                <w:lang w:eastAsia="sk-SK"/>
              </w:rPr>
            </w:pPr>
            <w:r>
              <w:rPr>
                <w:b/>
                <w:bCs/>
                <w:sz w:val="20"/>
                <w:szCs w:val="20"/>
                <w:lang w:eastAsia="sk-SK"/>
              </w:rPr>
              <w:t>9 020 000,00</w:t>
            </w:r>
            <w:r w:rsidRPr="00F44C5B">
              <w:rPr>
                <w:b/>
                <w:bCs/>
                <w:sz w:val="20"/>
                <w:szCs w:val="20"/>
                <w:lang w:eastAsia="sk-SK"/>
              </w:rPr>
              <w:t xml:space="preserve"> </w:t>
            </w:r>
          </w:p>
        </w:tc>
        <w:tc>
          <w:tcPr>
            <w:tcW w:w="687" w:type="dxa"/>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44C5B" w:rsidRPr="00F44C5B" w:rsidRDefault="00F44C5B" w:rsidP="00F44C5B">
            <w:pPr>
              <w:spacing w:after="0" w:line="240" w:lineRule="auto"/>
              <w:jc w:val="right"/>
              <w:rPr>
                <w:b/>
                <w:bCs/>
                <w:sz w:val="20"/>
                <w:szCs w:val="20"/>
                <w:lang w:eastAsia="sk-SK"/>
              </w:rPr>
            </w:pPr>
            <w:r>
              <w:rPr>
                <w:b/>
                <w:bCs/>
                <w:sz w:val="20"/>
                <w:szCs w:val="20"/>
                <w:lang w:eastAsia="sk-SK"/>
              </w:rPr>
              <w:t>99,78</w:t>
            </w:r>
            <w:r w:rsidRPr="00F44C5B">
              <w:rPr>
                <w:b/>
                <w:bCs/>
                <w:sz w:val="20"/>
                <w:szCs w:val="20"/>
                <w:lang w:eastAsia="sk-SK"/>
              </w:rPr>
              <w:t xml:space="preserve"> </w:t>
            </w:r>
          </w:p>
        </w:tc>
        <w:tc>
          <w:tcPr>
            <w:tcW w:w="1409" w:type="dxa"/>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44C5B" w:rsidRPr="00F44C5B" w:rsidRDefault="00F44C5B" w:rsidP="00F44C5B">
            <w:pPr>
              <w:spacing w:after="0" w:line="240" w:lineRule="auto"/>
              <w:jc w:val="right"/>
              <w:rPr>
                <w:b/>
                <w:bCs/>
                <w:sz w:val="20"/>
                <w:szCs w:val="20"/>
                <w:lang w:eastAsia="sk-SK"/>
              </w:rPr>
            </w:pPr>
            <w:r>
              <w:rPr>
                <w:b/>
                <w:bCs/>
                <w:sz w:val="20"/>
                <w:szCs w:val="20"/>
                <w:lang w:eastAsia="sk-SK"/>
              </w:rPr>
              <w:t>10 220 000,00</w:t>
            </w:r>
            <w:r w:rsidRPr="00F44C5B">
              <w:rPr>
                <w:b/>
                <w:bCs/>
                <w:sz w:val="20"/>
                <w:szCs w:val="20"/>
                <w:lang w:eastAsia="sk-SK"/>
              </w:rPr>
              <w:t xml:space="preserve"> </w:t>
            </w:r>
          </w:p>
        </w:tc>
        <w:tc>
          <w:tcPr>
            <w:tcW w:w="756" w:type="dxa"/>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44C5B" w:rsidRPr="00F44C5B" w:rsidRDefault="00F44C5B" w:rsidP="00F44C5B">
            <w:pPr>
              <w:spacing w:after="0" w:line="240" w:lineRule="auto"/>
              <w:jc w:val="right"/>
              <w:rPr>
                <w:b/>
                <w:bCs/>
                <w:sz w:val="20"/>
                <w:szCs w:val="20"/>
                <w:lang w:eastAsia="sk-SK"/>
              </w:rPr>
            </w:pPr>
            <w:r>
              <w:rPr>
                <w:b/>
                <w:bCs/>
                <w:sz w:val="20"/>
                <w:szCs w:val="20"/>
                <w:lang w:eastAsia="sk-SK"/>
              </w:rPr>
              <w:t>113,30</w:t>
            </w:r>
            <w:r w:rsidRPr="00F44C5B">
              <w:rPr>
                <w:b/>
                <w:bCs/>
                <w:sz w:val="20"/>
                <w:szCs w:val="20"/>
                <w:lang w:eastAsia="sk-SK"/>
              </w:rPr>
              <w:t xml:space="preserve"> </w:t>
            </w:r>
          </w:p>
        </w:tc>
      </w:tr>
      <w:tr w:rsidR="00F44C5B" w:rsidRPr="00F44C5B" w:rsidTr="001E31E9">
        <w:trPr>
          <w:tblCellSpacing w:w="15" w:type="dxa"/>
        </w:trPr>
        <w:tc>
          <w:tcPr>
            <w:tcW w:w="454" w:type="dxa"/>
            <w:tcBorders>
              <w:top w:val="outset" w:sz="6" w:space="0" w:color="000000"/>
              <w:left w:val="outset" w:sz="6" w:space="0" w:color="000000"/>
              <w:bottom w:val="outset" w:sz="6" w:space="0" w:color="000000"/>
              <w:right w:val="outset" w:sz="6" w:space="0" w:color="000000"/>
            </w:tcBorders>
            <w:noWrap/>
            <w:vAlign w:val="center"/>
            <w:hideMark/>
          </w:tcPr>
          <w:p w:rsidR="00F44C5B" w:rsidRPr="00F44C5B" w:rsidRDefault="00F44C5B" w:rsidP="004C4716">
            <w:pPr>
              <w:spacing w:after="0" w:line="240" w:lineRule="auto"/>
              <w:rPr>
                <w:sz w:val="20"/>
                <w:szCs w:val="20"/>
                <w:lang w:eastAsia="sk-SK"/>
              </w:rPr>
            </w:pPr>
            <w:r w:rsidRPr="00304DB8">
              <w:rPr>
                <w:sz w:val="20"/>
                <w:szCs w:val="20"/>
                <w:lang w:eastAsia="sk-SK"/>
              </w:rPr>
              <w:t>630</w:t>
            </w:r>
            <w:r w:rsidRPr="00F44C5B">
              <w:rPr>
                <w:sz w:val="20"/>
                <w:szCs w:val="20"/>
                <w:lang w:eastAsia="sk-SK"/>
              </w:rPr>
              <w:t xml:space="preserve"> </w:t>
            </w:r>
          </w:p>
        </w:tc>
        <w:tc>
          <w:tcPr>
            <w:tcW w:w="1945" w:type="dxa"/>
            <w:tcBorders>
              <w:top w:val="outset" w:sz="6" w:space="0" w:color="000000"/>
              <w:left w:val="outset" w:sz="6" w:space="0" w:color="000000"/>
              <w:bottom w:val="outset" w:sz="6" w:space="0" w:color="000000"/>
              <w:right w:val="outset" w:sz="6" w:space="0" w:color="000000"/>
            </w:tcBorders>
            <w:vAlign w:val="center"/>
            <w:hideMark/>
          </w:tcPr>
          <w:p w:rsidR="00F44C5B" w:rsidRPr="00F44C5B" w:rsidRDefault="00F44C5B" w:rsidP="004C4716">
            <w:pPr>
              <w:spacing w:after="0" w:line="240" w:lineRule="auto"/>
              <w:rPr>
                <w:sz w:val="20"/>
                <w:szCs w:val="20"/>
                <w:lang w:eastAsia="sk-SK"/>
              </w:rPr>
            </w:pPr>
            <w:r w:rsidRPr="00304DB8">
              <w:rPr>
                <w:sz w:val="20"/>
                <w:szCs w:val="20"/>
                <w:lang w:eastAsia="sk-SK"/>
              </w:rPr>
              <w:t>Tovary a služby</w:t>
            </w:r>
            <w:r w:rsidRPr="00F44C5B">
              <w:rPr>
                <w:sz w:val="20"/>
                <w:szCs w:val="20"/>
                <w:lang w:eastAsia="sk-SK"/>
              </w:rPr>
              <w:t xml:space="preserve"> </w:t>
            </w:r>
          </w:p>
        </w:tc>
        <w:tc>
          <w:tcPr>
            <w:tcW w:w="1446" w:type="dxa"/>
            <w:tcBorders>
              <w:top w:val="outset" w:sz="6" w:space="0" w:color="000000"/>
              <w:left w:val="outset" w:sz="6" w:space="0" w:color="000000"/>
              <w:bottom w:val="outset" w:sz="6" w:space="0" w:color="000000"/>
              <w:right w:val="outset" w:sz="6" w:space="0" w:color="000000"/>
            </w:tcBorders>
            <w:noWrap/>
            <w:vAlign w:val="center"/>
            <w:hideMark/>
          </w:tcPr>
          <w:p w:rsidR="00F44C5B" w:rsidRPr="003F4C0A" w:rsidRDefault="00F44C5B" w:rsidP="00F44C5B">
            <w:pPr>
              <w:spacing w:after="0" w:line="240" w:lineRule="auto"/>
              <w:jc w:val="right"/>
              <w:rPr>
                <w:sz w:val="20"/>
                <w:szCs w:val="20"/>
                <w:lang w:eastAsia="sk-SK"/>
              </w:rPr>
            </w:pPr>
            <w:r w:rsidRPr="003F4C0A">
              <w:rPr>
                <w:sz w:val="20"/>
                <w:szCs w:val="20"/>
                <w:lang w:eastAsia="sk-SK"/>
              </w:rPr>
              <w:t xml:space="preserve">8 540 000,00 </w:t>
            </w:r>
          </w:p>
        </w:tc>
        <w:tc>
          <w:tcPr>
            <w:tcW w:w="1360" w:type="dxa"/>
            <w:tcBorders>
              <w:top w:val="outset" w:sz="6" w:space="0" w:color="000000"/>
              <w:left w:val="outset" w:sz="6" w:space="0" w:color="000000"/>
              <w:bottom w:val="outset" w:sz="6" w:space="0" w:color="000000"/>
              <w:right w:val="outset" w:sz="6" w:space="0" w:color="000000"/>
            </w:tcBorders>
            <w:noWrap/>
            <w:vAlign w:val="center"/>
            <w:hideMark/>
          </w:tcPr>
          <w:p w:rsidR="00F44C5B" w:rsidRPr="00F44C5B" w:rsidRDefault="00F44C5B" w:rsidP="00F44C5B">
            <w:pPr>
              <w:spacing w:after="0" w:line="240" w:lineRule="auto"/>
              <w:jc w:val="right"/>
              <w:rPr>
                <w:sz w:val="20"/>
                <w:szCs w:val="20"/>
                <w:lang w:eastAsia="sk-SK"/>
              </w:rPr>
            </w:pPr>
            <w:r>
              <w:rPr>
                <w:sz w:val="20"/>
                <w:szCs w:val="20"/>
                <w:lang w:eastAsia="sk-SK"/>
              </w:rPr>
              <w:t>9 040 000,00</w:t>
            </w:r>
            <w:r w:rsidRPr="00F44C5B">
              <w:rPr>
                <w:sz w:val="20"/>
                <w:szCs w:val="20"/>
                <w:lang w:eastAsia="sk-SK"/>
              </w:rPr>
              <w:t xml:space="preserve"> </w:t>
            </w:r>
          </w:p>
        </w:tc>
        <w:tc>
          <w:tcPr>
            <w:tcW w:w="735" w:type="dxa"/>
            <w:tcBorders>
              <w:top w:val="outset" w:sz="6" w:space="0" w:color="000000"/>
              <w:left w:val="outset" w:sz="6" w:space="0" w:color="000000"/>
              <w:bottom w:val="outset" w:sz="6" w:space="0" w:color="000000"/>
              <w:right w:val="outset" w:sz="6" w:space="0" w:color="000000"/>
            </w:tcBorders>
            <w:noWrap/>
            <w:vAlign w:val="center"/>
            <w:hideMark/>
          </w:tcPr>
          <w:p w:rsidR="00F44C5B" w:rsidRPr="00F44C5B" w:rsidRDefault="00F44C5B" w:rsidP="00F44C5B">
            <w:pPr>
              <w:spacing w:after="0" w:line="240" w:lineRule="auto"/>
              <w:jc w:val="right"/>
              <w:rPr>
                <w:sz w:val="20"/>
                <w:szCs w:val="20"/>
                <w:lang w:eastAsia="sk-SK"/>
              </w:rPr>
            </w:pPr>
            <w:r>
              <w:rPr>
                <w:sz w:val="20"/>
                <w:szCs w:val="20"/>
                <w:lang w:eastAsia="sk-SK"/>
              </w:rPr>
              <w:t>105,85</w:t>
            </w:r>
            <w:r w:rsidRPr="00F44C5B">
              <w:rPr>
                <w:sz w:val="20"/>
                <w:szCs w:val="20"/>
                <w:lang w:eastAsia="sk-SK"/>
              </w:rPr>
              <w:t xml:space="preserve"> </w:t>
            </w:r>
          </w:p>
        </w:tc>
        <w:tc>
          <w:tcPr>
            <w:tcW w:w="1391" w:type="dxa"/>
            <w:tcBorders>
              <w:top w:val="outset" w:sz="6" w:space="0" w:color="000000"/>
              <w:left w:val="outset" w:sz="6" w:space="0" w:color="000000"/>
              <w:bottom w:val="outset" w:sz="6" w:space="0" w:color="000000"/>
              <w:right w:val="outset" w:sz="6" w:space="0" w:color="000000"/>
            </w:tcBorders>
            <w:noWrap/>
            <w:vAlign w:val="center"/>
            <w:hideMark/>
          </w:tcPr>
          <w:p w:rsidR="00F44C5B" w:rsidRPr="00F44C5B" w:rsidRDefault="00F44C5B" w:rsidP="00F44C5B">
            <w:pPr>
              <w:spacing w:after="0" w:line="240" w:lineRule="auto"/>
              <w:jc w:val="right"/>
              <w:rPr>
                <w:sz w:val="20"/>
                <w:szCs w:val="20"/>
                <w:lang w:eastAsia="sk-SK"/>
              </w:rPr>
            </w:pPr>
            <w:r>
              <w:rPr>
                <w:sz w:val="20"/>
                <w:szCs w:val="20"/>
                <w:lang w:eastAsia="sk-SK"/>
              </w:rPr>
              <w:t>9 020 000,00</w:t>
            </w:r>
            <w:r w:rsidRPr="00F44C5B">
              <w:rPr>
                <w:sz w:val="20"/>
                <w:szCs w:val="20"/>
                <w:lang w:eastAsia="sk-SK"/>
              </w:rPr>
              <w:t xml:space="preserve"> </w:t>
            </w:r>
          </w:p>
        </w:tc>
        <w:tc>
          <w:tcPr>
            <w:tcW w:w="687" w:type="dxa"/>
            <w:tcBorders>
              <w:top w:val="outset" w:sz="6" w:space="0" w:color="000000"/>
              <w:left w:val="outset" w:sz="6" w:space="0" w:color="000000"/>
              <w:bottom w:val="outset" w:sz="6" w:space="0" w:color="000000"/>
              <w:right w:val="outset" w:sz="6" w:space="0" w:color="000000"/>
            </w:tcBorders>
            <w:noWrap/>
            <w:vAlign w:val="center"/>
            <w:hideMark/>
          </w:tcPr>
          <w:p w:rsidR="00F44C5B" w:rsidRPr="00F44C5B" w:rsidRDefault="00F44C5B" w:rsidP="00F44C5B">
            <w:pPr>
              <w:spacing w:after="0" w:line="240" w:lineRule="auto"/>
              <w:jc w:val="right"/>
              <w:rPr>
                <w:sz w:val="20"/>
                <w:szCs w:val="20"/>
                <w:lang w:eastAsia="sk-SK"/>
              </w:rPr>
            </w:pPr>
            <w:r>
              <w:rPr>
                <w:sz w:val="20"/>
                <w:szCs w:val="20"/>
                <w:lang w:eastAsia="sk-SK"/>
              </w:rPr>
              <w:t>99,78</w:t>
            </w:r>
            <w:r w:rsidRPr="00F44C5B">
              <w:rPr>
                <w:sz w:val="20"/>
                <w:szCs w:val="20"/>
                <w:lang w:eastAsia="sk-SK"/>
              </w:rPr>
              <w:t xml:space="preserve"> </w:t>
            </w:r>
          </w:p>
        </w:tc>
        <w:tc>
          <w:tcPr>
            <w:tcW w:w="1409" w:type="dxa"/>
            <w:tcBorders>
              <w:top w:val="outset" w:sz="6" w:space="0" w:color="000000"/>
              <w:left w:val="outset" w:sz="6" w:space="0" w:color="000000"/>
              <w:bottom w:val="outset" w:sz="6" w:space="0" w:color="000000"/>
              <w:right w:val="outset" w:sz="6" w:space="0" w:color="000000"/>
            </w:tcBorders>
            <w:noWrap/>
            <w:vAlign w:val="center"/>
            <w:hideMark/>
          </w:tcPr>
          <w:p w:rsidR="00F44C5B" w:rsidRPr="00F44C5B" w:rsidRDefault="00F44C5B" w:rsidP="00F44C5B">
            <w:pPr>
              <w:spacing w:after="0" w:line="240" w:lineRule="auto"/>
              <w:jc w:val="right"/>
              <w:rPr>
                <w:sz w:val="20"/>
                <w:szCs w:val="20"/>
                <w:lang w:eastAsia="sk-SK"/>
              </w:rPr>
            </w:pPr>
            <w:r>
              <w:rPr>
                <w:sz w:val="20"/>
                <w:szCs w:val="20"/>
                <w:lang w:eastAsia="sk-SK"/>
              </w:rPr>
              <w:t>10 220 000,00</w:t>
            </w:r>
            <w:r w:rsidRPr="00F44C5B">
              <w:rPr>
                <w:sz w:val="20"/>
                <w:szCs w:val="20"/>
                <w:lang w:eastAsia="sk-SK"/>
              </w:rPr>
              <w:t xml:space="preserve"> </w:t>
            </w:r>
          </w:p>
        </w:tc>
        <w:tc>
          <w:tcPr>
            <w:tcW w:w="756" w:type="dxa"/>
            <w:tcBorders>
              <w:top w:val="outset" w:sz="6" w:space="0" w:color="000000"/>
              <w:left w:val="outset" w:sz="6" w:space="0" w:color="000000"/>
              <w:bottom w:val="outset" w:sz="6" w:space="0" w:color="000000"/>
              <w:right w:val="outset" w:sz="6" w:space="0" w:color="000000"/>
            </w:tcBorders>
            <w:noWrap/>
            <w:vAlign w:val="center"/>
            <w:hideMark/>
          </w:tcPr>
          <w:p w:rsidR="00F44C5B" w:rsidRPr="00F44C5B" w:rsidRDefault="00F44C5B" w:rsidP="00F44C5B">
            <w:pPr>
              <w:spacing w:after="0" w:line="240" w:lineRule="auto"/>
              <w:jc w:val="right"/>
              <w:rPr>
                <w:sz w:val="20"/>
                <w:szCs w:val="20"/>
                <w:lang w:eastAsia="sk-SK"/>
              </w:rPr>
            </w:pPr>
            <w:r>
              <w:rPr>
                <w:sz w:val="20"/>
                <w:szCs w:val="20"/>
                <w:lang w:eastAsia="sk-SK"/>
              </w:rPr>
              <w:t>113,30</w:t>
            </w:r>
            <w:r w:rsidRPr="00F44C5B">
              <w:rPr>
                <w:sz w:val="20"/>
                <w:szCs w:val="20"/>
                <w:lang w:eastAsia="sk-SK"/>
              </w:rPr>
              <w:t xml:space="preserve"> </w:t>
            </w:r>
          </w:p>
        </w:tc>
      </w:tr>
      <w:tr w:rsidR="00F44C5B" w:rsidRPr="00F44C5B" w:rsidTr="006A4D11">
        <w:trPr>
          <w:tblCellSpacing w:w="15" w:type="dxa"/>
        </w:trPr>
        <w:tc>
          <w:tcPr>
            <w:tcW w:w="454" w:type="dxa"/>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44C5B" w:rsidRPr="00F44C5B" w:rsidRDefault="00F44C5B" w:rsidP="004C4716">
            <w:pPr>
              <w:spacing w:after="0" w:line="240" w:lineRule="auto"/>
              <w:rPr>
                <w:b/>
                <w:bCs/>
                <w:sz w:val="20"/>
                <w:szCs w:val="20"/>
                <w:lang w:eastAsia="sk-SK"/>
              </w:rPr>
            </w:pPr>
            <w:r w:rsidRPr="00304DB8">
              <w:rPr>
                <w:b/>
                <w:bCs/>
                <w:sz w:val="20"/>
                <w:szCs w:val="20"/>
                <w:lang w:eastAsia="sk-SK"/>
              </w:rPr>
              <w:t>700</w:t>
            </w:r>
            <w:r w:rsidRPr="00F44C5B">
              <w:rPr>
                <w:b/>
                <w:bCs/>
                <w:sz w:val="20"/>
                <w:szCs w:val="20"/>
                <w:lang w:eastAsia="sk-SK"/>
              </w:rPr>
              <w:t xml:space="preserve"> </w:t>
            </w:r>
          </w:p>
        </w:tc>
        <w:tc>
          <w:tcPr>
            <w:tcW w:w="1945" w:type="dxa"/>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44C5B" w:rsidRPr="00F44C5B" w:rsidRDefault="00F44C5B" w:rsidP="004C4716">
            <w:pPr>
              <w:spacing w:after="0" w:line="240" w:lineRule="auto"/>
              <w:rPr>
                <w:b/>
                <w:bCs/>
                <w:sz w:val="20"/>
                <w:szCs w:val="20"/>
                <w:lang w:eastAsia="sk-SK"/>
              </w:rPr>
            </w:pPr>
            <w:r w:rsidRPr="00304DB8">
              <w:rPr>
                <w:b/>
                <w:bCs/>
                <w:sz w:val="20"/>
                <w:szCs w:val="20"/>
                <w:lang w:eastAsia="sk-SK"/>
              </w:rPr>
              <w:t>Kapitálové výdavky</w:t>
            </w:r>
            <w:r w:rsidRPr="00F44C5B">
              <w:rPr>
                <w:b/>
                <w:bCs/>
                <w:sz w:val="20"/>
                <w:szCs w:val="20"/>
                <w:lang w:eastAsia="sk-SK"/>
              </w:rPr>
              <w:t xml:space="preserve"> </w:t>
            </w:r>
          </w:p>
        </w:tc>
        <w:tc>
          <w:tcPr>
            <w:tcW w:w="1446" w:type="dxa"/>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44C5B" w:rsidRPr="003F4C0A" w:rsidRDefault="00F44C5B" w:rsidP="00F44C5B">
            <w:pPr>
              <w:spacing w:after="0" w:line="240" w:lineRule="auto"/>
              <w:jc w:val="right"/>
              <w:rPr>
                <w:b/>
                <w:bCs/>
                <w:sz w:val="20"/>
                <w:szCs w:val="20"/>
                <w:lang w:eastAsia="sk-SK"/>
              </w:rPr>
            </w:pPr>
            <w:r w:rsidRPr="003F4C0A">
              <w:rPr>
                <w:b/>
                <w:bCs/>
                <w:sz w:val="20"/>
                <w:szCs w:val="20"/>
                <w:lang w:eastAsia="sk-SK"/>
              </w:rPr>
              <w:t xml:space="preserve">6 090 000,00 </w:t>
            </w:r>
          </w:p>
        </w:tc>
        <w:tc>
          <w:tcPr>
            <w:tcW w:w="1360" w:type="dxa"/>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44C5B" w:rsidRPr="00F44C5B" w:rsidRDefault="00F44C5B" w:rsidP="00F44C5B">
            <w:pPr>
              <w:spacing w:after="0" w:line="240" w:lineRule="auto"/>
              <w:jc w:val="right"/>
              <w:rPr>
                <w:b/>
                <w:bCs/>
                <w:sz w:val="20"/>
                <w:szCs w:val="20"/>
                <w:lang w:eastAsia="sk-SK"/>
              </w:rPr>
            </w:pPr>
            <w:r>
              <w:rPr>
                <w:b/>
                <w:bCs/>
                <w:sz w:val="20"/>
                <w:szCs w:val="20"/>
                <w:lang w:eastAsia="sk-SK"/>
              </w:rPr>
              <w:t>4 090 020,90</w:t>
            </w:r>
            <w:r w:rsidRPr="00F44C5B">
              <w:rPr>
                <w:b/>
                <w:bCs/>
                <w:sz w:val="20"/>
                <w:szCs w:val="20"/>
                <w:lang w:eastAsia="sk-SK"/>
              </w:rPr>
              <w:t xml:space="preserve"> </w:t>
            </w:r>
          </w:p>
        </w:tc>
        <w:tc>
          <w:tcPr>
            <w:tcW w:w="735" w:type="dxa"/>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44C5B" w:rsidRPr="00F44C5B" w:rsidRDefault="00F44C5B" w:rsidP="00F44C5B">
            <w:pPr>
              <w:spacing w:after="0" w:line="240" w:lineRule="auto"/>
              <w:jc w:val="right"/>
              <w:rPr>
                <w:b/>
                <w:bCs/>
                <w:sz w:val="20"/>
                <w:szCs w:val="20"/>
                <w:lang w:eastAsia="sk-SK"/>
              </w:rPr>
            </w:pPr>
            <w:r>
              <w:rPr>
                <w:b/>
                <w:bCs/>
                <w:sz w:val="20"/>
                <w:szCs w:val="20"/>
                <w:lang w:eastAsia="sk-SK"/>
              </w:rPr>
              <w:t>67,16</w:t>
            </w:r>
            <w:r w:rsidRPr="00F44C5B">
              <w:rPr>
                <w:b/>
                <w:bCs/>
                <w:sz w:val="20"/>
                <w:szCs w:val="20"/>
                <w:lang w:eastAsia="sk-SK"/>
              </w:rPr>
              <w:t xml:space="preserve"> </w:t>
            </w:r>
          </w:p>
        </w:tc>
        <w:tc>
          <w:tcPr>
            <w:tcW w:w="1391" w:type="dxa"/>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44C5B" w:rsidRPr="00F44C5B" w:rsidRDefault="00F44C5B" w:rsidP="00F44C5B">
            <w:pPr>
              <w:spacing w:after="0" w:line="240" w:lineRule="auto"/>
              <w:jc w:val="right"/>
              <w:rPr>
                <w:b/>
                <w:bCs/>
                <w:sz w:val="20"/>
                <w:szCs w:val="20"/>
                <w:lang w:eastAsia="sk-SK"/>
              </w:rPr>
            </w:pPr>
            <w:r>
              <w:rPr>
                <w:b/>
                <w:bCs/>
                <w:sz w:val="20"/>
                <w:szCs w:val="20"/>
                <w:lang w:eastAsia="sk-SK"/>
              </w:rPr>
              <w:t>4 000 000,00</w:t>
            </w:r>
            <w:r w:rsidRPr="00F44C5B">
              <w:rPr>
                <w:b/>
                <w:bCs/>
                <w:sz w:val="20"/>
                <w:szCs w:val="20"/>
                <w:lang w:eastAsia="sk-SK"/>
              </w:rPr>
              <w:t xml:space="preserve"> </w:t>
            </w:r>
          </w:p>
        </w:tc>
        <w:tc>
          <w:tcPr>
            <w:tcW w:w="687" w:type="dxa"/>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44C5B" w:rsidRPr="00F44C5B" w:rsidRDefault="00F44C5B" w:rsidP="00F44C5B">
            <w:pPr>
              <w:spacing w:after="0" w:line="240" w:lineRule="auto"/>
              <w:jc w:val="right"/>
              <w:rPr>
                <w:b/>
                <w:bCs/>
                <w:sz w:val="20"/>
                <w:szCs w:val="20"/>
                <w:lang w:eastAsia="sk-SK"/>
              </w:rPr>
            </w:pPr>
            <w:r>
              <w:rPr>
                <w:b/>
                <w:bCs/>
                <w:sz w:val="20"/>
                <w:szCs w:val="20"/>
                <w:lang w:eastAsia="sk-SK"/>
              </w:rPr>
              <w:t>97,80</w:t>
            </w:r>
            <w:r w:rsidRPr="00F44C5B">
              <w:rPr>
                <w:b/>
                <w:bCs/>
                <w:sz w:val="20"/>
                <w:szCs w:val="20"/>
                <w:lang w:eastAsia="sk-SK"/>
              </w:rPr>
              <w:t xml:space="preserve"> </w:t>
            </w:r>
          </w:p>
        </w:tc>
        <w:tc>
          <w:tcPr>
            <w:tcW w:w="1409" w:type="dxa"/>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44C5B" w:rsidRPr="00F44C5B" w:rsidRDefault="00F44C5B" w:rsidP="00F44C5B">
            <w:pPr>
              <w:spacing w:after="0" w:line="240" w:lineRule="auto"/>
              <w:jc w:val="right"/>
              <w:rPr>
                <w:b/>
                <w:bCs/>
                <w:sz w:val="20"/>
                <w:szCs w:val="20"/>
                <w:lang w:eastAsia="sk-SK"/>
              </w:rPr>
            </w:pPr>
            <w:r>
              <w:rPr>
                <w:b/>
                <w:bCs/>
                <w:sz w:val="20"/>
                <w:szCs w:val="20"/>
                <w:lang w:eastAsia="sk-SK"/>
              </w:rPr>
              <w:t>4 000 000,00</w:t>
            </w:r>
            <w:r w:rsidRPr="00F44C5B">
              <w:rPr>
                <w:b/>
                <w:bCs/>
                <w:sz w:val="20"/>
                <w:szCs w:val="20"/>
                <w:lang w:eastAsia="sk-SK"/>
              </w:rPr>
              <w:t xml:space="preserve"> </w:t>
            </w:r>
          </w:p>
        </w:tc>
        <w:tc>
          <w:tcPr>
            <w:tcW w:w="756" w:type="dxa"/>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44C5B" w:rsidRPr="00F44C5B" w:rsidRDefault="00F44C5B" w:rsidP="00F44C5B">
            <w:pPr>
              <w:spacing w:after="0" w:line="240" w:lineRule="auto"/>
              <w:jc w:val="right"/>
              <w:rPr>
                <w:b/>
                <w:bCs/>
                <w:sz w:val="20"/>
                <w:szCs w:val="20"/>
                <w:lang w:eastAsia="sk-SK"/>
              </w:rPr>
            </w:pPr>
            <w:r>
              <w:rPr>
                <w:b/>
                <w:bCs/>
                <w:sz w:val="20"/>
                <w:szCs w:val="20"/>
                <w:lang w:eastAsia="sk-SK"/>
              </w:rPr>
              <w:t>100,00</w:t>
            </w:r>
            <w:r w:rsidRPr="00F44C5B">
              <w:rPr>
                <w:b/>
                <w:bCs/>
                <w:sz w:val="20"/>
                <w:szCs w:val="20"/>
                <w:lang w:eastAsia="sk-SK"/>
              </w:rPr>
              <w:t xml:space="preserve"> </w:t>
            </w:r>
          </w:p>
        </w:tc>
      </w:tr>
      <w:tr w:rsidR="00F44C5B" w:rsidRPr="00F44C5B" w:rsidTr="003716DF">
        <w:trPr>
          <w:tblCellSpacing w:w="15" w:type="dxa"/>
        </w:trPr>
        <w:tc>
          <w:tcPr>
            <w:tcW w:w="454" w:type="dxa"/>
            <w:tcBorders>
              <w:top w:val="outset" w:sz="6" w:space="0" w:color="000000"/>
              <w:left w:val="outset" w:sz="6" w:space="0" w:color="000000"/>
              <w:bottom w:val="outset" w:sz="6" w:space="0" w:color="000000"/>
              <w:right w:val="outset" w:sz="6" w:space="0" w:color="000000"/>
            </w:tcBorders>
            <w:noWrap/>
            <w:vAlign w:val="center"/>
            <w:hideMark/>
          </w:tcPr>
          <w:p w:rsidR="00F44C5B" w:rsidRPr="00F44C5B" w:rsidRDefault="00F44C5B" w:rsidP="004C4716">
            <w:pPr>
              <w:spacing w:after="0" w:line="240" w:lineRule="auto"/>
              <w:rPr>
                <w:sz w:val="20"/>
                <w:szCs w:val="20"/>
                <w:lang w:eastAsia="sk-SK"/>
              </w:rPr>
            </w:pPr>
            <w:r w:rsidRPr="00304DB8">
              <w:rPr>
                <w:sz w:val="20"/>
                <w:szCs w:val="20"/>
                <w:lang w:eastAsia="sk-SK"/>
              </w:rPr>
              <w:t>710</w:t>
            </w:r>
            <w:r w:rsidRPr="00F44C5B">
              <w:rPr>
                <w:sz w:val="20"/>
                <w:szCs w:val="20"/>
                <w:lang w:eastAsia="sk-SK"/>
              </w:rPr>
              <w:t xml:space="preserve"> </w:t>
            </w:r>
          </w:p>
        </w:tc>
        <w:tc>
          <w:tcPr>
            <w:tcW w:w="1945" w:type="dxa"/>
            <w:tcBorders>
              <w:top w:val="outset" w:sz="6" w:space="0" w:color="000000"/>
              <w:left w:val="outset" w:sz="6" w:space="0" w:color="000000"/>
              <w:bottom w:val="outset" w:sz="6" w:space="0" w:color="000000"/>
              <w:right w:val="outset" w:sz="6" w:space="0" w:color="000000"/>
            </w:tcBorders>
            <w:vAlign w:val="center"/>
            <w:hideMark/>
          </w:tcPr>
          <w:p w:rsidR="00F44C5B" w:rsidRPr="00F44C5B" w:rsidRDefault="00F44C5B" w:rsidP="004C4716">
            <w:pPr>
              <w:spacing w:after="0" w:line="240" w:lineRule="auto"/>
              <w:rPr>
                <w:sz w:val="20"/>
                <w:szCs w:val="20"/>
                <w:lang w:eastAsia="sk-SK"/>
              </w:rPr>
            </w:pPr>
            <w:r w:rsidRPr="00304DB8">
              <w:rPr>
                <w:sz w:val="20"/>
                <w:szCs w:val="20"/>
                <w:lang w:eastAsia="sk-SK"/>
              </w:rPr>
              <w:t>Obst. kapit. aktív</w:t>
            </w:r>
            <w:r w:rsidRPr="00F44C5B">
              <w:rPr>
                <w:sz w:val="20"/>
                <w:szCs w:val="20"/>
                <w:lang w:eastAsia="sk-SK"/>
              </w:rPr>
              <w:t xml:space="preserve"> </w:t>
            </w:r>
          </w:p>
        </w:tc>
        <w:tc>
          <w:tcPr>
            <w:tcW w:w="1446" w:type="dxa"/>
            <w:tcBorders>
              <w:top w:val="outset" w:sz="6" w:space="0" w:color="000000"/>
              <w:left w:val="outset" w:sz="6" w:space="0" w:color="000000"/>
              <w:bottom w:val="outset" w:sz="6" w:space="0" w:color="000000"/>
              <w:right w:val="outset" w:sz="6" w:space="0" w:color="000000"/>
            </w:tcBorders>
            <w:noWrap/>
            <w:vAlign w:val="center"/>
            <w:hideMark/>
          </w:tcPr>
          <w:p w:rsidR="00F44C5B" w:rsidRPr="003F4C0A" w:rsidRDefault="00F44C5B" w:rsidP="00F44C5B">
            <w:pPr>
              <w:spacing w:after="0" w:line="240" w:lineRule="auto"/>
              <w:jc w:val="right"/>
              <w:rPr>
                <w:sz w:val="20"/>
                <w:szCs w:val="20"/>
                <w:lang w:eastAsia="sk-SK"/>
              </w:rPr>
            </w:pPr>
            <w:r w:rsidRPr="003F4C0A">
              <w:rPr>
                <w:sz w:val="20"/>
                <w:szCs w:val="20"/>
                <w:lang w:eastAsia="sk-SK"/>
              </w:rPr>
              <w:t xml:space="preserve">6 090 000,00 </w:t>
            </w:r>
          </w:p>
        </w:tc>
        <w:tc>
          <w:tcPr>
            <w:tcW w:w="1360" w:type="dxa"/>
            <w:tcBorders>
              <w:top w:val="outset" w:sz="6" w:space="0" w:color="000000"/>
              <w:left w:val="outset" w:sz="6" w:space="0" w:color="000000"/>
              <w:bottom w:val="outset" w:sz="6" w:space="0" w:color="000000"/>
              <w:right w:val="outset" w:sz="6" w:space="0" w:color="000000"/>
            </w:tcBorders>
            <w:noWrap/>
            <w:vAlign w:val="center"/>
            <w:hideMark/>
          </w:tcPr>
          <w:p w:rsidR="00F44C5B" w:rsidRPr="00F44C5B" w:rsidRDefault="00F44C5B" w:rsidP="00F44C5B">
            <w:pPr>
              <w:spacing w:after="0" w:line="240" w:lineRule="auto"/>
              <w:jc w:val="right"/>
              <w:rPr>
                <w:sz w:val="20"/>
                <w:szCs w:val="20"/>
                <w:lang w:eastAsia="sk-SK"/>
              </w:rPr>
            </w:pPr>
            <w:r>
              <w:rPr>
                <w:sz w:val="20"/>
                <w:szCs w:val="20"/>
                <w:lang w:eastAsia="sk-SK"/>
              </w:rPr>
              <w:t>4 090 020,90</w:t>
            </w:r>
            <w:r w:rsidRPr="00F44C5B">
              <w:rPr>
                <w:sz w:val="20"/>
                <w:szCs w:val="20"/>
                <w:lang w:eastAsia="sk-SK"/>
              </w:rPr>
              <w:t xml:space="preserve"> </w:t>
            </w:r>
          </w:p>
        </w:tc>
        <w:tc>
          <w:tcPr>
            <w:tcW w:w="735" w:type="dxa"/>
            <w:tcBorders>
              <w:top w:val="outset" w:sz="6" w:space="0" w:color="000000"/>
              <w:left w:val="outset" w:sz="6" w:space="0" w:color="000000"/>
              <w:bottom w:val="outset" w:sz="6" w:space="0" w:color="000000"/>
              <w:right w:val="outset" w:sz="6" w:space="0" w:color="000000"/>
            </w:tcBorders>
            <w:noWrap/>
            <w:vAlign w:val="center"/>
            <w:hideMark/>
          </w:tcPr>
          <w:p w:rsidR="00F44C5B" w:rsidRPr="00F44C5B" w:rsidRDefault="00F44C5B" w:rsidP="00F44C5B">
            <w:pPr>
              <w:spacing w:after="0" w:line="240" w:lineRule="auto"/>
              <w:jc w:val="right"/>
              <w:rPr>
                <w:sz w:val="20"/>
                <w:szCs w:val="20"/>
                <w:lang w:eastAsia="sk-SK"/>
              </w:rPr>
            </w:pPr>
            <w:r>
              <w:rPr>
                <w:sz w:val="20"/>
                <w:szCs w:val="20"/>
                <w:lang w:eastAsia="sk-SK"/>
              </w:rPr>
              <w:t>67,16</w:t>
            </w:r>
            <w:r w:rsidRPr="00F44C5B">
              <w:rPr>
                <w:sz w:val="20"/>
                <w:szCs w:val="20"/>
                <w:lang w:eastAsia="sk-SK"/>
              </w:rPr>
              <w:t xml:space="preserve"> </w:t>
            </w:r>
          </w:p>
        </w:tc>
        <w:tc>
          <w:tcPr>
            <w:tcW w:w="1391" w:type="dxa"/>
            <w:tcBorders>
              <w:top w:val="outset" w:sz="6" w:space="0" w:color="000000"/>
              <w:left w:val="outset" w:sz="6" w:space="0" w:color="000000"/>
              <w:bottom w:val="outset" w:sz="6" w:space="0" w:color="000000"/>
              <w:right w:val="outset" w:sz="6" w:space="0" w:color="000000"/>
            </w:tcBorders>
            <w:noWrap/>
            <w:vAlign w:val="center"/>
            <w:hideMark/>
          </w:tcPr>
          <w:p w:rsidR="00F44C5B" w:rsidRPr="00F44C5B" w:rsidRDefault="00F44C5B" w:rsidP="00F44C5B">
            <w:pPr>
              <w:spacing w:after="0" w:line="240" w:lineRule="auto"/>
              <w:jc w:val="right"/>
              <w:rPr>
                <w:sz w:val="20"/>
                <w:szCs w:val="20"/>
                <w:lang w:eastAsia="sk-SK"/>
              </w:rPr>
            </w:pPr>
            <w:r>
              <w:rPr>
                <w:sz w:val="20"/>
                <w:szCs w:val="20"/>
                <w:lang w:eastAsia="sk-SK"/>
              </w:rPr>
              <w:t>4 000 000,00</w:t>
            </w:r>
            <w:r w:rsidRPr="00F44C5B">
              <w:rPr>
                <w:sz w:val="20"/>
                <w:szCs w:val="20"/>
                <w:lang w:eastAsia="sk-SK"/>
              </w:rPr>
              <w:t xml:space="preserve"> </w:t>
            </w:r>
          </w:p>
        </w:tc>
        <w:tc>
          <w:tcPr>
            <w:tcW w:w="687" w:type="dxa"/>
            <w:tcBorders>
              <w:top w:val="outset" w:sz="6" w:space="0" w:color="000000"/>
              <w:left w:val="outset" w:sz="6" w:space="0" w:color="000000"/>
              <w:bottom w:val="outset" w:sz="6" w:space="0" w:color="000000"/>
              <w:right w:val="outset" w:sz="6" w:space="0" w:color="000000"/>
            </w:tcBorders>
            <w:noWrap/>
            <w:vAlign w:val="center"/>
            <w:hideMark/>
          </w:tcPr>
          <w:p w:rsidR="00F44C5B" w:rsidRPr="00F44C5B" w:rsidRDefault="00F44C5B" w:rsidP="00F44C5B">
            <w:pPr>
              <w:spacing w:after="0" w:line="240" w:lineRule="auto"/>
              <w:jc w:val="right"/>
              <w:rPr>
                <w:sz w:val="20"/>
                <w:szCs w:val="20"/>
                <w:lang w:eastAsia="sk-SK"/>
              </w:rPr>
            </w:pPr>
            <w:r>
              <w:rPr>
                <w:sz w:val="20"/>
                <w:szCs w:val="20"/>
                <w:lang w:eastAsia="sk-SK"/>
              </w:rPr>
              <w:t>97,80</w:t>
            </w:r>
            <w:r w:rsidRPr="00F44C5B">
              <w:rPr>
                <w:sz w:val="20"/>
                <w:szCs w:val="20"/>
                <w:lang w:eastAsia="sk-SK"/>
              </w:rPr>
              <w:t xml:space="preserve"> </w:t>
            </w:r>
          </w:p>
        </w:tc>
        <w:tc>
          <w:tcPr>
            <w:tcW w:w="1409" w:type="dxa"/>
            <w:tcBorders>
              <w:top w:val="outset" w:sz="6" w:space="0" w:color="000000"/>
              <w:left w:val="outset" w:sz="6" w:space="0" w:color="000000"/>
              <w:bottom w:val="outset" w:sz="6" w:space="0" w:color="000000"/>
              <w:right w:val="outset" w:sz="6" w:space="0" w:color="000000"/>
            </w:tcBorders>
            <w:noWrap/>
            <w:vAlign w:val="center"/>
            <w:hideMark/>
          </w:tcPr>
          <w:p w:rsidR="00F44C5B" w:rsidRPr="00F44C5B" w:rsidRDefault="00F44C5B" w:rsidP="00F44C5B">
            <w:pPr>
              <w:spacing w:after="0" w:line="240" w:lineRule="auto"/>
              <w:jc w:val="right"/>
              <w:rPr>
                <w:sz w:val="20"/>
                <w:szCs w:val="20"/>
                <w:lang w:eastAsia="sk-SK"/>
              </w:rPr>
            </w:pPr>
            <w:r>
              <w:rPr>
                <w:sz w:val="20"/>
                <w:szCs w:val="20"/>
                <w:lang w:eastAsia="sk-SK"/>
              </w:rPr>
              <w:t>4 950 000,00</w:t>
            </w:r>
            <w:r w:rsidRPr="00F44C5B">
              <w:rPr>
                <w:sz w:val="20"/>
                <w:szCs w:val="20"/>
                <w:lang w:eastAsia="sk-SK"/>
              </w:rPr>
              <w:t xml:space="preserve"> </w:t>
            </w:r>
          </w:p>
        </w:tc>
        <w:tc>
          <w:tcPr>
            <w:tcW w:w="756" w:type="dxa"/>
            <w:tcBorders>
              <w:top w:val="outset" w:sz="6" w:space="0" w:color="000000"/>
              <w:left w:val="outset" w:sz="6" w:space="0" w:color="000000"/>
              <w:bottom w:val="outset" w:sz="6" w:space="0" w:color="000000"/>
              <w:right w:val="outset" w:sz="6" w:space="0" w:color="000000"/>
            </w:tcBorders>
            <w:noWrap/>
            <w:vAlign w:val="center"/>
            <w:hideMark/>
          </w:tcPr>
          <w:p w:rsidR="00F44C5B" w:rsidRPr="00F44C5B" w:rsidRDefault="00F44C5B" w:rsidP="00F44C5B">
            <w:pPr>
              <w:spacing w:after="0" w:line="240" w:lineRule="auto"/>
              <w:jc w:val="right"/>
              <w:rPr>
                <w:sz w:val="20"/>
                <w:szCs w:val="20"/>
                <w:lang w:eastAsia="sk-SK"/>
              </w:rPr>
            </w:pPr>
            <w:r>
              <w:rPr>
                <w:sz w:val="20"/>
                <w:szCs w:val="20"/>
                <w:lang w:eastAsia="sk-SK"/>
              </w:rPr>
              <w:t>123,75</w:t>
            </w:r>
            <w:r w:rsidRPr="00F44C5B">
              <w:rPr>
                <w:sz w:val="20"/>
                <w:szCs w:val="20"/>
                <w:lang w:eastAsia="sk-SK"/>
              </w:rPr>
              <w:t xml:space="preserve"> </w:t>
            </w:r>
          </w:p>
        </w:tc>
      </w:tr>
      <w:tr w:rsidR="00121073" w:rsidRPr="00304DB8" w:rsidTr="00F44C5B">
        <w:trPr>
          <w:tblCellSpacing w:w="15" w:type="dxa"/>
        </w:trPr>
        <w:tc>
          <w:tcPr>
            <w:tcW w:w="454" w:type="dxa"/>
            <w:tcBorders>
              <w:top w:val="outset" w:sz="6" w:space="0" w:color="000000"/>
              <w:left w:val="outset" w:sz="6" w:space="0" w:color="000000"/>
              <w:bottom w:val="outset" w:sz="6" w:space="0" w:color="000000"/>
              <w:right w:val="outset" w:sz="6" w:space="0" w:color="000000"/>
            </w:tcBorders>
            <w:noWrap/>
            <w:vAlign w:val="center"/>
            <w:hideMark/>
          </w:tcPr>
          <w:p w:rsidR="00121073" w:rsidRPr="00304DB8" w:rsidRDefault="00121073" w:rsidP="004C4716">
            <w:pPr>
              <w:spacing w:after="0" w:line="240" w:lineRule="auto"/>
              <w:rPr>
                <w:sz w:val="24"/>
                <w:szCs w:val="24"/>
                <w:lang w:eastAsia="sk-SK"/>
              </w:rPr>
            </w:pPr>
            <w:r w:rsidRPr="00304DB8">
              <w:rPr>
                <w:sz w:val="20"/>
                <w:szCs w:val="20"/>
                <w:lang w:eastAsia="sk-SK"/>
              </w:rPr>
              <w:t>720</w:t>
            </w:r>
            <w:r w:rsidRPr="00304DB8">
              <w:rPr>
                <w:sz w:val="24"/>
                <w:szCs w:val="24"/>
                <w:lang w:eastAsia="sk-SK"/>
              </w:rPr>
              <w:t xml:space="preserve"> </w:t>
            </w:r>
          </w:p>
        </w:tc>
        <w:tc>
          <w:tcPr>
            <w:tcW w:w="1945" w:type="dxa"/>
            <w:tcBorders>
              <w:top w:val="outset" w:sz="6" w:space="0" w:color="000000"/>
              <w:left w:val="outset" w:sz="6" w:space="0" w:color="000000"/>
              <w:bottom w:val="outset" w:sz="6" w:space="0" w:color="000000"/>
              <w:right w:val="outset" w:sz="6" w:space="0" w:color="000000"/>
            </w:tcBorders>
            <w:vAlign w:val="center"/>
            <w:hideMark/>
          </w:tcPr>
          <w:p w:rsidR="00121073" w:rsidRPr="00304DB8" w:rsidRDefault="00121073" w:rsidP="004C4716">
            <w:pPr>
              <w:spacing w:after="0" w:line="240" w:lineRule="auto"/>
              <w:rPr>
                <w:sz w:val="24"/>
                <w:szCs w:val="24"/>
                <w:lang w:eastAsia="sk-SK"/>
              </w:rPr>
            </w:pPr>
            <w:r w:rsidRPr="00304DB8">
              <w:rPr>
                <w:sz w:val="20"/>
                <w:szCs w:val="20"/>
                <w:lang w:eastAsia="sk-SK"/>
              </w:rPr>
              <w:t>Kapitálové transfery</w:t>
            </w:r>
            <w:r w:rsidRPr="00304DB8">
              <w:rPr>
                <w:sz w:val="24"/>
                <w:szCs w:val="24"/>
                <w:lang w:eastAsia="sk-SK"/>
              </w:rPr>
              <w:t xml:space="preserve"> </w:t>
            </w:r>
          </w:p>
        </w:tc>
        <w:tc>
          <w:tcPr>
            <w:tcW w:w="1446" w:type="dxa"/>
            <w:tcBorders>
              <w:top w:val="outset" w:sz="6" w:space="0" w:color="000000"/>
              <w:left w:val="outset" w:sz="6" w:space="0" w:color="000000"/>
              <w:bottom w:val="outset" w:sz="6" w:space="0" w:color="000000"/>
              <w:right w:val="outset" w:sz="6" w:space="0" w:color="000000"/>
            </w:tcBorders>
            <w:noWrap/>
            <w:vAlign w:val="center"/>
            <w:hideMark/>
          </w:tcPr>
          <w:p w:rsidR="00121073" w:rsidRPr="003F4C0A" w:rsidRDefault="00121073" w:rsidP="00F44C5B">
            <w:pPr>
              <w:spacing w:after="0" w:line="240" w:lineRule="auto"/>
              <w:jc w:val="right"/>
              <w:rPr>
                <w:sz w:val="20"/>
                <w:szCs w:val="20"/>
                <w:lang w:eastAsia="sk-SK"/>
              </w:rPr>
            </w:pPr>
            <w:r w:rsidRPr="003F4C0A">
              <w:rPr>
                <w:sz w:val="20"/>
                <w:szCs w:val="20"/>
                <w:lang w:eastAsia="sk-SK"/>
              </w:rPr>
              <w:t xml:space="preserve">0,00 </w:t>
            </w:r>
          </w:p>
        </w:tc>
        <w:tc>
          <w:tcPr>
            <w:tcW w:w="1360" w:type="dxa"/>
            <w:tcBorders>
              <w:top w:val="outset" w:sz="6" w:space="0" w:color="000000"/>
              <w:left w:val="outset" w:sz="6" w:space="0" w:color="000000"/>
              <w:bottom w:val="outset" w:sz="6" w:space="0" w:color="000000"/>
              <w:right w:val="outset" w:sz="6" w:space="0" w:color="000000"/>
            </w:tcBorders>
            <w:noWrap/>
            <w:hideMark/>
          </w:tcPr>
          <w:p w:rsidR="00121073" w:rsidRPr="003F4C0A" w:rsidRDefault="00121073" w:rsidP="00F44C5B">
            <w:pPr>
              <w:spacing w:after="0" w:line="240" w:lineRule="auto"/>
              <w:jc w:val="right"/>
              <w:rPr>
                <w:sz w:val="20"/>
                <w:szCs w:val="20"/>
                <w:lang w:eastAsia="sk-SK"/>
              </w:rPr>
            </w:pPr>
            <w:r w:rsidRPr="003F4C0A">
              <w:rPr>
                <w:sz w:val="20"/>
                <w:szCs w:val="20"/>
                <w:lang w:eastAsia="sk-SK"/>
              </w:rPr>
              <w:t xml:space="preserve">0,00 </w:t>
            </w:r>
          </w:p>
        </w:tc>
        <w:tc>
          <w:tcPr>
            <w:tcW w:w="735" w:type="dxa"/>
            <w:tcBorders>
              <w:top w:val="outset" w:sz="6" w:space="0" w:color="000000"/>
              <w:left w:val="outset" w:sz="6" w:space="0" w:color="000000"/>
              <w:bottom w:val="outset" w:sz="6" w:space="0" w:color="000000"/>
              <w:right w:val="outset" w:sz="6" w:space="0" w:color="000000"/>
            </w:tcBorders>
            <w:noWrap/>
            <w:hideMark/>
          </w:tcPr>
          <w:p w:rsidR="00121073" w:rsidRPr="003F4C0A" w:rsidRDefault="00121073" w:rsidP="00F44C5B">
            <w:pPr>
              <w:spacing w:after="0" w:line="240" w:lineRule="auto"/>
              <w:jc w:val="right"/>
              <w:rPr>
                <w:sz w:val="20"/>
                <w:szCs w:val="20"/>
                <w:lang w:eastAsia="sk-SK"/>
              </w:rPr>
            </w:pPr>
            <w:r w:rsidRPr="003F4C0A">
              <w:rPr>
                <w:sz w:val="20"/>
                <w:szCs w:val="20"/>
                <w:lang w:eastAsia="sk-SK"/>
              </w:rPr>
              <w:t xml:space="preserve">0,00 </w:t>
            </w:r>
          </w:p>
        </w:tc>
        <w:tc>
          <w:tcPr>
            <w:tcW w:w="1391" w:type="dxa"/>
            <w:tcBorders>
              <w:top w:val="outset" w:sz="6" w:space="0" w:color="000000"/>
              <w:left w:val="outset" w:sz="6" w:space="0" w:color="000000"/>
              <w:bottom w:val="outset" w:sz="6" w:space="0" w:color="000000"/>
              <w:right w:val="outset" w:sz="6" w:space="0" w:color="000000"/>
            </w:tcBorders>
            <w:noWrap/>
            <w:hideMark/>
          </w:tcPr>
          <w:p w:rsidR="00121073" w:rsidRPr="003F4C0A" w:rsidRDefault="00121073" w:rsidP="00F44C5B">
            <w:pPr>
              <w:spacing w:after="0" w:line="240" w:lineRule="auto"/>
              <w:jc w:val="right"/>
              <w:rPr>
                <w:sz w:val="20"/>
                <w:szCs w:val="20"/>
                <w:lang w:eastAsia="sk-SK"/>
              </w:rPr>
            </w:pPr>
            <w:r w:rsidRPr="003F4C0A">
              <w:rPr>
                <w:sz w:val="20"/>
                <w:szCs w:val="20"/>
                <w:lang w:eastAsia="sk-SK"/>
              </w:rPr>
              <w:t xml:space="preserve">0,00 </w:t>
            </w:r>
          </w:p>
        </w:tc>
        <w:tc>
          <w:tcPr>
            <w:tcW w:w="687" w:type="dxa"/>
            <w:tcBorders>
              <w:top w:val="outset" w:sz="6" w:space="0" w:color="000000"/>
              <w:left w:val="outset" w:sz="6" w:space="0" w:color="000000"/>
              <w:bottom w:val="outset" w:sz="6" w:space="0" w:color="000000"/>
              <w:right w:val="outset" w:sz="6" w:space="0" w:color="000000"/>
            </w:tcBorders>
            <w:noWrap/>
            <w:hideMark/>
          </w:tcPr>
          <w:p w:rsidR="00121073" w:rsidRPr="003F4C0A" w:rsidRDefault="00121073" w:rsidP="00F44C5B">
            <w:pPr>
              <w:spacing w:after="0" w:line="240" w:lineRule="auto"/>
              <w:jc w:val="right"/>
              <w:rPr>
                <w:sz w:val="20"/>
                <w:szCs w:val="20"/>
                <w:lang w:eastAsia="sk-SK"/>
              </w:rPr>
            </w:pPr>
            <w:r w:rsidRPr="003F4C0A">
              <w:rPr>
                <w:sz w:val="20"/>
                <w:szCs w:val="20"/>
                <w:lang w:eastAsia="sk-SK"/>
              </w:rPr>
              <w:t xml:space="preserve">0,00 </w:t>
            </w:r>
          </w:p>
        </w:tc>
        <w:tc>
          <w:tcPr>
            <w:tcW w:w="1409" w:type="dxa"/>
            <w:tcBorders>
              <w:top w:val="outset" w:sz="6" w:space="0" w:color="000000"/>
              <w:left w:val="outset" w:sz="6" w:space="0" w:color="000000"/>
              <w:bottom w:val="outset" w:sz="6" w:space="0" w:color="000000"/>
              <w:right w:val="outset" w:sz="6" w:space="0" w:color="000000"/>
            </w:tcBorders>
            <w:noWrap/>
            <w:hideMark/>
          </w:tcPr>
          <w:p w:rsidR="00121073" w:rsidRPr="003F4C0A" w:rsidRDefault="00121073" w:rsidP="00F44C5B">
            <w:pPr>
              <w:spacing w:after="0" w:line="240" w:lineRule="auto"/>
              <w:jc w:val="right"/>
              <w:rPr>
                <w:sz w:val="20"/>
                <w:szCs w:val="20"/>
                <w:lang w:eastAsia="sk-SK"/>
              </w:rPr>
            </w:pPr>
            <w:r w:rsidRPr="003F4C0A">
              <w:rPr>
                <w:sz w:val="20"/>
                <w:szCs w:val="20"/>
                <w:lang w:eastAsia="sk-SK"/>
              </w:rPr>
              <w:t xml:space="preserve">0,00 </w:t>
            </w:r>
          </w:p>
        </w:tc>
        <w:tc>
          <w:tcPr>
            <w:tcW w:w="756" w:type="dxa"/>
            <w:tcBorders>
              <w:top w:val="outset" w:sz="6" w:space="0" w:color="000000"/>
              <w:left w:val="outset" w:sz="6" w:space="0" w:color="000000"/>
              <w:bottom w:val="outset" w:sz="6" w:space="0" w:color="000000"/>
              <w:right w:val="outset" w:sz="6" w:space="0" w:color="000000"/>
            </w:tcBorders>
            <w:noWrap/>
            <w:hideMark/>
          </w:tcPr>
          <w:p w:rsidR="00121073" w:rsidRPr="003F4C0A" w:rsidRDefault="00121073" w:rsidP="00F44C5B">
            <w:pPr>
              <w:spacing w:after="0" w:line="240" w:lineRule="auto"/>
              <w:jc w:val="right"/>
              <w:rPr>
                <w:sz w:val="20"/>
                <w:szCs w:val="20"/>
                <w:lang w:eastAsia="sk-SK"/>
              </w:rPr>
            </w:pPr>
            <w:r w:rsidRPr="003F4C0A">
              <w:rPr>
                <w:sz w:val="20"/>
                <w:szCs w:val="20"/>
                <w:lang w:eastAsia="sk-SK"/>
              </w:rPr>
              <w:t xml:space="preserve">0,00 </w:t>
            </w:r>
          </w:p>
        </w:tc>
      </w:tr>
    </w:tbl>
    <w:p w:rsidR="00121073" w:rsidRPr="00304DB8" w:rsidRDefault="00121073" w:rsidP="00121073">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865"/>
        <w:gridCol w:w="1429"/>
        <w:gridCol w:w="2018"/>
        <w:gridCol w:w="2018"/>
        <w:gridCol w:w="2153"/>
      </w:tblGrid>
      <w:tr w:rsidR="00121073" w:rsidRPr="00304DB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rPr>
                <w:sz w:val="24"/>
                <w:szCs w:val="24"/>
                <w:lang w:eastAsia="sk-SK"/>
              </w:rPr>
            </w:pPr>
            <w:r w:rsidRPr="00304DB8">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rPr>
                <w:sz w:val="24"/>
                <w:szCs w:val="24"/>
                <w:lang w:eastAsia="sk-SK"/>
              </w:rPr>
            </w:pPr>
            <w:r w:rsidRPr="00304DB8">
              <w:rPr>
                <w:sz w:val="24"/>
                <w:szCs w:val="24"/>
                <w:lang w:eastAsia="sk-SK"/>
              </w:rPr>
              <w:t>Odbor dopravy</w:t>
            </w:r>
          </w:p>
        </w:tc>
      </w:tr>
      <w:tr w:rsidR="00121073" w:rsidRPr="00304DB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rPr>
                <w:sz w:val="24"/>
                <w:szCs w:val="24"/>
                <w:lang w:eastAsia="sk-SK"/>
              </w:rPr>
            </w:pPr>
            <w:r w:rsidRPr="00304DB8">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rPr>
                <w:sz w:val="24"/>
                <w:szCs w:val="24"/>
                <w:lang w:eastAsia="sk-SK"/>
              </w:rPr>
            </w:pPr>
            <w:r w:rsidRPr="00304DB8">
              <w:rPr>
                <w:b/>
                <w:bCs/>
                <w:sz w:val="24"/>
                <w:szCs w:val="24"/>
                <w:lang w:eastAsia="sk-SK"/>
              </w:rPr>
              <w:t>Zabezpečiť zjazdnosť a bezpečnosť premávky na komunikáciách spravovaných BSK</w:t>
            </w:r>
          </w:p>
        </w:tc>
      </w:tr>
      <w:tr w:rsidR="00121073" w:rsidRPr="00304DB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rPr>
                <w:sz w:val="24"/>
                <w:szCs w:val="24"/>
                <w:lang w:eastAsia="sk-SK"/>
              </w:rPr>
            </w:pPr>
            <w:r w:rsidRPr="00304DB8">
              <w:rPr>
                <w:b/>
                <w:bCs/>
                <w:sz w:val="24"/>
                <w:szCs w:val="24"/>
                <w:lang w:eastAsia="sk-SK"/>
              </w:rPr>
              <w:t>Merateľný ukazovateľ</w:t>
            </w:r>
          </w:p>
        </w:tc>
        <w:tc>
          <w:tcPr>
            <w:tcW w:w="3634"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rPr>
                <w:sz w:val="24"/>
                <w:szCs w:val="24"/>
                <w:lang w:eastAsia="sk-SK"/>
              </w:rPr>
            </w:pPr>
            <w:r w:rsidRPr="00304DB8">
              <w:rPr>
                <w:sz w:val="24"/>
                <w:szCs w:val="24"/>
                <w:lang w:eastAsia="sk-SK"/>
              </w:rPr>
              <w:t>Počet km spravovaných ciest v BSK</w:t>
            </w:r>
          </w:p>
        </w:tc>
      </w:tr>
      <w:tr w:rsidR="00121073" w:rsidRPr="00304DB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rPr>
                <w:sz w:val="24"/>
                <w:szCs w:val="24"/>
                <w:lang w:eastAsia="sk-SK"/>
              </w:rPr>
            </w:pPr>
            <w:r w:rsidRPr="00304DB8">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jc w:val="center"/>
              <w:rPr>
                <w:sz w:val="24"/>
                <w:szCs w:val="24"/>
                <w:lang w:eastAsia="sk-SK"/>
              </w:rPr>
            </w:pPr>
            <w:r w:rsidRPr="00304DB8">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jc w:val="center"/>
              <w:rPr>
                <w:sz w:val="24"/>
                <w:szCs w:val="24"/>
                <w:lang w:eastAsia="sk-SK"/>
              </w:rPr>
            </w:pPr>
            <w:r w:rsidRPr="00304DB8">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jc w:val="center"/>
              <w:rPr>
                <w:sz w:val="24"/>
                <w:szCs w:val="24"/>
                <w:lang w:eastAsia="sk-SK"/>
              </w:rPr>
            </w:pPr>
            <w:r w:rsidRPr="00304DB8">
              <w:rPr>
                <w:sz w:val="24"/>
                <w:szCs w:val="24"/>
                <w:lang w:eastAsia="sk-SK"/>
              </w:rPr>
              <w:t>2018</w:t>
            </w:r>
          </w:p>
        </w:tc>
        <w:tc>
          <w:tcPr>
            <w:tcW w:w="1023"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jc w:val="center"/>
              <w:rPr>
                <w:sz w:val="24"/>
                <w:szCs w:val="24"/>
                <w:lang w:eastAsia="sk-SK"/>
              </w:rPr>
            </w:pPr>
            <w:r w:rsidRPr="00304DB8">
              <w:rPr>
                <w:sz w:val="24"/>
                <w:szCs w:val="24"/>
                <w:lang w:eastAsia="sk-SK"/>
              </w:rPr>
              <w:t>2019</w:t>
            </w:r>
          </w:p>
        </w:tc>
      </w:tr>
      <w:tr w:rsidR="00121073" w:rsidRPr="00304DB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rPr>
                <w:sz w:val="24"/>
                <w:szCs w:val="24"/>
                <w:lang w:eastAsia="sk-SK"/>
              </w:rPr>
            </w:pPr>
            <w:r w:rsidRPr="00304DB8">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jc w:val="center"/>
              <w:rPr>
                <w:sz w:val="24"/>
                <w:szCs w:val="24"/>
                <w:lang w:eastAsia="sk-SK"/>
              </w:rPr>
            </w:pPr>
            <w:r>
              <w:rPr>
                <w:sz w:val="24"/>
                <w:szCs w:val="24"/>
                <w:lang w:eastAsia="sk-SK"/>
              </w:rPr>
              <w:t>518</w:t>
            </w:r>
            <w:r w:rsidRPr="00304DB8">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121073" w:rsidRDefault="00121073" w:rsidP="004C4716">
            <w:pPr>
              <w:spacing w:after="0" w:line="240" w:lineRule="auto"/>
              <w:jc w:val="center"/>
              <w:rPr>
                <w:b/>
                <w:sz w:val="24"/>
                <w:szCs w:val="24"/>
                <w:lang w:eastAsia="sk-SK"/>
              </w:rPr>
            </w:pPr>
            <w:r w:rsidRPr="00304DB8">
              <w:rPr>
                <w:sz w:val="24"/>
                <w:szCs w:val="24"/>
                <w:lang w:eastAsia="sk-SK"/>
              </w:rPr>
              <w:t> </w:t>
            </w:r>
            <w:r w:rsidRPr="00121073">
              <w:rPr>
                <w:b/>
                <w:sz w:val="24"/>
                <w:szCs w:val="24"/>
                <w:lang w:eastAsia="sk-SK"/>
              </w:rPr>
              <w:t>518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jc w:val="center"/>
              <w:rPr>
                <w:sz w:val="24"/>
                <w:szCs w:val="24"/>
                <w:lang w:eastAsia="sk-SK"/>
              </w:rPr>
            </w:pPr>
            <w:r w:rsidRPr="00304DB8">
              <w:rPr>
                <w:sz w:val="24"/>
                <w:szCs w:val="24"/>
                <w:lang w:eastAsia="sk-SK"/>
              </w:rPr>
              <w:t> 518</w:t>
            </w:r>
          </w:p>
        </w:tc>
        <w:tc>
          <w:tcPr>
            <w:tcW w:w="1023"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jc w:val="center"/>
              <w:rPr>
                <w:sz w:val="24"/>
                <w:szCs w:val="24"/>
                <w:lang w:eastAsia="sk-SK"/>
              </w:rPr>
            </w:pPr>
            <w:r w:rsidRPr="00304DB8">
              <w:rPr>
                <w:sz w:val="24"/>
                <w:szCs w:val="24"/>
                <w:lang w:eastAsia="sk-SK"/>
              </w:rPr>
              <w:t> 518</w:t>
            </w:r>
          </w:p>
        </w:tc>
      </w:tr>
      <w:tr w:rsidR="00121073" w:rsidRPr="00304DB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rPr>
                <w:sz w:val="24"/>
                <w:szCs w:val="24"/>
                <w:lang w:eastAsia="sk-SK"/>
              </w:rPr>
            </w:pPr>
            <w:r w:rsidRPr="00304DB8">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rPr>
                <w:sz w:val="24"/>
                <w:szCs w:val="24"/>
                <w:lang w:eastAsia="sk-SK"/>
              </w:rPr>
            </w:pPr>
            <w:r w:rsidRPr="00304DB8">
              <w:rPr>
                <w:b/>
                <w:bCs/>
                <w:sz w:val="24"/>
                <w:szCs w:val="24"/>
                <w:lang w:eastAsia="sk-SK"/>
              </w:rPr>
              <w:t>Stabilizovanie technického stavu ciest</w:t>
            </w:r>
          </w:p>
        </w:tc>
      </w:tr>
      <w:tr w:rsidR="00121073" w:rsidRPr="00304DB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rPr>
                <w:sz w:val="24"/>
                <w:szCs w:val="24"/>
                <w:lang w:eastAsia="sk-SK"/>
              </w:rPr>
            </w:pPr>
            <w:r w:rsidRPr="00304DB8">
              <w:rPr>
                <w:b/>
                <w:bCs/>
                <w:sz w:val="24"/>
                <w:szCs w:val="24"/>
                <w:lang w:eastAsia="sk-SK"/>
              </w:rPr>
              <w:t>Merateľný ukazovateľ</w:t>
            </w:r>
          </w:p>
        </w:tc>
        <w:tc>
          <w:tcPr>
            <w:tcW w:w="3634"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rPr>
                <w:sz w:val="24"/>
                <w:szCs w:val="24"/>
                <w:lang w:eastAsia="sk-SK"/>
              </w:rPr>
            </w:pPr>
            <w:r w:rsidRPr="00304DB8">
              <w:rPr>
                <w:sz w:val="24"/>
                <w:szCs w:val="24"/>
                <w:lang w:eastAsia="sk-SK"/>
              </w:rPr>
              <w:t>Opravy frézovaním, položením nového asfaltového koberca v m2</w:t>
            </w:r>
          </w:p>
        </w:tc>
      </w:tr>
      <w:tr w:rsidR="00121073" w:rsidRPr="00304DB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rPr>
                <w:sz w:val="24"/>
                <w:szCs w:val="24"/>
                <w:lang w:eastAsia="sk-SK"/>
              </w:rPr>
            </w:pPr>
            <w:r w:rsidRPr="00304DB8">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jc w:val="center"/>
              <w:rPr>
                <w:sz w:val="24"/>
                <w:szCs w:val="24"/>
                <w:lang w:eastAsia="sk-SK"/>
              </w:rPr>
            </w:pPr>
            <w:r w:rsidRPr="00304DB8">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jc w:val="center"/>
              <w:rPr>
                <w:sz w:val="24"/>
                <w:szCs w:val="24"/>
                <w:lang w:eastAsia="sk-SK"/>
              </w:rPr>
            </w:pPr>
            <w:r w:rsidRPr="00304DB8">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jc w:val="center"/>
              <w:rPr>
                <w:sz w:val="24"/>
                <w:szCs w:val="24"/>
                <w:lang w:eastAsia="sk-SK"/>
              </w:rPr>
            </w:pPr>
            <w:r w:rsidRPr="00304DB8">
              <w:rPr>
                <w:sz w:val="24"/>
                <w:szCs w:val="24"/>
                <w:lang w:eastAsia="sk-SK"/>
              </w:rPr>
              <w:t>2018</w:t>
            </w:r>
          </w:p>
        </w:tc>
        <w:tc>
          <w:tcPr>
            <w:tcW w:w="1023"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jc w:val="center"/>
              <w:rPr>
                <w:sz w:val="24"/>
                <w:szCs w:val="24"/>
                <w:lang w:eastAsia="sk-SK"/>
              </w:rPr>
            </w:pPr>
            <w:r w:rsidRPr="00304DB8">
              <w:rPr>
                <w:sz w:val="24"/>
                <w:szCs w:val="24"/>
                <w:lang w:eastAsia="sk-SK"/>
              </w:rPr>
              <w:t>2019</w:t>
            </w:r>
          </w:p>
        </w:tc>
      </w:tr>
      <w:tr w:rsidR="00121073" w:rsidRPr="00304DB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rPr>
                <w:sz w:val="24"/>
                <w:szCs w:val="24"/>
                <w:lang w:eastAsia="sk-SK"/>
              </w:rPr>
            </w:pPr>
            <w:r w:rsidRPr="00304DB8">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jc w:val="center"/>
              <w:rPr>
                <w:sz w:val="24"/>
                <w:szCs w:val="24"/>
                <w:lang w:eastAsia="sk-SK"/>
              </w:rPr>
            </w:pPr>
            <w:r w:rsidRPr="00304DB8">
              <w:rPr>
                <w:sz w:val="24"/>
                <w:szCs w:val="24"/>
                <w:lang w:eastAsia="sk-SK"/>
              </w:rPr>
              <w:t> </w:t>
            </w:r>
            <w:r>
              <w:rPr>
                <w:sz w:val="24"/>
                <w:szCs w:val="24"/>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121073" w:rsidRDefault="00121073" w:rsidP="004C4716">
            <w:pPr>
              <w:spacing w:after="0" w:line="240" w:lineRule="auto"/>
              <w:jc w:val="center"/>
              <w:rPr>
                <w:b/>
                <w:sz w:val="24"/>
                <w:szCs w:val="24"/>
                <w:lang w:eastAsia="sk-SK"/>
              </w:rPr>
            </w:pPr>
            <w:r w:rsidRPr="00121073">
              <w:rPr>
                <w:b/>
                <w:sz w:val="24"/>
                <w:szCs w:val="24"/>
                <w:lang w:eastAsia="sk-SK"/>
              </w:rPr>
              <w:t> 9 000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jc w:val="center"/>
              <w:rPr>
                <w:sz w:val="24"/>
                <w:szCs w:val="24"/>
                <w:lang w:eastAsia="sk-SK"/>
              </w:rPr>
            </w:pPr>
            <w:r w:rsidRPr="00304DB8">
              <w:rPr>
                <w:sz w:val="24"/>
                <w:szCs w:val="24"/>
                <w:lang w:eastAsia="sk-SK"/>
              </w:rPr>
              <w:t> 9 000</w:t>
            </w:r>
          </w:p>
        </w:tc>
        <w:tc>
          <w:tcPr>
            <w:tcW w:w="1023"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jc w:val="center"/>
              <w:rPr>
                <w:sz w:val="24"/>
                <w:szCs w:val="24"/>
                <w:lang w:eastAsia="sk-SK"/>
              </w:rPr>
            </w:pPr>
            <w:r w:rsidRPr="00304DB8">
              <w:rPr>
                <w:sz w:val="24"/>
                <w:szCs w:val="24"/>
                <w:lang w:eastAsia="sk-SK"/>
              </w:rPr>
              <w:t> 9 000</w:t>
            </w:r>
          </w:p>
        </w:tc>
      </w:tr>
      <w:tr w:rsidR="00121073" w:rsidRPr="00304DB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rPr>
                <w:sz w:val="24"/>
                <w:szCs w:val="24"/>
                <w:lang w:eastAsia="sk-SK"/>
              </w:rPr>
            </w:pPr>
            <w:r w:rsidRPr="00304DB8">
              <w:rPr>
                <w:b/>
                <w:bCs/>
                <w:sz w:val="24"/>
                <w:szCs w:val="24"/>
                <w:lang w:eastAsia="sk-SK"/>
              </w:rPr>
              <w:t>Merateľný ukazovateľ</w:t>
            </w:r>
          </w:p>
        </w:tc>
        <w:tc>
          <w:tcPr>
            <w:tcW w:w="3634"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rPr>
                <w:sz w:val="24"/>
                <w:szCs w:val="24"/>
                <w:lang w:eastAsia="sk-SK"/>
              </w:rPr>
            </w:pPr>
            <w:r w:rsidRPr="00304DB8">
              <w:rPr>
                <w:sz w:val="24"/>
                <w:szCs w:val="24"/>
                <w:lang w:eastAsia="sk-SK"/>
              </w:rPr>
              <w:t>Bezpečnosť chodcov a cestnej premávky</w:t>
            </w:r>
            <w:r>
              <w:rPr>
                <w:sz w:val="24"/>
                <w:szCs w:val="24"/>
                <w:lang w:eastAsia="sk-SK"/>
              </w:rPr>
              <w:t xml:space="preserve"> (bezpečnostné prechody)</w:t>
            </w:r>
          </w:p>
        </w:tc>
      </w:tr>
      <w:tr w:rsidR="00121073" w:rsidRPr="00304DB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rPr>
                <w:sz w:val="24"/>
                <w:szCs w:val="24"/>
                <w:lang w:eastAsia="sk-SK"/>
              </w:rPr>
            </w:pPr>
            <w:r w:rsidRPr="00304DB8">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jc w:val="center"/>
              <w:rPr>
                <w:sz w:val="24"/>
                <w:szCs w:val="24"/>
                <w:lang w:eastAsia="sk-SK"/>
              </w:rPr>
            </w:pPr>
            <w:r w:rsidRPr="00304DB8">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jc w:val="center"/>
              <w:rPr>
                <w:sz w:val="24"/>
                <w:szCs w:val="24"/>
                <w:lang w:eastAsia="sk-SK"/>
              </w:rPr>
            </w:pPr>
            <w:r w:rsidRPr="00304DB8">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jc w:val="center"/>
              <w:rPr>
                <w:sz w:val="24"/>
                <w:szCs w:val="24"/>
                <w:lang w:eastAsia="sk-SK"/>
              </w:rPr>
            </w:pPr>
            <w:r w:rsidRPr="00304DB8">
              <w:rPr>
                <w:sz w:val="24"/>
                <w:szCs w:val="24"/>
                <w:lang w:eastAsia="sk-SK"/>
              </w:rPr>
              <w:t>2018</w:t>
            </w:r>
          </w:p>
        </w:tc>
        <w:tc>
          <w:tcPr>
            <w:tcW w:w="1023"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jc w:val="center"/>
              <w:rPr>
                <w:sz w:val="24"/>
                <w:szCs w:val="24"/>
                <w:lang w:eastAsia="sk-SK"/>
              </w:rPr>
            </w:pPr>
            <w:r w:rsidRPr="00304DB8">
              <w:rPr>
                <w:sz w:val="24"/>
                <w:szCs w:val="24"/>
                <w:lang w:eastAsia="sk-SK"/>
              </w:rPr>
              <w:t>2019</w:t>
            </w:r>
          </w:p>
        </w:tc>
      </w:tr>
      <w:tr w:rsidR="00121073" w:rsidRPr="00304DB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rPr>
                <w:sz w:val="24"/>
                <w:szCs w:val="24"/>
                <w:lang w:eastAsia="sk-SK"/>
              </w:rPr>
            </w:pPr>
            <w:r w:rsidRPr="00304DB8">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jc w:val="center"/>
              <w:rPr>
                <w:sz w:val="24"/>
                <w:szCs w:val="24"/>
                <w:lang w:eastAsia="sk-SK"/>
              </w:rPr>
            </w:pPr>
            <w:r>
              <w:rPr>
                <w:sz w:val="24"/>
                <w:szCs w:val="24"/>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121073" w:rsidRDefault="00121073" w:rsidP="004C4716">
            <w:pPr>
              <w:spacing w:after="0" w:line="240" w:lineRule="auto"/>
              <w:jc w:val="center"/>
              <w:rPr>
                <w:b/>
                <w:sz w:val="24"/>
                <w:szCs w:val="24"/>
                <w:lang w:eastAsia="sk-SK"/>
              </w:rPr>
            </w:pPr>
            <w:r w:rsidRPr="00121073">
              <w:rPr>
                <w:b/>
                <w:sz w:val="24"/>
                <w:szCs w:val="24"/>
                <w:lang w:eastAsia="sk-SK"/>
              </w:rPr>
              <w:t> 15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jc w:val="center"/>
              <w:rPr>
                <w:sz w:val="24"/>
                <w:szCs w:val="24"/>
                <w:lang w:eastAsia="sk-SK"/>
              </w:rPr>
            </w:pPr>
            <w:r w:rsidRPr="00304DB8">
              <w:rPr>
                <w:sz w:val="24"/>
                <w:szCs w:val="24"/>
                <w:lang w:eastAsia="sk-SK"/>
              </w:rPr>
              <w:t> 15</w:t>
            </w:r>
          </w:p>
        </w:tc>
        <w:tc>
          <w:tcPr>
            <w:tcW w:w="1023"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jc w:val="center"/>
              <w:rPr>
                <w:sz w:val="24"/>
                <w:szCs w:val="24"/>
                <w:lang w:eastAsia="sk-SK"/>
              </w:rPr>
            </w:pPr>
            <w:r w:rsidRPr="00304DB8">
              <w:rPr>
                <w:sz w:val="24"/>
                <w:szCs w:val="24"/>
                <w:lang w:eastAsia="sk-SK"/>
              </w:rPr>
              <w:t> 15</w:t>
            </w:r>
          </w:p>
        </w:tc>
      </w:tr>
      <w:tr w:rsidR="00121073" w:rsidRPr="00304DB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rPr>
                <w:sz w:val="24"/>
                <w:szCs w:val="24"/>
                <w:lang w:eastAsia="sk-SK"/>
              </w:rPr>
            </w:pPr>
            <w:r w:rsidRPr="00304DB8">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rPr>
                <w:sz w:val="24"/>
                <w:szCs w:val="24"/>
                <w:lang w:eastAsia="sk-SK"/>
              </w:rPr>
            </w:pPr>
            <w:r w:rsidRPr="00304DB8">
              <w:rPr>
                <w:b/>
                <w:bCs/>
                <w:sz w:val="24"/>
                <w:szCs w:val="24"/>
                <w:lang w:eastAsia="sk-SK"/>
              </w:rPr>
              <w:t>Výstavba nových komunikácií</w:t>
            </w:r>
          </w:p>
        </w:tc>
      </w:tr>
      <w:tr w:rsidR="00121073" w:rsidRPr="00304DB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rPr>
                <w:sz w:val="24"/>
                <w:szCs w:val="24"/>
                <w:lang w:eastAsia="sk-SK"/>
              </w:rPr>
            </w:pPr>
            <w:r w:rsidRPr="00304DB8">
              <w:rPr>
                <w:b/>
                <w:bCs/>
                <w:sz w:val="24"/>
                <w:szCs w:val="24"/>
                <w:lang w:eastAsia="sk-SK"/>
              </w:rPr>
              <w:lastRenderedPageBreak/>
              <w:t>Merateľný ukazovateľ</w:t>
            </w:r>
          </w:p>
        </w:tc>
        <w:tc>
          <w:tcPr>
            <w:tcW w:w="3634"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rPr>
                <w:sz w:val="24"/>
                <w:szCs w:val="24"/>
                <w:lang w:eastAsia="sk-SK"/>
              </w:rPr>
            </w:pPr>
            <w:r w:rsidRPr="00304DB8">
              <w:rPr>
                <w:sz w:val="24"/>
                <w:szCs w:val="24"/>
                <w:lang w:eastAsia="sk-SK"/>
              </w:rPr>
              <w:t>Príprava/realizácia v m2 nových ciest v BSK</w:t>
            </w:r>
          </w:p>
        </w:tc>
      </w:tr>
      <w:tr w:rsidR="00121073" w:rsidRPr="00304DB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rPr>
                <w:sz w:val="24"/>
                <w:szCs w:val="24"/>
                <w:lang w:eastAsia="sk-SK"/>
              </w:rPr>
            </w:pPr>
            <w:r w:rsidRPr="00304DB8">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jc w:val="center"/>
              <w:rPr>
                <w:sz w:val="24"/>
                <w:szCs w:val="24"/>
                <w:lang w:eastAsia="sk-SK"/>
              </w:rPr>
            </w:pPr>
            <w:r w:rsidRPr="00304DB8">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jc w:val="center"/>
              <w:rPr>
                <w:sz w:val="24"/>
                <w:szCs w:val="24"/>
                <w:lang w:eastAsia="sk-SK"/>
              </w:rPr>
            </w:pPr>
            <w:r w:rsidRPr="00304DB8">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jc w:val="center"/>
              <w:rPr>
                <w:sz w:val="24"/>
                <w:szCs w:val="24"/>
                <w:lang w:eastAsia="sk-SK"/>
              </w:rPr>
            </w:pPr>
            <w:r w:rsidRPr="00304DB8">
              <w:rPr>
                <w:sz w:val="24"/>
                <w:szCs w:val="24"/>
                <w:lang w:eastAsia="sk-SK"/>
              </w:rPr>
              <w:t>2018</w:t>
            </w:r>
          </w:p>
        </w:tc>
        <w:tc>
          <w:tcPr>
            <w:tcW w:w="1023"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jc w:val="center"/>
              <w:rPr>
                <w:sz w:val="24"/>
                <w:szCs w:val="24"/>
                <w:lang w:eastAsia="sk-SK"/>
              </w:rPr>
            </w:pPr>
            <w:r w:rsidRPr="00304DB8">
              <w:rPr>
                <w:sz w:val="24"/>
                <w:szCs w:val="24"/>
                <w:lang w:eastAsia="sk-SK"/>
              </w:rPr>
              <w:t>2019</w:t>
            </w:r>
          </w:p>
        </w:tc>
      </w:tr>
      <w:tr w:rsidR="00121073" w:rsidRPr="00304DB8"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rPr>
                <w:sz w:val="24"/>
                <w:szCs w:val="24"/>
                <w:lang w:eastAsia="sk-SK"/>
              </w:rPr>
            </w:pPr>
            <w:r w:rsidRPr="00304DB8">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jc w:val="center"/>
              <w:rPr>
                <w:sz w:val="24"/>
                <w:szCs w:val="24"/>
                <w:lang w:eastAsia="sk-SK"/>
              </w:rPr>
            </w:pPr>
            <w:r>
              <w:rPr>
                <w:sz w:val="24"/>
                <w:szCs w:val="24"/>
                <w:lang w:eastAsia="sk-SK"/>
              </w:rPr>
              <w:t>-</w:t>
            </w:r>
            <w:r w:rsidRPr="00304DB8">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121073" w:rsidRDefault="00121073" w:rsidP="004C4716">
            <w:pPr>
              <w:spacing w:after="0" w:line="240" w:lineRule="auto"/>
              <w:jc w:val="center"/>
              <w:rPr>
                <w:b/>
                <w:sz w:val="24"/>
                <w:szCs w:val="24"/>
                <w:lang w:eastAsia="sk-SK"/>
              </w:rPr>
            </w:pPr>
            <w:r w:rsidRPr="00121073">
              <w:rPr>
                <w:b/>
                <w:sz w:val="24"/>
                <w:szCs w:val="24"/>
                <w:lang w:eastAsia="sk-SK"/>
              </w:rPr>
              <w:t> 35 500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jc w:val="center"/>
              <w:rPr>
                <w:sz w:val="24"/>
                <w:szCs w:val="24"/>
                <w:lang w:eastAsia="sk-SK"/>
              </w:rPr>
            </w:pPr>
            <w:r w:rsidRPr="00304DB8">
              <w:rPr>
                <w:sz w:val="24"/>
                <w:szCs w:val="24"/>
                <w:lang w:eastAsia="sk-SK"/>
              </w:rPr>
              <w:t> 35 500</w:t>
            </w:r>
          </w:p>
        </w:tc>
        <w:tc>
          <w:tcPr>
            <w:tcW w:w="1023"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21073" w:rsidRPr="00304DB8" w:rsidRDefault="00121073" w:rsidP="004C4716">
            <w:pPr>
              <w:spacing w:after="0" w:line="240" w:lineRule="auto"/>
              <w:jc w:val="center"/>
              <w:rPr>
                <w:sz w:val="24"/>
                <w:szCs w:val="24"/>
                <w:lang w:eastAsia="sk-SK"/>
              </w:rPr>
            </w:pPr>
            <w:r w:rsidRPr="00304DB8">
              <w:rPr>
                <w:sz w:val="24"/>
                <w:szCs w:val="24"/>
                <w:lang w:eastAsia="sk-SK"/>
              </w:rPr>
              <w:t> 35 500</w:t>
            </w:r>
          </w:p>
        </w:tc>
      </w:tr>
    </w:tbl>
    <w:p w:rsidR="00121073" w:rsidRDefault="00121073" w:rsidP="00121073">
      <w:pPr>
        <w:spacing w:before="100" w:beforeAutospacing="1" w:after="100" w:afterAutospacing="1" w:line="240" w:lineRule="auto"/>
        <w:jc w:val="both"/>
        <w:rPr>
          <w:sz w:val="24"/>
          <w:szCs w:val="24"/>
          <w:lang w:eastAsia="sk-SK"/>
        </w:rPr>
      </w:pPr>
      <w:r w:rsidRPr="00304DB8">
        <w:rPr>
          <w:b/>
          <w:bCs/>
          <w:sz w:val="24"/>
          <w:szCs w:val="24"/>
          <w:lang w:eastAsia="sk-SK"/>
        </w:rPr>
        <w:t xml:space="preserve">Komentár: </w:t>
      </w:r>
      <w:r w:rsidRPr="00304DB8">
        <w:rPr>
          <w:sz w:val="24"/>
          <w:szCs w:val="24"/>
          <w:lang w:eastAsia="sk-SK"/>
        </w:rPr>
        <w:t xml:space="preserve">Cieľom je zabezpečenie zjazdnosti a bezpečnosti premávky na všetkých </w:t>
      </w:r>
      <w:r>
        <w:rPr>
          <w:sz w:val="24"/>
          <w:szCs w:val="24"/>
          <w:lang w:eastAsia="sk-SK"/>
        </w:rPr>
        <w:t>518</w:t>
      </w:r>
      <w:r w:rsidRPr="00304DB8">
        <w:rPr>
          <w:sz w:val="24"/>
          <w:szCs w:val="24"/>
          <w:lang w:eastAsia="sk-SK"/>
        </w:rPr>
        <w:t xml:space="preserve"> kilometroch komunikácií vo vlastníctve BSK.</w:t>
      </w:r>
    </w:p>
    <w:p w:rsidR="00121073" w:rsidRDefault="00121073" w:rsidP="00121073">
      <w:pPr>
        <w:spacing w:before="100" w:beforeAutospacing="1" w:after="100" w:afterAutospacing="1" w:line="240" w:lineRule="auto"/>
        <w:jc w:val="both"/>
        <w:rPr>
          <w:sz w:val="24"/>
          <w:szCs w:val="24"/>
          <w:lang w:eastAsia="sk-SK"/>
        </w:rPr>
      </w:pPr>
      <w:r w:rsidRPr="00304DB8">
        <w:rPr>
          <w:sz w:val="24"/>
          <w:szCs w:val="24"/>
          <w:lang w:eastAsia="sk-SK"/>
        </w:rPr>
        <w:t>Vykonávanie bežnej údržby zabezpečujú Regionálne cesty Bratislava, a.s., organizácia poverená výkonom údržby a správy ciest na základe "Zmluvy o výkone správy majetku a o údržbe a rekonštrukcii ciest II a III. triedy", ktoré sú vo vlastníctve BSK. Pod bežnou údržbou sa rozumie všetka činnosť správcu na zabezpečenie zjazdnosti ciest II. a III. triedy počas celého roka (bežné opravy vozovky, oprava a obnova vodorovného a zvislého dopravného značenia, kosenie a postreky priľahlých pozemkov, čistenie priekop, rigolov a krajníc, výrez krov, stromov a ich likvidácia, odpratávanie cestných prekážok, čistenie ciest a priľahlých pozemkov, výkon správy, atď.), s výnimkou mimoriadnych udalostí. Zimná údržba sa vykonáva spravidla v období 15. november - 15. marec. Pod zimnou údržbou sa rozumie činnosť správcu na zabezpečenie zjazdnosti ciest (posyp zľadovateného povrchu vozovky, odhŕňanie snehu z vozovky, odvoz snehu, odstraňovanie cestných prekážok, atď.).</w:t>
      </w:r>
    </w:p>
    <w:p w:rsidR="00121073" w:rsidRPr="00304DB8" w:rsidRDefault="00121073" w:rsidP="00121073">
      <w:pPr>
        <w:spacing w:before="100" w:beforeAutospacing="1" w:after="100" w:afterAutospacing="1" w:line="240" w:lineRule="auto"/>
        <w:jc w:val="both"/>
        <w:rPr>
          <w:sz w:val="24"/>
          <w:szCs w:val="24"/>
          <w:lang w:eastAsia="sk-SK"/>
        </w:rPr>
      </w:pPr>
      <w:r w:rsidRPr="00304DB8">
        <w:rPr>
          <w:sz w:val="24"/>
          <w:szCs w:val="24"/>
          <w:lang w:eastAsia="sk-SK"/>
        </w:rPr>
        <w:t>Rekonštrukcie ciest sa budú v roku 201</w:t>
      </w:r>
      <w:r w:rsidR="00AD35B3">
        <w:rPr>
          <w:sz w:val="24"/>
          <w:szCs w:val="24"/>
          <w:lang w:eastAsia="sk-SK"/>
        </w:rPr>
        <w:t>7</w:t>
      </w:r>
      <w:r w:rsidRPr="00304DB8">
        <w:rPr>
          <w:sz w:val="24"/>
          <w:szCs w:val="24"/>
          <w:lang w:eastAsia="sk-SK"/>
        </w:rPr>
        <w:t xml:space="preserve"> vykonávať najmä na najviac opotrebovaných úsekoch, pričom sa bude prihliadať na dopravný význam komunikácií. Súčasťou rekonštrukcií bude aj úprava kanalizačných vpustí a kanalizačných poklopov, jarkov, cestných napojení, vodorovné a zvislé dopravné značenie, atď. </w:t>
      </w:r>
    </w:p>
    <w:p w:rsidR="00115ADE" w:rsidRDefault="00115ADE" w:rsidP="00115ADE">
      <w:pPr>
        <w:spacing w:before="100" w:beforeAutospacing="1" w:after="100" w:afterAutospacing="1" w:line="240" w:lineRule="auto"/>
        <w:jc w:val="both"/>
        <w:outlineLvl w:val="1"/>
        <w:rPr>
          <w:b/>
          <w:bCs/>
          <w:color w:val="000080"/>
          <w:sz w:val="36"/>
          <w:szCs w:val="36"/>
        </w:rPr>
      </w:pPr>
    </w:p>
    <w:p w:rsidR="00115ADE" w:rsidRPr="00BF230F" w:rsidRDefault="00115ADE" w:rsidP="00115ADE">
      <w:pPr>
        <w:spacing w:before="100" w:beforeAutospacing="1" w:after="100" w:afterAutospacing="1" w:line="240" w:lineRule="auto"/>
        <w:jc w:val="both"/>
        <w:outlineLvl w:val="1"/>
        <w:rPr>
          <w:b/>
          <w:bCs/>
          <w:sz w:val="36"/>
          <w:szCs w:val="36"/>
        </w:rPr>
      </w:pPr>
      <w:r w:rsidRPr="00BF230F">
        <w:rPr>
          <w:b/>
          <w:bCs/>
          <w:color w:val="000080"/>
          <w:sz w:val="36"/>
          <w:szCs w:val="36"/>
        </w:rPr>
        <w:t>Program 7: Doprava</w:t>
      </w:r>
      <w:r w:rsidRPr="00BF230F">
        <w:rPr>
          <w:b/>
          <w:bCs/>
          <w:sz w:val="36"/>
          <w:szCs w:val="36"/>
        </w:rPr>
        <w:t xml:space="preserve"> </w:t>
      </w:r>
    </w:p>
    <w:p w:rsidR="00115ADE" w:rsidRPr="00BF230F" w:rsidRDefault="00115ADE" w:rsidP="00115ADE">
      <w:pPr>
        <w:spacing w:before="100" w:beforeAutospacing="1" w:after="100" w:afterAutospacing="1" w:line="240" w:lineRule="auto"/>
        <w:jc w:val="both"/>
        <w:rPr>
          <w:sz w:val="24"/>
          <w:szCs w:val="24"/>
        </w:rPr>
      </w:pPr>
      <w:r w:rsidRPr="00BF230F">
        <w:rPr>
          <w:b/>
          <w:bCs/>
          <w:sz w:val="24"/>
          <w:szCs w:val="24"/>
        </w:rPr>
        <w:t xml:space="preserve">Zámer: </w:t>
      </w:r>
      <w:r w:rsidRPr="00BF230F">
        <w:rPr>
          <w:sz w:val="24"/>
          <w:szCs w:val="24"/>
        </w:rPr>
        <w:t>Atraktívna a konkurencieschopná verejná doprava</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53"/>
        <w:gridCol w:w="2214"/>
        <w:gridCol w:w="1464"/>
        <w:gridCol w:w="1464"/>
        <w:gridCol w:w="649"/>
        <w:gridCol w:w="1464"/>
        <w:gridCol w:w="647"/>
        <w:gridCol w:w="1464"/>
        <w:gridCol w:w="664"/>
      </w:tblGrid>
      <w:tr w:rsidR="00115ADE" w:rsidRPr="00BF230F" w:rsidTr="004C4716">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i/>
                <w:iCs/>
                <w:sz w:val="24"/>
                <w:szCs w:val="24"/>
              </w:rPr>
              <w:t>Rozpočet v EUR</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both"/>
              <w:rPr>
                <w:sz w:val="24"/>
                <w:szCs w:val="24"/>
              </w:rPr>
            </w:pPr>
            <w:r w:rsidRPr="00BF230F">
              <w:rPr>
                <w:b/>
                <w:bCs/>
                <w:sz w:val="20"/>
                <w:szCs w:val="20"/>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both"/>
              <w:rPr>
                <w:sz w:val="24"/>
                <w:szCs w:val="24"/>
              </w:rPr>
            </w:pPr>
            <w:r w:rsidRPr="00BF230F">
              <w:rPr>
                <w:b/>
                <w:bCs/>
                <w:sz w:val="20"/>
                <w:szCs w:val="20"/>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sz w:val="20"/>
                <w:szCs w:val="20"/>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sz w:val="20"/>
                <w:szCs w:val="20"/>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sz w:val="20"/>
                <w:szCs w:val="20"/>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sz w:val="20"/>
                <w:szCs w:val="20"/>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sz w:val="20"/>
                <w:szCs w:val="20"/>
              </w:rPr>
              <w:t>%</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both"/>
              <w:rPr>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b/>
                <w:bCs/>
                <w:sz w:val="20"/>
                <w:szCs w:val="20"/>
              </w:rPr>
              <w:t>Výdavky celkom</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10 178 000,00</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11 829 000,00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116,22</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11 650 000,00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98,49</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11 841 000,00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101,64</w:t>
            </w:r>
            <w:r w:rsidRPr="00BF230F">
              <w:rPr>
                <w:sz w:val="24"/>
                <w:szCs w:val="24"/>
              </w:rPr>
              <w:t xml:space="preserve"> </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both"/>
              <w:rPr>
                <w:sz w:val="24"/>
                <w:szCs w:val="24"/>
              </w:rPr>
            </w:pPr>
            <w:r w:rsidRPr="00BF230F">
              <w:rPr>
                <w:b/>
                <w:bCs/>
                <w:sz w:val="20"/>
                <w:szCs w:val="20"/>
              </w:rPr>
              <w:t>600</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b/>
                <w:bCs/>
                <w:sz w:val="20"/>
                <w:szCs w:val="20"/>
              </w:rPr>
              <w:t>Bežné výdavky</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10 178 000,00</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11 829 000,00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116,22</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11 650 000,00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98,49</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11 841 000,00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101,64</w:t>
            </w:r>
            <w:r w:rsidRPr="00BF230F">
              <w:rPr>
                <w:sz w:val="24"/>
                <w:szCs w:val="24"/>
              </w:rPr>
              <w:t xml:space="preserve"> </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both"/>
              <w:rPr>
                <w:sz w:val="24"/>
                <w:szCs w:val="24"/>
              </w:rPr>
            </w:pPr>
            <w:r w:rsidRPr="00BF230F">
              <w:rPr>
                <w:sz w:val="20"/>
                <w:szCs w:val="20"/>
              </w:rPr>
              <w:t>630</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15ADE" w:rsidRPr="00BF230F" w:rsidRDefault="00115ADE" w:rsidP="004C4716">
            <w:pPr>
              <w:spacing w:after="0" w:line="240" w:lineRule="auto"/>
              <w:jc w:val="both"/>
              <w:rPr>
                <w:sz w:val="24"/>
                <w:szCs w:val="24"/>
              </w:rPr>
            </w:pPr>
            <w:r w:rsidRPr="00BF230F">
              <w:rPr>
                <w:sz w:val="20"/>
                <w:szCs w:val="20"/>
              </w:rPr>
              <w:t>Tovary a služby</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1 028 000,00</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1 838 000,00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178,79</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1 850 000,00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100,65</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1 850 000,00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100,00</w:t>
            </w:r>
            <w:r w:rsidRPr="00BF230F">
              <w:rPr>
                <w:sz w:val="24"/>
                <w:szCs w:val="24"/>
              </w:rPr>
              <w:t xml:space="preserve"> </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both"/>
              <w:rPr>
                <w:sz w:val="24"/>
                <w:szCs w:val="24"/>
              </w:rPr>
            </w:pPr>
            <w:r w:rsidRPr="00BF230F">
              <w:rPr>
                <w:sz w:val="20"/>
                <w:szCs w:val="20"/>
              </w:rPr>
              <w:t>640</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15ADE" w:rsidRPr="00BF230F" w:rsidRDefault="00115ADE" w:rsidP="004C4716">
            <w:pPr>
              <w:spacing w:after="0" w:line="240" w:lineRule="auto"/>
              <w:jc w:val="both"/>
              <w:rPr>
                <w:sz w:val="24"/>
                <w:szCs w:val="24"/>
              </w:rPr>
            </w:pPr>
            <w:r w:rsidRPr="00BF230F">
              <w:rPr>
                <w:sz w:val="20"/>
                <w:szCs w:val="20"/>
              </w:rPr>
              <w:t>Bežné transfery</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9 150 000,00</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9 991 000,00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109,19</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9 800 000,00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98,09</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9 991 000,00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101,95</w:t>
            </w:r>
            <w:r w:rsidRPr="00BF230F">
              <w:rPr>
                <w:sz w:val="24"/>
                <w:szCs w:val="24"/>
              </w:rPr>
              <w:t xml:space="preserve"> </w:t>
            </w:r>
          </w:p>
        </w:tc>
      </w:tr>
    </w:tbl>
    <w:p w:rsidR="0046030D" w:rsidRPr="00AD35B3" w:rsidRDefault="00115ADE" w:rsidP="00AD35B3">
      <w:pPr>
        <w:spacing w:before="100" w:beforeAutospacing="1" w:after="100" w:afterAutospacing="1" w:line="240" w:lineRule="auto"/>
        <w:jc w:val="both"/>
        <w:rPr>
          <w:sz w:val="24"/>
          <w:szCs w:val="24"/>
        </w:rPr>
      </w:pPr>
      <w:r w:rsidRPr="00BF230F">
        <w:rPr>
          <w:b/>
          <w:bCs/>
          <w:sz w:val="24"/>
          <w:szCs w:val="24"/>
        </w:rPr>
        <w:t xml:space="preserve">Komentár: </w:t>
      </w:r>
      <w:r w:rsidRPr="00BF230F">
        <w:rPr>
          <w:sz w:val="24"/>
          <w:szCs w:val="24"/>
        </w:rPr>
        <w:t xml:space="preserve">Kompetencie BSK v oblasti cestnej dopravy a dráh vyplývajú zo zákona č. 56/2012 o cestnej doprave. Na zabezpečenie aktivít a činností v rámci programu Doprava, BSK financuje podprogramy Železničná doprava, Autobusová doprava a Bratislavská integrovaná doprava. </w:t>
      </w:r>
    </w:p>
    <w:p w:rsidR="00115ADE" w:rsidRPr="00BF230F" w:rsidRDefault="00115ADE" w:rsidP="00115ADE">
      <w:pPr>
        <w:spacing w:before="100" w:beforeAutospacing="1" w:after="100" w:afterAutospacing="1" w:line="240" w:lineRule="auto"/>
        <w:jc w:val="both"/>
        <w:outlineLvl w:val="2"/>
        <w:rPr>
          <w:b/>
          <w:bCs/>
          <w:sz w:val="27"/>
          <w:szCs w:val="27"/>
        </w:rPr>
      </w:pPr>
      <w:r w:rsidRPr="00BF230F">
        <w:rPr>
          <w:b/>
          <w:bCs/>
          <w:color w:val="0000FF"/>
          <w:sz w:val="27"/>
          <w:szCs w:val="27"/>
        </w:rPr>
        <w:t>Podprogram 7.1: Železničná doprava</w:t>
      </w:r>
      <w:r w:rsidRPr="00BF230F">
        <w:rPr>
          <w:b/>
          <w:bCs/>
          <w:sz w:val="27"/>
          <w:szCs w:val="27"/>
        </w:rPr>
        <w:t xml:space="preserve"> </w:t>
      </w:r>
    </w:p>
    <w:p w:rsidR="00115ADE" w:rsidRPr="00BF230F" w:rsidRDefault="00115ADE" w:rsidP="00115ADE">
      <w:pPr>
        <w:spacing w:before="100" w:beforeAutospacing="1" w:after="100" w:afterAutospacing="1" w:line="240" w:lineRule="auto"/>
        <w:jc w:val="both"/>
        <w:rPr>
          <w:sz w:val="24"/>
          <w:szCs w:val="24"/>
        </w:rPr>
      </w:pPr>
      <w:r w:rsidRPr="00BF230F">
        <w:rPr>
          <w:b/>
          <w:bCs/>
          <w:sz w:val="24"/>
          <w:szCs w:val="24"/>
        </w:rPr>
        <w:t xml:space="preserve">Zámer: </w:t>
      </w:r>
      <w:r w:rsidRPr="00BF230F">
        <w:rPr>
          <w:sz w:val="24"/>
          <w:szCs w:val="24"/>
        </w:rPr>
        <w:t>Zvýšiť počet cestujúcich prepravovaných ekologickejšou koľajovou dopravou</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115ADE" w:rsidRPr="00BF230F" w:rsidTr="004C4716">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i/>
                <w:iCs/>
                <w:sz w:val="24"/>
                <w:szCs w:val="24"/>
              </w:rPr>
              <w:t>Rozpočet v EUR</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both"/>
              <w:rPr>
                <w:sz w:val="24"/>
                <w:szCs w:val="24"/>
              </w:rPr>
            </w:pPr>
            <w:r w:rsidRPr="00BF230F">
              <w:rPr>
                <w:b/>
                <w:bCs/>
                <w:sz w:val="20"/>
                <w:szCs w:val="20"/>
              </w:rPr>
              <w:lastRenderedPageBreak/>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both"/>
              <w:rPr>
                <w:sz w:val="24"/>
                <w:szCs w:val="24"/>
              </w:rPr>
            </w:pPr>
            <w:r w:rsidRPr="00BF230F">
              <w:rPr>
                <w:b/>
                <w:bCs/>
                <w:sz w:val="20"/>
                <w:szCs w:val="20"/>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sz w:val="20"/>
                <w:szCs w:val="20"/>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sz w:val="20"/>
                <w:szCs w:val="20"/>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sz w:val="20"/>
                <w:szCs w:val="20"/>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sz w:val="20"/>
                <w:szCs w:val="20"/>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sz w:val="20"/>
                <w:szCs w:val="20"/>
              </w:rPr>
              <w:t>%</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both"/>
              <w:rPr>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b/>
                <w:bCs/>
                <w:sz w:val="20"/>
                <w:szCs w:val="20"/>
              </w:rPr>
              <w:t>Výdavky celkom</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360 000,00</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400 000,00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111,11</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400 000,00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100,00</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400 000,00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100,00</w:t>
            </w:r>
            <w:r w:rsidRPr="00BF230F">
              <w:rPr>
                <w:sz w:val="24"/>
                <w:szCs w:val="24"/>
              </w:rPr>
              <w:t xml:space="preserve"> </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both"/>
              <w:rPr>
                <w:sz w:val="24"/>
                <w:szCs w:val="24"/>
              </w:rPr>
            </w:pPr>
            <w:r w:rsidRPr="00BF230F">
              <w:rPr>
                <w:b/>
                <w:bCs/>
                <w:sz w:val="20"/>
                <w:szCs w:val="20"/>
              </w:rPr>
              <w:t>600</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b/>
                <w:bCs/>
                <w:sz w:val="20"/>
                <w:szCs w:val="20"/>
              </w:rPr>
              <w:t>Bežné výdavky</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360 000,00</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400 000,00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111,11</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400 000,00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100,00</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400 000,00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100,00</w:t>
            </w:r>
            <w:r w:rsidRPr="00BF230F">
              <w:rPr>
                <w:sz w:val="24"/>
                <w:szCs w:val="24"/>
              </w:rPr>
              <w:t xml:space="preserve"> </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both"/>
              <w:rPr>
                <w:sz w:val="24"/>
                <w:szCs w:val="24"/>
              </w:rPr>
            </w:pPr>
            <w:r w:rsidRPr="00BF230F">
              <w:rPr>
                <w:sz w:val="20"/>
                <w:szCs w:val="20"/>
              </w:rPr>
              <w:t>630</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15ADE" w:rsidRPr="00BF230F" w:rsidRDefault="00115ADE" w:rsidP="004C4716">
            <w:pPr>
              <w:spacing w:after="0" w:line="240" w:lineRule="auto"/>
              <w:jc w:val="both"/>
              <w:rPr>
                <w:sz w:val="24"/>
                <w:szCs w:val="24"/>
              </w:rPr>
            </w:pPr>
            <w:r w:rsidRPr="00BF230F">
              <w:rPr>
                <w:sz w:val="20"/>
                <w:szCs w:val="20"/>
              </w:rPr>
              <w:t>Tovary a služby</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360 000,00</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400 000,00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111,11</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400 000,00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100,00</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400 000,00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100,00</w:t>
            </w:r>
            <w:r w:rsidRPr="00BF230F">
              <w:rPr>
                <w:sz w:val="24"/>
                <w:szCs w:val="24"/>
              </w:rPr>
              <w:t xml:space="preserve"> </w:t>
            </w:r>
          </w:p>
        </w:tc>
      </w:tr>
    </w:tbl>
    <w:p w:rsidR="00115ADE" w:rsidRPr="00BF230F" w:rsidRDefault="00115ADE" w:rsidP="00115ADE">
      <w:pPr>
        <w:spacing w:after="0" w:line="240" w:lineRule="auto"/>
        <w:jc w:val="both"/>
        <w:rPr>
          <w:vanish/>
          <w:sz w:val="24"/>
          <w:szCs w:val="24"/>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460"/>
        <w:gridCol w:w="2002"/>
        <w:gridCol w:w="2002"/>
        <w:gridCol w:w="2002"/>
        <w:gridCol w:w="2017"/>
      </w:tblGrid>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b/>
                <w:bCs/>
                <w:sz w:val="24"/>
                <w:szCs w:val="24"/>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sz w:val="24"/>
                <w:szCs w:val="24"/>
              </w:rPr>
              <w:t>Odbor dopravy</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b/>
                <w:bCs/>
                <w:sz w:val="24"/>
                <w:szCs w:val="24"/>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b/>
                <w:bCs/>
                <w:sz w:val="24"/>
                <w:szCs w:val="24"/>
              </w:rPr>
              <w:t>Zvýšiť počet cestujúcich prepravovaných ekologickejšou koľajovou dopravou</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b/>
                <w:bCs/>
                <w:sz w:val="24"/>
                <w:szCs w:val="24"/>
              </w:rPr>
              <w:t>Merateľný ukazovateľ</w:t>
            </w:r>
          </w:p>
        </w:tc>
        <w:tc>
          <w:tcPr>
            <w:tcW w:w="3828"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sz w:val="24"/>
                <w:szCs w:val="24"/>
              </w:rPr>
              <w:t>Prevádzka koľajovou dopravou spolu vlakokilometre za rok</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b/>
                <w:bCs/>
                <w:sz w:val="24"/>
                <w:szCs w:val="24"/>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center"/>
              <w:rPr>
                <w:sz w:val="24"/>
                <w:szCs w:val="24"/>
              </w:rPr>
            </w:pPr>
            <w:r w:rsidRPr="00BF230F">
              <w:rPr>
                <w:sz w:val="24"/>
                <w:szCs w:val="24"/>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center"/>
              <w:rPr>
                <w:sz w:val="24"/>
                <w:szCs w:val="24"/>
              </w:rPr>
            </w:pPr>
            <w:r w:rsidRPr="00BF230F">
              <w:rPr>
                <w:b/>
                <w:bCs/>
                <w:sz w:val="24"/>
                <w:szCs w:val="24"/>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center"/>
              <w:rPr>
                <w:sz w:val="24"/>
                <w:szCs w:val="24"/>
              </w:rPr>
            </w:pPr>
            <w:r w:rsidRPr="00BF230F">
              <w:rPr>
                <w:sz w:val="24"/>
                <w:szCs w:val="24"/>
              </w:rPr>
              <w:t>2018</w:t>
            </w:r>
          </w:p>
        </w:tc>
        <w:tc>
          <w:tcPr>
            <w:tcW w:w="957"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center"/>
              <w:rPr>
                <w:sz w:val="24"/>
                <w:szCs w:val="24"/>
              </w:rPr>
            </w:pPr>
            <w:r w:rsidRPr="00BF230F">
              <w:rPr>
                <w:sz w:val="24"/>
                <w:szCs w:val="24"/>
              </w:rPr>
              <w:t>2019</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b/>
                <w:bCs/>
                <w:sz w:val="24"/>
                <w:szCs w:val="24"/>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center"/>
              <w:rPr>
                <w:sz w:val="24"/>
                <w:szCs w:val="24"/>
              </w:rPr>
            </w:pPr>
            <w:r w:rsidRPr="00BF230F">
              <w:rPr>
                <w:sz w:val="24"/>
                <w:szCs w:val="24"/>
              </w:rPr>
              <w:t>65 744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center"/>
              <w:rPr>
                <w:b/>
                <w:sz w:val="24"/>
                <w:szCs w:val="24"/>
              </w:rPr>
            </w:pPr>
            <w:r w:rsidRPr="00BF230F">
              <w:rPr>
                <w:b/>
                <w:sz w:val="24"/>
                <w:szCs w:val="24"/>
              </w:rPr>
              <w:t>65 240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center"/>
              <w:rPr>
                <w:sz w:val="24"/>
                <w:szCs w:val="24"/>
              </w:rPr>
            </w:pPr>
            <w:r w:rsidRPr="00BF230F">
              <w:rPr>
                <w:sz w:val="24"/>
                <w:szCs w:val="24"/>
              </w:rPr>
              <w:t>65 240</w:t>
            </w:r>
          </w:p>
        </w:tc>
        <w:tc>
          <w:tcPr>
            <w:tcW w:w="957"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center"/>
              <w:rPr>
                <w:sz w:val="24"/>
                <w:szCs w:val="24"/>
              </w:rPr>
            </w:pPr>
            <w:r w:rsidRPr="00BF230F">
              <w:rPr>
                <w:sz w:val="24"/>
                <w:szCs w:val="24"/>
              </w:rPr>
              <w:t>65 240</w:t>
            </w:r>
          </w:p>
        </w:tc>
      </w:tr>
    </w:tbl>
    <w:p w:rsidR="00115ADE" w:rsidRPr="00115ADE" w:rsidRDefault="00115ADE" w:rsidP="00115ADE">
      <w:pPr>
        <w:spacing w:before="100" w:beforeAutospacing="1" w:after="100" w:afterAutospacing="1" w:line="240" w:lineRule="auto"/>
        <w:jc w:val="both"/>
        <w:rPr>
          <w:sz w:val="24"/>
          <w:szCs w:val="24"/>
        </w:rPr>
      </w:pPr>
      <w:r w:rsidRPr="00BF230F">
        <w:rPr>
          <w:b/>
          <w:bCs/>
          <w:sz w:val="24"/>
          <w:szCs w:val="24"/>
        </w:rPr>
        <w:t xml:space="preserve">Komentár: </w:t>
      </w:r>
      <w:r w:rsidRPr="00BF230F">
        <w:rPr>
          <w:sz w:val="24"/>
          <w:szCs w:val="24"/>
        </w:rPr>
        <w:t xml:space="preserve">Na trati Zohor - Záhorská Ves sa predpokladá v roku 2017 dopravná obsluha na približne rovnakej úrovni ako v roku 2016 s pomerom financovania dopravných výkonov BSK:MDVRR SR. </w:t>
      </w:r>
    </w:p>
    <w:p w:rsidR="00115ADE" w:rsidRPr="00BF230F" w:rsidRDefault="00115ADE" w:rsidP="00115ADE">
      <w:pPr>
        <w:spacing w:before="100" w:beforeAutospacing="1" w:after="100" w:afterAutospacing="1" w:line="240" w:lineRule="auto"/>
        <w:jc w:val="both"/>
        <w:outlineLvl w:val="2"/>
        <w:rPr>
          <w:b/>
          <w:bCs/>
          <w:sz w:val="27"/>
          <w:szCs w:val="27"/>
        </w:rPr>
      </w:pPr>
      <w:r w:rsidRPr="00BF230F">
        <w:rPr>
          <w:b/>
          <w:bCs/>
          <w:color w:val="0000FF"/>
          <w:sz w:val="27"/>
          <w:szCs w:val="27"/>
        </w:rPr>
        <w:t>Podprogram 7.2: Autobusová doprava</w:t>
      </w:r>
      <w:r w:rsidRPr="00BF230F">
        <w:rPr>
          <w:b/>
          <w:bCs/>
          <w:sz w:val="27"/>
          <w:szCs w:val="27"/>
        </w:rPr>
        <w:t xml:space="preserve"> </w:t>
      </w:r>
    </w:p>
    <w:p w:rsidR="00115ADE" w:rsidRPr="00BF230F" w:rsidRDefault="00115ADE" w:rsidP="00115ADE">
      <w:pPr>
        <w:spacing w:before="100" w:beforeAutospacing="1" w:after="100" w:afterAutospacing="1" w:line="240" w:lineRule="auto"/>
        <w:jc w:val="both"/>
        <w:rPr>
          <w:sz w:val="24"/>
          <w:szCs w:val="24"/>
        </w:rPr>
      </w:pPr>
      <w:r w:rsidRPr="00BF230F">
        <w:rPr>
          <w:b/>
          <w:bCs/>
          <w:sz w:val="24"/>
          <w:szCs w:val="24"/>
        </w:rPr>
        <w:t xml:space="preserve">Zámer: </w:t>
      </w:r>
      <w:r w:rsidRPr="00BF230F">
        <w:rPr>
          <w:sz w:val="24"/>
          <w:szCs w:val="24"/>
        </w:rPr>
        <w:t>Zvýšiť atraktívnosť hromadnej autobusovej dopravy</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96"/>
        <w:gridCol w:w="2168"/>
        <w:gridCol w:w="1457"/>
        <w:gridCol w:w="1588"/>
        <w:gridCol w:w="649"/>
        <w:gridCol w:w="1457"/>
        <w:gridCol w:w="548"/>
        <w:gridCol w:w="1456"/>
        <w:gridCol w:w="664"/>
      </w:tblGrid>
      <w:tr w:rsidR="00115ADE" w:rsidRPr="00BF230F" w:rsidTr="004C4716">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i/>
                <w:iCs/>
                <w:sz w:val="24"/>
                <w:szCs w:val="24"/>
              </w:rPr>
              <w:t>Rozpočet v EUR</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both"/>
              <w:rPr>
                <w:sz w:val="24"/>
                <w:szCs w:val="24"/>
              </w:rPr>
            </w:pPr>
            <w:r w:rsidRPr="00BF230F">
              <w:rPr>
                <w:b/>
                <w:bCs/>
                <w:sz w:val="20"/>
                <w:szCs w:val="20"/>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both"/>
              <w:rPr>
                <w:sz w:val="24"/>
                <w:szCs w:val="24"/>
              </w:rPr>
            </w:pPr>
            <w:r w:rsidRPr="00BF230F">
              <w:rPr>
                <w:b/>
                <w:bCs/>
                <w:sz w:val="20"/>
                <w:szCs w:val="20"/>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sz w:val="20"/>
                <w:szCs w:val="20"/>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sz w:val="20"/>
                <w:szCs w:val="20"/>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sz w:val="20"/>
                <w:szCs w:val="20"/>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sz w:val="20"/>
                <w:szCs w:val="20"/>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sz w:val="20"/>
                <w:szCs w:val="20"/>
              </w:rPr>
              <w:t>%</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both"/>
              <w:rPr>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b/>
                <w:bCs/>
                <w:sz w:val="20"/>
                <w:szCs w:val="20"/>
              </w:rPr>
              <w:t>Výdavky celkom</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9 168 000,00</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10 009 000,00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109,17</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9 800 000,00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97,91</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9 991 000,00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101,95</w:t>
            </w:r>
            <w:r w:rsidRPr="00BF230F">
              <w:rPr>
                <w:sz w:val="24"/>
                <w:szCs w:val="24"/>
              </w:rPr>
              <w:t xml:space="preserve"> </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both"/>
              <w:rPr>
                <w:sz w:val="24"/>
                <w:szCs w:val="24"/>
              </w:rPr>
            </w:pPr>
            <w:r w:rsidRPr="00BF230F">
              <w:rPr>
                <w:b/>
                <w:bCs/>
                <w:sz w:val="20"/>
                <w:szCs w:val="20"/>
              </w:rPr>
              <w:t>600</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b/>
                <w:bCs/>
                <w:sz w:val="20"/>
                <w:szCs w:val="20"/>
              </w:rPr>
              <w:t>Bežné výdavky</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9 168 000,00</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10 009 000,00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109,17</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9 800 000,00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97,91</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9 991 000,00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101,95</w:t>
            </w:r>
            <w:r w:rsidRPr="00BF230F">
              <w:rPr>
                <w:sz w:val="24"/>
                <w:szCs w:val="24"/>
              </w:rPr>
              <w:t xml:space="preserve"> </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both"/>
              <w:rPr>
                <w:sz w:val="24"/>
                <w:szCs w:val="24"/>
              </w:rPr>
            </w:pPr>
            <w:r w:rsidRPr="00BF230F">
              <w:rPr>
                <w:sz w:val="20"/>
                <w:szCs w:val="20"/>
              </w:rPr>
              <w:t>630</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15ADE" w:rsidRPr="00BF230F" w:rsidRDefault="00115ADE" w:rsidP="004C4716">
            <w:pPr>
              <w:spacing w:after="0" w:line="240" w:lineRule="auto"/>
              <w:jc w:val="both"/>
              <w:rPr>
                <w:sz w:val="24"/>
                <w:szCs w:val="24"/>
              </w:rPr>
            </w:pPr>
            <w:r w:rsidRPr="00BF230F">
              <w:rPr>
                <w:sz w:val="20"/>
                <w:szCs w:val="20"/>
              </w:rPr>
              <w:t>Tovary a služby</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C639C9" w:rsidRDefault="00115ADE" w:rsidP="004C4716">
            <w:pPr>
              <w:spacing w:after="0" w:line="240" w:lineRule="auto"/>
              <w:jc w:val="right"/>
              <w:rPr>
                <w:sz w:val="20"/>
                <w:szCs w:val="20"/>
              </w:rPr>
            </w:pPr>
            <w:r w:rsidRPr="00BF230F">
              <w:rPr>
                <w:sz w:val="20"/>
                <w:szCs w:val="20"/>
              </w:rPr>
              <w:t>18 000,00</w:t>
            </w:r>
            <w:r w:rsidRPr="00C639C9">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C639C9" w:rsidRDefault="00115ADE" w:rsidP="004C4716">
            <w:pPr>
              <w:spacing w:after="0" w:line="240" w:lineRule="auto"/>
              <w:jc w:val="right"/>
              <w:rPr>
                <w:sz w:val="20"/>
                <w:szCs w:val="20"/>
              </w:rPr>
            </w:pPr>
            <w:r w:rsidRPr="00BF230F">
              <w:rPr>
                <w:sz w:val="20"/>
                <w:szCs w:val="20"/>
              </w:rPr>
              <w:t>18 000,00</w:t>
            </w:r>
            <w:r w:rsidRPr="00C639C9">
              <w:rPr>
                <w:sz w:val="20"/>
                <w:szCs w:val="20"/>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115ADE" w:rsidRPr="00C639C9" w:rsidRDefault="00115ADE" w:rsidP="004C4716">
            <w:pPr>
              <w:spacing w:after="0" w:line="240" w:lineRule="auto"/>
              <w:jc w:val="right"/>
              <w:rPr>
                <w:sz w:val="20"/>
                <w:szCs w:val="20"/>
              </w:rPr>
            </w:pPr>
            <w:r w:rsidRPr="00BF230F">
              <w:rPr>
                <w:sz w:val="20"/>
                <w:szCs w:val="20"/>
              </w:rPr>
              <w:t>100,00</w:t>
            </w:r>
            <w:r w:rsidRPr="00C639C9">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C639C9" w:rsidRDefault="00C639C9" w:rsidP="004C4716">
            <w:pPr>
              <w:spacing w:after="0" w:line="240" w:lineRule="auto"/>
              <w:jc w:val="right"/>
              <w:rPr>
                <w:sz w:val="20"/>
                <w:szCs w:val="20"/>
              </w:rPr>
            </w:pPr>
            <w:r w:rsidRPr="00C639C9">
              <w:rPr>
                <w:sz w:val="20"/>
                <w:szCs w:val="20"/>
              </w:rPr>
              <w:t>0,00</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C639C9" w:rsidP="004C4716">
            <w:pPr>
              <w:spacing w:after="0" w:line="240" w:lineRule="auto"/>
              <w:jc w:val="right"/>
              <w:rPr>
                <w:sz w:val="20"/>
                <w:szCs w:val="20"/>
              </w:rPr>
            </w:pPr>
            <w:r>
              <w:rPr>
                <w:sz w:val="20"/>
                <w:szCs w:val="20"/>
              </w:rPr>
              <w:t>0,00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C639C9" w:rsidP="004C4716">
            <w:pPr>
              <w:spacing w:after="0" w:line="240" w:lineRule="auto"/>
              <w:jc w:val="right"/>
              <w:rPr>
                <w:sz w:val="20"/>
                <w:szCs w:val="20"/>
              </w:rPr>
            </w:pPr>
            <w:r>
              <w:rPr>
                <w:sz w:val="20"/>
                <w:szCs w:val="20"/>
              </w:rPr>
              <w:t>0,00</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C639C9" w:rsidP="004C4716">
            <w:pPr>
              <w:spacing w:after="0" w:line="240" w:lineRule="auto"/>
              <w:jc w:val="right"/>
              <w:rPr>
                <w:sz w:val="20"/>
                <w:szCs w:val="20"/>
              </w:rPr>
            </w:pPr>
            <w:r>
              <w:rPr>
                <w:sz w:val="20"/>
                <w:szCs w:val="20"/>
              </w:rPr>
              <w:t>0,00</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both"/>
              <w:rPr>
                <w:sz w:val="24"/>
                <w:szCs w:val="24"/>
              </w:rPr>
            </w:pPr>
            <w:r w:rsidRPr="00BF230F">
              <w:rPr>
                <w:sz w:val="20"/>
                <w:szCs w:val="20"/>
              </w:rPr>
              <w:t>640</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15ADE" w:rsidRPr="00BF230F" w:rsidRDefault="00115ADE" w:rsidP="004C4716">
            <w:pPr>
              <w:spacing w:after="0" w:line="240" w:lineRule="auto"/>
              <w:jc w:val="both"/>
              <w:rPr>
                <w:sz w:val="24"/>
                <w:szCs w:val="24"/>
              </w:rPr>
            </w:pPr>
            <w:r w:rsidRPr="00BF230F">
              <w:rPr>
                <w:sz w:val="20"/>
                <w:szCs w:val="20"/>
              </w:rPr>
              <w:t>Bežné transfery</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9 150 000,00</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9 991 000,00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109,19</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9 800 000,00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98,09</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9 991 000,00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101,95</w:t>
            </w:r>
            <w:r w:rsidRPr="00BF230F">
              <w:rPr>
                <w:sz w:val="24"/>
                <w:szCs w:val="24"/>
              </w:rPr>
              <w:t xml:space="preserve"> </w:t>
            </w:r>
          </w:p>
        </w:tc>
      </w:tr>
    </w:tbl>
    <w:p w:rsidR="00115ADE" w:rsidRPr="00BF230F" w:rsidRDefault="00115ADE" w:rsidP="00115ADE">
      <w:pPr>
        <w:spacing w:after="0" w:line="240" w:lineRule="auto"/>
        <w:jc w:val="both"/>
        <w:rPr>
          <w:vanish/>
          <w:sz w:val="24"/>
          <w:szCs w:val="24"/>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40"/>
        <w:gridCol w:w="1957"/>
        <w:gridCol w:w="1957"/>
        <w:gridCol w:w="1957"/>
        <w:gridCol w:w="1972"/>
      </w:tblGrid>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b/>
                <w:bCs/>
                <w:sz w:val="24"/>
                <w:szCs w:val="24"/>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sz w:val="24"/>
                <w:szCs w:val="24"/>
              </w:rPr>
              <w:t>Odbor dopravy</w:t>
            </w:r>
          </w:p>
          <w:p w:rsidR="00115ADE" w:rsidRPr="00BF230F" w:rsidRDefault="00115ADE" w:rsidP="004C4716">
            <w:pPr>
              <w:spacing w:after="0" w:line="240" w:lineRule="auto"/>
              <w:jc w:val="both"/>
              <w:rPr>
                <w:sz w:val="24"/>
                <w:szCs w:val="24"/>
              </w:rPr>
            </w:pP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b/>
                <w:bCs/>
                <w:sz w:val="24"/>
                <w:szCs w:val="24"/>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b/>
                <w:bCs/>
                <w:sz w:val="24"/>
                <w:szCs w:val="24"/>
              </w:rPr>
              <w:t>Zabezpečiť atraktívnosť hromadnej autobusovej dopravy</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b/>
                <w:bCs/>
                <w:sz w:val="24"/>
                <w:szCs w:val="24"/>
              </w:rPr>
              <w:t>Merateľný ukazovateľ</w:t>
            </w:r>
          </w:p>
        </w:tc>
        <w:tc>
          <w:tcPr>
            <w:tcW w:w="3740"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sz w:val="24"/>
                <w:szCs w:val="24"/>
              </w:rPr>
              <w:t>Počet dopravných výkonov (v km ) autobusovou dopravou spolu za rok</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b/>
                <w:bCs/>
                <w:sz w:val="24"/>
                <w:szCs w:val="24"/>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center"/>
              <w:rPr>
                <w:sz w:val="24"/>
                <w:szCs w:val="24"/>
              </w:rPr>
            </w:pPr>
            <w:r w:rsidRPr="00BF230F">
              <w:rPr>
                <w:sz w:val="24"/>
                <w:szCs w:val="24"/>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center"/>
              <w:rPr>
                <w:sz w:val="24"/>
                <w:szCs w:val="24"/>
              </w:rPr>
            </w:pPr>
            <w:r w:rsidRPr="00BF230F">
              <w:rPr>
                <w:b/>
                <w:bCs/>
                <w:sz w:val="24"/>
                <w:szCs w:val="24"/>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center"/>
              <w:rPr>
                <w:sz w:val="24"/>
                <w:szCs w:val="24"/>
              </w:rPr>
            </w:pPr>
            <w:r w:rsidRPr="00BF230F">
              <w:rPr>
                <w:sz w:val="24"/>
                <w:szCs w:val="24"/>
              </w:rPr>
              <w:t>2018</w:t>
            </w:r>
          </w:p>
        </w:tc>
        <w:tc>
          <w:tcPr>
            <w:tcW w:w="935"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center"/>
              <w:rPr>
                <w:sz w:val="24"/>
                <w:szCs w:val="24"/>
              </w:rPr>
            </w:pPr>
            <w:r w:rsidRPr="00BF230F">
              <w:rPr>
                <w:sz w:val="24"/>
                <w:szCs w:val="24"/>
              </w:rPr>
              <w:t>2019</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b/>
                <w:bCs/>
                <w:sz w:val="24"/>
                <w:szCs w:val="24"/>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center"/>
              <w:rPr>
                <w:sz w:val="24"/>
                <w:szCs w:val="24"/>
              </w:rPr>
            </w:pPr>
            <w:r w:rsidRPr="00BF230F">
              <w:rPr>
                <w:sz w:val="24"/>
                <w:szCs w:val="24"/>
              </w:rPr>
              <w:t>12 605 000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center"/>
              <w:rPr>
                <w:b/>
                <w:sz w:val="24"/>
                <w:szCs w:val="24"/>
              </w:rPr>
            </w:pPr>
            <w:r w:rsidRPr="00BF230F">
              <w:rPr>
                <w:b/>
                <w:sz w:val="24"/>
                <w:szCs w:val="24"/>
              </w:rPr>
              <w:t>13 002 000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center"/>
              <w:rPr>
                <w:sz w:val="24"/>
                <w:szCs w:val="24"/>
              </w:rPr>
            </w:pPr>
            <w:r w:rsidRPr="00BF230F">
              <w:rPr>
                <w:sz w:val="24"/>
                <w:szCs w:val="24"/>
              </w:rPr>
              <w:t>13 002 000</w:t>
            </w:r>
          </w:p>
        </w:tc>
        <w:tc>
          <w:tcPr>
            <w:tcW w:w="935"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center"/>
              <w:rPr>
                <w:sz w:val="24"/>
                <w:szCs w:val="24"/>
              </w:rPr>
            </w:pPr>
            <w:r w:rsidRPr="00BF230F">
              <w:rPr>
                <w:sz w:val="24"/>
                <w:szCs w:val="24"/>
              </w:rPr>
              <w:t>13 002 000</w:t>
            </w:r>
          </w:p>
        </w:tc>
      </w:tr>
    </w:tbl>
    <w:p w:rsidR="00AC0550" w:rsidRPr="00AD35B3" w:rsidRDefault="00115ADE" w:rsidP="00AD35B3">
      <w:pPr>
        <w:spacing w:before="100" w:beforeAutospacing="1" w:after="100" w:afterAutospacing="1" w:line="240" w:lineRule="auto"/>
        <w:jc w:val="both"/>
        <w:rPr>
          <w:sz w:val="24"/>
          <w:szCs w:val="24"/>
        </w:rPr>
      </w:pPr>
      <w:r w:rsidRPr="00BF230F">
        <w:rPr>
          <w:b/>
          <w:bCs/>
          <w:sz w:val="24"/>
          <w:szCs w:val="24"/>
        </w:rPr>
        <w:t xml:space="preserve">Komentár: </w:t>
      </w:r>
      <w:r w:rsidRPr="00BF230F">
        <w:rPr>
          <w:sz w:val="24"/>
          <w:szCs w:val="24"/>
        </w:rPr>
        <w:t>U prímestského autobusového dopravcu sa v rokoch 2017-2019 očakávajú dopra</w:t>
      </w:r>
      <w:r>
        <w:rPr>
          <w:sz w:val="24"/>
          <w:szCs w:val="24"/>
        </w:rPr>
        <w:t>vné výkony na úrovni roku 2016.</w:t>
      </w:r>
    </w:p>
    <w:p w:rsidR="00115ADE" w:rsidRPr="00BF230F" w:rsidRDefault="00115ADE" w:rsidP="00115ADE">
      <w:pPr>
        <w:spacing w:before="100" w:beforeAutospacing="1" w:after="100" w:afterAutospacing="1" w:line="240" w:lineRule="auto"/>
        <w:jc w:val="both"/>
        <w:outlineLvl w:val="2"/>
        <w:rPr>
          <w:b/>
          <w:bCs/>
          <w:sz w:val="27"/>
          <w:szCs w:val="27"/>
        </w:rPr>
      </w:pPr>
      <w:r w:rsidRPr="00BF230F">
        <w:rPr>
          <w:b/>
          <w:bCs/>
          <w:color w:val="0000FF"/>
          <w:sz w:val="27"/>
          <w:szCs w:val="27"/>
        </w:rPr>
        <w:t>Podprogram 7.3: Bratislavská integrovaná doprava</w:t>
      </w:r>
      <w:r w:rsidRPr="00BF230F">
        <w:rPr>
          <w:b/>
          <w:bCs/>
          <w:sz w:val="27"/>
          <w:szCs w:val="27"/>
        </w:rPr>
        <w:t xml:space="preserve"> </w:t>
      </w:r>
    </w:p>
    <w:p w:rsidR="00115ADE" w:rsidRPr="00BF230F" w:rsidRDefault="00115ADE" w:rsidP="00115ADE">
      <w:pPr>
        <w:spacing w:before="100" w:beforeAutospacing="1" w:after="100" w:afterAutospacing="1" w:line="240" w:lineRule="auto"/>
        <w:jc w:val="both"/>
        <w:rPr>
          <w:sz w:val="24"/>
          <w:szCs w:val="24"/>
        </w:rPr>
      </w:pPr>
      <w:r w:rsidRPr="00BF230F">
        <w:rPr>
          <w:b/>
          <w:bCs/>
          <w:sz w:val="24"/>
          <w:szCs w:val="24"/>
        </w:rPr>
        <w:t xml:space="preserve">Zámer: </w:t>
      </w:r>
      <w:r w:rsidRPr="00BF230F">
        <w:rPr>
          <w:sz w:val="24"/>
          <w:szCs w:val="24"/>
        </w:rPr>
        <w:t>Zavedenie integrovaného dopravného systému v BSK</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04"/>
        <w:gridCol w:w="2215"/>
        <w:gridCol w:w="1302"/>
        <w:gridCol w:w="1500"/>
        <w:gridCol w:w="649"/>
        <w:gridCol w:w="1500"/>
        <w:gridCol w:w="649"/>
        <w:gridCol w:w="1500"/>
        <w:gridCol w:w="664"/>
      </w:tblGrid>
      <w:tr w:rsidR="00115ADE" w:rsidRPr="00BF230F" w:rsidTr="004C4716">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i/>
                <w:iCs/>
                <w:sz w:val="24"/>
                <w:szCs w:val="24"/>
              </w:rPr>
              <w:t>Rozpočet v EUR</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both"/>
              <w:rPr>
                <w:sz w:val="24"/>
                <w:szCs w:val="24"/>
              </w:rPr>
            </w:pPr>
            <w:r w:rsidRPr="00BF230F">
              <w:rPr>
                <w:b/>
                <w:bCs/>
                <w:sz w:val="20"/>
                <w:szCs w:val="20"/>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both"/>
              <w:rPr>
                <w:sz w:val="24"/>
                <w:szCs w:val="24"/>
              </w:rPr>
            </w:pPr>
            <w:r w:rsidRPr="00BF230F">
              <w:rPr>
                <w:b/>
                <w:bCs/>
                <w:sz w:val="20"/>
                <w:szCs w:val="20"/>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sz w:val="20"/>
                <w:szCs w:val="20"/>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sz w:val="20"/>
                <w:szCs w:val="20"/>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sz w:val="20"/>
                <w:szCs w:val="20"/>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sz w:val="20"/>
                <w:szCs w:val="20"/>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15ADE" w:rsidRPr="00BF230F" w:rsidRDefault="00115ADE" w:rsidP="004C4716">
            <w:pPr>
              <w:spacing w:after="0" w:line="240" w:lineRule="auto"/>
              <w:jc w:val="center"/>
              <w:rPr>
                <w:sz w:val="24"/>
                <w:szCs w:val="24"/>
              </w:rPr>
            </w:pPr>
            <w:r w:rsidRPr="00BF230F">
              <w:rPr>
                <w:b/>
                <w:bCs/>
                <w:sz w:val="20"/>
                <w:szCs w:val="20"/>
              </w:rPr>
              <w:t>%</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both"/>
              <w:rPr>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b/>
                <w:bCs/>
                <w:sz w:val="20"/>
                <w:szCs w:val="20"/>
              </w:rPr>
              <w:t>Výdavky celkom</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650 000,00</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1 420 000,00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218,46</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1 450 000,00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102,11</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1 450 000,00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100,00</w:t>
            </w:r>
            <w:r w:rsidRPr="00BF230F">
              <w:rPr>
                <w:sz w:val="24"/>
                <w:szCs w:val="24"/>
              </w:rPr>
              <w:t xml:space="preserve"> </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both"/>
              <w:rPr>
                <w:sz w:val="24"/>
                <w:szCs w:val="24"/>
              </w:rPr>
            </w:pPr>
            <w:r w:rsidRPr="00BF230F">
              <w:rPr>
                <w:b/>
                <w:bCs/>
                <w:sz w:val="20"/>
                <w:szCs w:val="20"/>
              </w:rPr>
              <w:t>600</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b/>
                <w:bCs/>
                <w:sz w:val="20"/>
                <w:szCs w:val="20"/>
              </w:rPr>
              <w:t>Bežné výdavky</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650 000,00</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1 420 000,00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218,46</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1 450 000,00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102,11</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1 450 000,00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15ADE" w:rsidRPr="00BF230F" w:rsidRDefault="00115ADE" w:rsidP="004C4716">
            <w:pPr>
              <w:spacing w:after="0" w:line="240" w:lineRule="auto"/>
              <w:jc w:val="right"/>
              <w:rPr>
                <w:sz w:val="24"/>
                <w:szCs w:val="24"/>
              </w:rPr>
            </w:pPr>
            <w:r w:rsidRPr="00BF230F">
              <w:rPr>
                <w:b/>
                <w:bCs/>
                <w:sz w:val="20"/>
                <w:szCs w:val="20"/>
              </w:rPr>
              <w:t>100,00</w:t>
            </w:r>
            <w:r w:rsidRPr="00BF230F">
              <w:rPr>
                <w:sz w:val="24"/>
                <w:szCs w:val="24"/>
              </w:rPr>
              <w:t xml:space="preserve"> </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both"/>
              <w:rPr>
                <w:sz w:val="24"/>
                <w:szCs w:val="24"/>
              </w:rPr>
            </w:pPr>
            <w:r w:rsidRPr="00BF230F">
              <w:rPr>
                <w:sz w:val="20"/>
                <w:szCs w:val="20"/>
              </w:rPr>
              <w:t>630</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15ADE" w:rsidRPr="00BF230F" w:rsidRDefault="00115ADE" w:rsidP="004C4716">
            <w:pPr>
              <w:spacing w:after="0" w:line="240" w:lineRule="auto"/>
              <w:jc w:val="both"/>
              <w:rPr>
                <w:sz w:val="24"/>
                <w:szCs w:val="24"/>
              </w:rPr>
            </w:pPr>
            <w:r w:rsidRPr="00BF230F">
              <w:rPr>
                <w:sz w:val="20"/>
                <w:szCs w:val="20"/>
              </w:rPr>
              <w:t>Tovary a služby</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650 000,00</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1 420 000,00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218,46</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1 450 000,00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102,11</w:t>
            </w:r>
            <w:r w:rsidRPr="00BF230F">
              <w:rPr>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1 450 000,00</w:t>
            </w:r>
            <w:r w:rsidRPr="00BF230F">
              <w:rPr>
                <w:sz w:val="24"/>
                <w:szCs w:val="24"/>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115ADE" w:rsidRPr="00BF230F" w:rsidRDefault="00115ADE" w:rsidP="004C4716">
            <w:pPr>
              <w:spacing w:after="0" w:line="240" w:lineRule="auto"/>
              <w:jc w:val="right"/>
              <w:rPr>
                <w:sz w:val="24"/>
                <w:szCs w:val="24"/>
              </w:rPr>
            </w:pPr>
            <w:r w:rsidRPr="00BF230F">
              <w:rPr>
                <w:sz w:val="20"/>
                <w:szCs w:val="20"/>
              </w:rPr>
              <w:t>100,00</w:t>
            </w:r>
            <w:r w:rsidRPr="00BF230F">
              <w:rPr>
                <w:sz w:val="24"/>
                <w:szCs w:val="24"/>
              </w:rPr>
              <w:t xml:space="preserve"> </w:t>
            </w:r>
          </w:p>
        </w:tc>
      </w:tr>
    </w:tbl>
    <w:p w:rsidR="00115ADE" w:rsidRPr="00BF230F" w:rsidRDefault="00115ADE" w:rsidP="00115ADE">
      <w:pPr>
        <w:spacing w:after="0" w:line="240" w:lineRule="auto"/>
        <w:jc w:val="both"/>
        <w:rPr>
          <w:vanish/>
          <w:sz w:val="24"/>
          <w:szCs w:val="24"/>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941"/>
        <w:gridCol w:w="1889"/>
        <w:gridCol w:w="1889"/>
        <w:gridCol w:w="1889"/>
        <w:gridCol w:w="1875"/>
      </w:tblGrid>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b/>
                <w:bCs/>
                <w:sz w:val="24"/>
                <w:szCs w:val="24"/>
              </w:rPr>
              <w:lastRenderedPageBreak/>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sz w:val="24"/>
                <w:szCs w:val="24"/>
              </w:rPr>
              <w:t>Odbor dopravy</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b/>
                <w:bCs/>
                <w:sz w:val="24"/>
                <w:szCs w:val="24"/>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b/>
                <w:bCs/>
                <w:sz w:val="24"/>
                <w:szCs w:val="24"/>
              </w:rPr>
              <w:t>Zavedenie integrovaného dopravného systému v BSK</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b/>
                <w:bCs/>
                <w:sz w:val="24"/>
                <w:szCs w:val="24"/>
              </w:rPr>
              <w:t>Merateľný ukazovateľ</w:t>
            </w:r>
          </w:p>
        </w:tc>
        <w:tc>
          <w:tcPr>
            <w:tcW w:w="3595"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sz w:val="24"/>
                <w:szCs w:val="24"/>
              </w:rPr>
              <w:t>Počet vozokilometrov/rok integrovanou dopravou spolu za rok</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b/>
                <w:bCs/>
                <w:sz w:val="24"/>
                <w:szCs w:val="24"/>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center"/>
              <w:rPr>
                <w:sz w:val="24"/>
                <w:szCs w:val="24"/>
              </w:rPr>
            </w:pPr>
            <w:r w:rsidRPr="00BF230F">
              <w:rPr>
                <w:sz w:val="24"/>
                <w:szCs w:val="24"/>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center"/>
              <w:rPr>
                <w:sz w:val="24"/>
                <w:szCs w:val="24"/>
              </w:rPr>
            </w:pPr>
            <w:r w:rsidRPr="00BF230F">
              <w:rPr>
                <w:b/>
                <w:bCs/>
                <w:sz w:val="24"/>
                <w:szCs w:val="24"/>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center"/>
              <w:rPr>
                <w:sz w:val="24"/>
                <w:szCs w:val="24"/>
              </w:rPr>
            </w:pPr>
            <w:r w:rsidRPr="00BF230F">
              <w:rPr>
                <w:sz w:val="24"/>
                <w:szCs w:val="24"/>
              </w:rPr>
              <w:t>2018</w:t>
            </w:r>
          </w:p>
        </w:tc>
        <w:tc>
          <w:tcPr>
            <w:tcW w:w="88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center"/>
              <w:rPr>
                <w:sz w:val="24"/>
                <w:szCs w:val="24"/>
              </w:rPr>
            </w:pPr>
            <w:r w:rsidRPr="00BF230F">
              <w:rPr>
                <w:sz w:val="24"/>
                <w:szCs w:val="24"/>
              </w:rPr>
              <w:t>2019</w:t>
            </w:r>
          </w:p>
        </w:tc>
      </w:tr>
      <w:tr w:rsidR="00115ADE" w:rsidRPr="00BF230F"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both"/>
              <w:rPr>
                <w:sz w:val="24"/>
                <w:szCs w:val="24"/>
              </w:rPr>
            </w:pPr>
            <w:r w:rsidRPr="00BF230F">
              <w:rPr>
                <w:b/>
                <w:bCs/>
                <w:sz w:val="24"/>
                <w:szCs w:val="24"/>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center"/>
              <w:rPr>
                <w:sz w:val="24"/>
                <w:szCs w:val="24"/>
              </w:rPr>
            </w:pPr>
            <w:r w:rsidRPr="00BF230F">
              <w:rPr>
                <w:sz w:val="24"/>
                <w:szCs w:val="24"/>
              </w:rPr>
              <w:t>11 252 000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center"/>
              <w:rPr>
                <w:b/>
                <w:sz w:val="24"/>
                <w:szCs w:val="24"/>
              </w:rPr>
            </w:pPr>
            <w:r w:rsidRPr="00BF230F">
              <w:rPr>
                <w:b/>
                <w:sz w:val="24"/>
                <w:szCs w:val="24"/>
              </w:rPr>
              <w:t>13 067 240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center"/>
              <w:rPr>
                <w:sz w:val="24"/>
                <w:szCs w:val="24"/>
              </w:rPr>
            </w:pPr>
            <w:r w:rsidRPr="00BF230F">
              <w:rPr>
                <w:sz w:val="24"/>
                <w:szCs w:val="24"/>
              </w:rPr>
              <w:t>13 067 240</w:t>
            </w:r>
          </w:p>
        </w:tc>
        <w:tc>
          <w:tcPr>
            <w:tcW w:w="88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15ADE" w:rsidRPr="00BF230F" w:rsidRDefault="00115ADE" w:rsidP="004C4716">
            <w:pPr>
              <w:spacing w:after="0" w:line="240" w:lineRule="auto"/>
              <w:jc w:val="center"/>
              <w:rPr>
                <w:sz w:val="24"/>
                <w:szCs w:val="24"/>
              </w:rPr>
            </w:pPr>
            <w:r w:rsidRPr="00BF230F">
              <w:rPr>
                <w:sz w:val="24"/>
                <w:szCs w:val="24"/>
              </w:rPr>
              <w:t>13 067 240</w:t>
            </w:r>
          </w:p>
        </w:tc>
      </w:tr>
    </w:tbl>
    <w:p w:rsidR="00115ADE" w:rsidRPr="00BF230F" w:rsidRDefault="00115ADE" w:rsidP="00115ADE">
      <w:pPr>
        <w:spacing w:before="100" w:beforeAutospacing="1" w:after="100" w:afterAutospacing="1" w:line="240" w:lineRule="auto"/>
        <w:jc w:val="both"/>
        <w:rPr>
          <w:sz w:val="24"/>
          <w:szCs w:val="24"/>
        </w:rPr>
      </w:pPr>
      <w:r w:rsidRPr="00BF230F">
        <w:rPr>
          <w:b/>
          <w:bCs/>
          <w:sz w:val="24"/>
          <w:szCs w:val="24"/>
        </w:rPr>
        <w:t xml:space="preserve">Komentár: </w:t>
      </w:r>
      <w:r w:rsidRPr="00BF230F">
        <w:rPr>
          <w:sz w:val="24"/>
          <w:szCs w:val="24"/>
        </w:rPr>
        <w:t>Spoločnosť BID, a.s. zabezpečuje úlohy a úkony pri realizácii projektu integrovanej dopravy v Bratislavskom kraji, na základe zmluvných vzťahov s objednávateľmi dopravy Hl. m. SR Bratislava, BSK a MDVRR SR a dopravcami v regióne – DPB, a.s., Slovak Lines, a.s. a ZSSK, a.s.</w:t>
      </w:r>
      <w:r w:rsidRPr="00BF230F">
        <w:rPr>
          <w:sz w:val="24"/>
          <w:szCs w:val="24"/>
        </w:rPr>
        <w:br/>
        <w:t>Dňa 1.11.2015 bola spustená III. etapa IDS BK, kde spoločnosť BID, a.s. vystupuje ako koordinátor, z čoho mu vyplývajú úlohy k vytvoreniu plne hodnotného IDS, návrhy dopravných a prepravných výkonov jednotlivých druhov dopráv, koordinácia liniek a spojov, koordinácia spoločnej tarify a podmienok pre prepravu, práca s verejnosťou a informovanosť cestujúcich, vykonávanie prieskumov kvality, výkonov a hospodárnosti prepravy.</w:t>
      </w:r>
    </w:p>
    <w:p w:rsidR="00BF59EA" w:rsidRPr="00A36560" w:rsidRDefault="00115ADE" w:rsidP="00BF59EA">
      <w:pPr>
        <w:spacing w:before="100" w:beforeAutospacing="1" w:after="100" w:afterAutospacing="1" w:line="240" w:lineRule="auto"/>
        <w:outlineLvl w:val="1"/>
        <w:rPr>
          <w:b/>
          <w:bCs/>
          <w:sz w:val="36"/>
          <w:szCs w:val="36"/>
          <w:lang w:eastAsia="sk-SK"/>
        </w:rPr>
      </w:pPr>
      <w:r w:rsidRPr="00171E03">
        <w:rPr>
          <w:sz w:val="24"/>
          <w:szCs w:val="24"/>
        </w:rPr>
        <w:br/>
      </w:r>
      <w:r w:rsidR="00BF59EA" w:rsidRPr="00A36560">
        <w:rPr>
          <w:b/>
          <w:bCs/>
          <w:color w:val="000080"/>
          <w:sz w:val="36"/>
          <w:szCs w:val="36"/>
          <w:lang w:eastAsia="sk-SK"/>
        </w:rPr>
        <w:t>Program 8: Vzdelávanie</w:t>
      </w:r>
      <w:r w:rsidR="00BF59EA" w:rsidRPr="00A36560">
        <w:rPr>
          <w:b/>
          <w:bCs/>
          <w:sz w:val="36"/>
          <w:szCs w:val="36"/>
          <w:lang w:eastAsia="sk-SK"/>
        </w:rPr>
        <w:t xml:space="preserve"> </w:t>
      </w:r>
    </w:p>
    <w:p w:rsidR="00BF59EA" w:rsidRPr="00A36560" w:rsidRDefault="00BF59EA" w:rsidP="00BF59EA">
      <w:pPr>
        <w:spacing w:before="100" w:beforeAutospacing="1" w:after="100" w:afterAutospacing="1" w:line="240" w:lineRule="auto"/>
        <w:rPr>
          <w:sz w:val="24"/>
          <w:szCs w:val="24"/>
          <w:lang w:eastAsia="sk-SK"/>
        </w:rPr>
      </w:pPr>
      <w:r w:rsidRPr="00A36560">
        <w:rPr>
          <w:b/>
          <w:bCs/>
          <w:sz w:val="24"/>
          <w:szCs w:val="24"/>
          <w:lang w:eastAsia="sk-SK"/>
        </w:rPr>
        <w:t xml:space="preserve">Zámer: </w:t>
      </w:r>
      <w:r w:rsidRPr="00A36560">
        <w:rPr>
          <w:sz w:val="24"/>
          <w:szCs w:val="24"/>
          <w:lang w:eastAsia="sk-SK"/>
        </w:rPr>
        <w:t>Bratislavský samosprávny kraj otvorený vzdelaniu a kvalitnému poznaniu</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77"/>
        <w:gridCol w:w="2088"/>
        <w:gridCol w:w="1489"/>
        <w:gridCol w:w="1489"/>
        <w:gridCol w:w="649"/>
        <w:gridCol w:w="1489"/>
        <w:gridCol w:w="649"/>
        <w:gridCol w:w="1489"/>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8"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4F1F37">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46 487 354,60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50 085 543,00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107,74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50 144 088,00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100,12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DD0EF4" w:rsidP="000030C5">
            <w:pPr>
              <w:spacing w:after="0" w:line="240" w:lineRule="auto"/>
              <w:jc w:val="right"/>
              <w:rPr>
                <w:sz w:val="24"/>
                <w:szCs w:val="24"/>
                <w:lang w:eastAsia="sk-SK"/>
              </w:rPr>
            </w:pPr>
            <w:r>
              <w:rPr>
                <w:b/>
                <w:bCs/>
                <w:sz w:val="20"/>
                <w:szCs w:val="20"/>
                <w:lang w:eastAsia="sk-SK"/>
              </w:rPr>
              <w:t>50 171 444,00</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100,05</w:t>
            </w:r>
            <w:r w:rsidRPr="00A36560">
              <w:rPr>
                <w:sz w:val="24"/>
                <w:szCs w:val="24"/>
                <w:lang w:eastAsia="sk-SK"/>
              </w:rPr>
              <w:t xml:space="preserve"> </w:t>
            </w:r>
          </w:p>
        </w:tc>
      </w:tr>
      <w:tr w:rsidR="00BF59EA" w:rsidRPr="00A36560" w:rsidTr="004F1F37">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46 487 354,60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50 085 543,00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107,74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50 144 088,00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100,12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DD0EF4" w:rsidP="000030C5">
            <w:pPr>
              <w:spacing w:after="0" w:line="240" w:lineRule="auto"/>
              <w:jc w:val="right"/>
              <w:rPr>
                <w:sz w:val="24"/>
                <w:szCs w:val="24"/>
                <w:lang w:eastAsia="sk-SK"/>
              </w:rPr>
            </w:pPr>
            <w:r>
              <w:rPr>
                <w:b/>
                <w:bCs/>
                <w:sz w:val="20"/>
                <w:szCs w:val="20"/>
                <w:lang w:eastAsia="sk-SK"/>
              </w:rPr>
              <w:t>50 171 444,00</w:t>
            </w:r>
            <w:r w:rsidR="00BF59EA"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100,05</w:t>
            </w:r>
            <w:r w:rsidRPr="00A36560">
              <w:rPr>
                <w:sz w:val="24"/>
                <w:szCs w:val="24"/>
                <w:lang w:eastAsia="sk-SK"/>
              </w:rPr>
              <w:t xml:space="preserve"> </w:t>
            </w:r>
          </w:p>
        </w:tc>
      </w:tr>
      <w:tr w:rsidR="008E7E16" w:rsidRPr="00A36560" w:rsidTr="004F1F37">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both"/>
              <w:rPr>
                <w:sz w:val="20"/>
                <w:szCs w:val="20"/>
              </w:rPr>
            </w:pPr>
            <w:r>
              <w:rPr>
                <w:sz w:val="20"/>
                <w:szCs w:val="20"/>
              </w:rPr>
              <w:t>610</w:t>
            </w:r>
            <w:r w:rsidRPr="008E7E1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jc w:val="both"/>
              <w:rPr>
                <w:sz w:val="20"/>
                <w:szCs w:val="20"/>
              </w:rPr>
            </w:pPr>
            <w:r>
              <w:rPr>
                <w:sz w:val="20"/>
                <w:szCs w:val="20"/>
              </w:rPr>
              <w:t>Mzdy, platy, ...</w:t>
            </w:r>
            <w:r w:rsidRPr="008E7E1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DD0EF4">
            <w:pPr>
              <w:spacing w:after="0" w:line="240" w:lineRule="auto"/>
              <w:jc w:val="right"/>
              <w:rPr>
                <w:sz w:val="20"/>
                <w:szCs w:val="20"/>
              </w:rPr>
            </w:pPr>
            <w:r>
              <w:rPr>
                <w:sz w:val="20"/>
                <w:szCs w:val="20"/>
              </w:rPr>
              <w:t>16 788 747,00</w:t>
            </w:r>
            <w:r w:rsidRPr="008E7E1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DD0EF4">
            <w:pPr>
              <w:spacing w:after="0" w:line="240" w:lineRule="auto"/>
              <w:jc w:val="right"/>
              <w:rPr>
                <w:sz w:val="20"/>
                <w:szCs w:val="20"/>
              </w:rPr>
            </w:pPr>
            <w:r>
              <w:rPr>
                <w:sz w:val="20"/>
                <w:szCs w:val="20"/>
              </w:rPr>
              <w:t>21 045 895,00</w:t>
            </w:r>
            <w:r w:rsidRPr="008E7E16">
              <w:rPr>
                <w:sz w:val="20"/>
                <w:szCs w:val="20"/>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DD0EF4">
            <w:pPr>
              <w:spacing w:after="0" w:line="240" w:lineRule="auto"/>
              <w:jc w:val="right"/>
              <w:rPr>
                <w:sz w:val="20"/>
                <w:szCs w:val="20"/>
              </w:rPr>
            </w:pPr>
            <w:r>
              <w:rPr>
                <w:sz w:val="20"/>
                <w:szCs w:val="20"/>
              </w:rPr>
              <w:t>125,36</w:t>
            </w:r>
            <w:r w:rsidRPr="008E7E1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DD0EF4">
            <w:pPr>
              <w:spacing w:after="0" w:line="240" w:lineRule="auto"/>
              <w:jc w:val="right"/>
              <w:rPr>
                <w:sz w:val="20"/>
                <w:szCs w:val="20"/>
              </w:rPr>
            </w:pPr>
            <w:r>
              <w:rPr>
                <w:sz w:val="20"/>
                <w:szCs w:val="20"/>
              </w:rPr>
              <w:t>21 131 812,00</w:t>
            </w:r>
            <w:r w:rsidRPr="008E7E16">
              <w:rPr>
                <w:sz w:val="20"/>
                <w:szCs w:val="20"/>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DD0EF4">
            <w:pPr>
              <w:spacing w:after="0" w:line="240" w:lineRule="auto"/>
              <w:jc w:val="right"/>
              <w:rPr>
                <w:sz w:val="20"/>
                <w:szCs w:val="20"/>
              </w:rPr>
            </w:pPr>
            <w:r>
              <w:rPr>
                <w:sz w:val="20"/>
                <w:szCs w:val="20"/>
              </w:rPr>
              <w:t>100,41</w:t>
            </w:r>
            <w:r w:rsidRPr="008E7E1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DD0EF4">
            <w:pPr>
              <w:spacing w:after="0" w:line="240" w:lineRule="auto"/>
              <w:jc w:val="right"/>
              <w:rPr>
                <w:sz w:val="20"/>
                <w:szCs w:val="20"/>
              </w:rPr>
            </w:pPr>
            <w:r>
              <w:rPr>
                <w:sz w:val="20"/>
                <w:szCs w:val="20"/>
              </w:rPr>
              <w:t>21 222 884,00</w:t>
            </w:r>
            <w:r w:rsidRPr="008E7E16">
              <w:rPr>
                <w:sz w:val="20"/>
                <w:szCs w:val="20"/>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DD0EF4">
            <w:pPr>
              <w:spacing w:after="0" w:line="240" w:lineRule="auto"/>
              <w:jc w:val="right"/>
              <w:rPr>
                <w:sz w:val="20"/>
                <w:szCs w:val="20"/>
              </w:rPr>
            </w:pPr>
            <w:r>
              <w:rPr>
                <w:sz w:val="20"/>
                <w:szCs w:val="20"/>
              </w:rPr>
              <w:t>100,43</w:t>
            </w:r>
            <w:r w:rsidRPr="008E7E16">
              <w:rPr>
                <w:sz w:val="20"/>
                <w:szCs w:val="20"/>
              </w:rPr>
              <w:t xml:space="preserve"> </w:t>
            </w:r>
          </w:p>
        </w:tc>
      </w:tr>
      <w:tr w:rsidR="008E7E16" w:rsidRPr="00A36560" w:rsidTr="004F1F37">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both"/>
              <w:rPr>
                <w:sz w:val="20"/>
                <w:szCs w:val="20"/>
              </w:rPr>
            </w:pPr>
            <w:r>
              <w:rPr>
                <w:sz w:val="20"/>
                <w:szCs w:val="20"/>
              </w:rPr>
              <w:t>620</w:t>
            </w:r>
            <w:r w:rsidRPr="008E7E1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jc w:val="both"/>
              <w:rPr>
                <w:sz w:val="20"/>
                <w:szCs w:val="20"/>
              </w:rPr>
            </w:pPr>
            <w:r>
              <w:rPr>
                <w:sz w:val="20"/>
                <w:szCs w:val="20"/>
              </w:rPr>
              <w:t>Poistné do poisťovní</w:t>
            </w:r>
            <w:r w:rsidRPr="008E7E1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DD0EF4">
            <w:pPr>
              <w:spacing w:after="0" w:line="240" w:lineRule="auto"/>
              <w:jc w:val="right"/>
              <w:rPr>
                <w:sz w:val="20"/>
                <w:szCs w:val="20"/>
              </w:rPr>
            </w:pPr>
            <w:r>
              <w:rPr>
                <w:sz w:val="20"/>
                <w:szCs w:val="20"/>
              </w:rPr>
              <w:t>5 909 059,28</w:t>
            </w:r>
            <w:r w:rsidRPr="008E7E1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DD0EF4">
            <w:pPr>
              <w:spacing w:after="0" w:line="240" w:lineRule="auto"/>
              <w:jc w:val="right"/>
              <w:rPr>
                <w:sz w:val="20"/>
                <w:szCs w:val="20"/>
              </w:rPr>
            </w:pPr>
            <w:r>
              <w:rPr>
                <w:sz w:val="20"/>
                <w:szCs w:val="20"/>
              </w:rPr>
              <w:t>7 409 005,00</w:t>
            </w:r>
            <w:r w:rsidRPr="008E7E16">
              <w:rPr>
                <w:sz w:val="20"/>
                <w:szCs w:val="20"/>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DD0EF4">
            <w:pPr>
              <w:spacing w:after="0" w:line="240" w:lineRule="auto"/>
              <w:jc w:val="right"/>
              <w:rPr>
                <w:sz w:val="20"/>
                <w:szCs w:val="20"/>
              </w:rPr>
            </w:pPr>
            <w:r>
              <w:rPr>
                <w:sz w:val="20"/>
                <w:szCs w:val="20"/>
              </w:rPr>
              <w:t>125,38</w:t>
            </w:r>
            <w:r w:rsidRPr="008E7E1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DD0EF4">
            <w:pPr>
              <w:spacing w:after="0" w:line="240" w:lineRule="auto"/>
              <w:jc w:val="right"/>
              <w:rPr>
                <w:sz w:val="20"/>
                <w:szCs w:val="20"/>
              </w:rPr>
            </w:pPr>
            <w:r>
              <w:rPr>
                <w:sz w:val="20"/>
                <w:szCs w:val="20"/>
              </w:rPr>
              <w:t>7 439 248,00</w:t>
            </w:r>
            <w:r w:rsidRPr="008E7E16">
              <w:rPr>
                <w:sz w:val="20"/>
                <w:szCs w:val="20"/>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DD0EF4">
            <w:pPr>
              <w:spacing w:after="0" w:line="240" w:lineRule="auto"/>
              <w:jc w:val="right"/>
              <w:rPr>
                <w:sz w:val="20"/>
                <w:szCs w:val="20"/>
              </w:rPr>
            </w:pPr>
            <w:r>
              <w:rPr>
                <w:sz w:val="20"/>
                <w:szCs w:val="20"/>
              </w:rPr>
              <w:t>100,41</w:t>
            </w:r>
            <w:r w:rsidRPr="008E7E1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DD0EF4">
            <w:pPr>
              <w:spacing w:after="0" w:line="240" w:lineRule="auto"/>
              <w:jc w:val="right"/>
              <w:rPr>
                <w:sz w:val="20"/>
                <w:szCs w:val="20"/>
              </w:rPr>
            </w:pPr>
            <w:r>
              <w:rPr>
                <w:sz w:val="20"/>
                <w:szCs w:val="20"/>
              </w:rPr>
              <w:t>7 374 302,00</w:t>
            </w:r>
            <w:r w:rsidRPr="008E7E16">
              <w:rPr>
                <w:sz w:val="20"/>
                <w:szCs w:val="20"/>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DD0EF4">
            <w:pPr>
              <w:spacing w:after="0" w:line="240" w:lineRule="auto"/>
              <w:jc w:val="right"/>
              <w:rPr>
                <w:sz w:val="20"/>
                <w:szCs w:val="20"/>
              </w:rPr>
            </w:pPr>
            <w:r>
              <w:rPr>
                <w:sz w:val="20"/>
                <w:szCs w:val="20"/>
              </w:rPr>
              <w:t>99,13</w:t>
            </w:r>
            <w:r w:rsidRPr="008E7E16">
              <w:rPr>
                <w:sz w:val="20"/>
                <w:szCs w:val="20"/>
              </w:rPr>
              <w:t xml:space="preserve"> </w:t>
            </w:r>
          </w:p>
        </w:tc>
      </w:tr>
      <w:tr w:rsidR="008E7E16" w:rsidRPr="00A36560" w:rsidTr="004F1F37">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both"/>
              <w:rPr>
                <w:sz w:val="20"/>
                <w:szCs w:val="20"/>
              </w:rPr>
            </w:pPr>
            <w:r>
              <w:rPr>
                <w:sz w:val="20"/>
                <w:szCs w:val="20"/>
              </w:rPr>
              <w:t>630</w:t>
            </w:r>
            <w:r w:rsidRPr="008E7E1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jc w:val="both"/>
              <w:rPr>
                <w:sz w:val="20"/>
                <w:szCs w:val="20"/>
              </w:rPr>
            </w:pPr>
            <w:r>
              <w:rPr>
                <w:sz w:val="20"/>
                <w:szCs w:val="20"/>
              </w:rPr>
              <w:t>Tovary a služby</w:t>
            </w:r>
            <w:r w:rsidRPr="008E7E1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DD0EF4">
            <w:pPr>
              <w:spacing w:after="0" w:line="240" w:lineRule="auto"/>
              <w:jc w:val="right"/>
              <w:rPr>
                <w:sz w:val="20"/>
                <w:szCs w:val="20"/>
              </w:rPr>
            </w:pPr>
            <w:r>
              <w:rPr>
                <w:sz w:val="20"/>
                <w:szCs w:val="20"/>
              </w:rPr>
              <w:t>7 797 179,32</w:t>
            </w:r>
            <w:r w:rsidRPr="008E7E1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DD0EF4">
            <w:pPr>
              <w:spacing w:after="0" w:line="240" w:lineRule="auto"/>
              <w:jc w:val="right"/>
              <w:rPr>
                <w:sz w:val="20"/>
                <w:szCs w:val="20"/>
              </w:rPr>
            </w:pPr>
            <w:r>
              <w:rPr>
                <w:sz w:val="20"/>
                <w:szCs w:val="20"/>
              </w:rPr>
              <w:t>6 100 032,00</w:t>
            </w:r>
            <w:r w:rsidRPr="008E7E16">
              <w:rPr>
                <w:sz w:val="20"/>
                <w:szCs w:val="20"/>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DD0EF4">
            <w:pPr>
              <w:spacing w:after="0" w:line="240" w:lineRule="auto"/>
              <w:jc w:val="right"/>
              <w:rPr>
                <w:sz w:val="20"/>
                <w:szCs w:val="20"/>
              </w:rPr>
            </w:pPr>
            <w:r>
              <w:rPr>
                <w:sz w:val="20"/>
                <w:szCs w:val="20"/>
              </w:rPr>
              <w:t>78,23</w:t>
            </w:r>
            <w:r w:rsidRPr="008E7E1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DD0EF4">
            <w:pPr>
              <w:spacing w:after="0" w:line="240" w:lineRule="auto"/>
              <w:jc w:val="right"/>
              <w:rPr>
                <w:sz w:val="20"/>
                <w:szCs w:val="20"/>
              </w:rPr>
            </w:pPr>
            <w:r>
              <w:rPr>
                <w:sz w:val="20"/>
                <w:szCs w:val="20"/>
              </w:rPr>
              <w:t>6 042 417,00</w:t>
            </w:r>
            <w:r w:rsidRPr="008E7E16">
              <w:rPr>
                <w:sz w:val="20"/>
                <w:szCs w:val="20"/>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DD0EF4">
            <w:pPr>
              <w:spacing w:after="0" w:line="240" w:lineRule="auto"/>
              <w:jc w:val="right"/>
              <w:rPr>
                <w:sz w:val="20"/>
                <w:szCs w:val="20"/>
              </w:rPr>
            </w:pPr>
            <w:r>
              <w:rPr>
                <w:sz w:val="20"/>
                <w:szCs w:val="20"/>
              </w:rPr>
              <w:t>99,06</w:t>
            </w:r>
            <w:r w:rsidRPr="008E7E1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DD0EF4">
            <w:pPr>
              <w:spacing w:after="0" w:line="240" w:lineRule="auto"/>
              <w:jc w:val="right"/>
              <w:rPr>
                <w:sz w:val="20"/>
                <w:szCs w:val="20"/>
              </w:rPr>
            </w:pPr>
            <w:r>
              <w:rPr>
                <w:sz w:val="20"/>
                <w:szCs w:val="20"/>
              </w:rPr>
              <w:t>6 043 647,00</w:t>
            </w:r>
            <w:r w:rsidRPr="008E7E16">
              <w:rPr>
                <w:sz w:val="20"/>
                <w:szCs w:val="20"/>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DD0EF4">
            <w:pPr>
              <w:spacing w:after="0" w:line="240" w:lineRule="auto"/>
              <w:jc w:val="right"/>
              <w:rPr>
                <w:sz w:val="20"/>
                <w:szCs w:val="20"/>
              </w:rPr>
            </w:pPr>
            <w:r>
              <w:rPr>
                <w:sz w:val="20"/>
                <w:szCs w:val="20"/>
              </w:rPr>
              <w:t>100,02</w:t>
            </w:r>
            <w:r w:rsidRPr="008E7E16">
              <w:rPr>
                <w:sz w:val="20"/>
                <w:szCs w:val="20"/>
              </w:rPr>
              <w:t xml:space="preserve"> </w:t>
            </w:r>
          </w:p>
        </w:tc>
      </w:tr>
      <w:tr w:rsidR="008E7E16" w:rsidRPr="00A36560" w:rsidTr="004F1F37">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both"/>
              <w:rPr>
                <w:sz w:val="20"/>
                <w:szCs w:val="20"/>
              </w:rPr>
            </w:pPr>
            <w:r>
              <w:rPr>
                <w:sz w:val="20"/>
                <w:szCs w:val="20"/>
              </w:rPr>
              <w:t>640</w:t>
            </w:r>
            <w:r w:rsidRPr="008E7E1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jc w:val="both"/>
              <w:rPr>
                <w:sz w:val="20"/>
                <w:szCs w:val="20"/>
              </w:rPr>
            </w:pPr>
            <w:r>
              <w:rPr>
                <w:sz w:val="20"/>
                <w:szCs w:val="20"/>
              </w:rPr>
              <w:t>Bežné transfery</w:t>
            </w:r>
            <w:r w:rsidRPr="008E7E1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DD0EF4">
            <w:pPr>
              <w:spacing w:after="0" w:line="240" w:lineRule="auto"/>
              <w:jc w:val="right"/>
              <w:rPr>
                <w:sz w:val="20"/>
                <w:szCs w:val="20"/>
              </w:rPr>
            </w:pPr>
            <w:r>
              <w:rPr>
                <w:sz w:val="20"/>
                <w:szCs w:val="20"/>
              </w:rPr>
              <w:t>15 992 369,00</w:t>
            </w:r>
            <w:r w:rsidRPr="008E7E1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DD0EF4">
            <w:pPr>
              <w:spacing w:after="0" w:line="240" w:lineRule="auto"/>
              <w:jc w:val="right"/>
              <w:rPr>
                <w:sz w:val="20"/>
                <w:szCs w:val="20"/>
              </w:rPr>
            </w:pPr>
            <w:r>
              <w:rPr>
                <w:sz w:val="20"/>
                <w:szCs w:val="20"/>
              </w:rPr>
              <w:t>15 530 611,00</w:t>
            </w:r>
            <w:r w:rsidRPr="008E7E16">
              <w:rPr>
                <w:sz w:val="20"/>
                <w:szCs w:val="20"/>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DD0EF4">
            <w:pPr>
              <w:spacing w:after="0" w:line="240" w:lineRule="auto"/>
              <w:jc w:val="right"/>
              <w:rPr>
                <w:sz w:val="20"/>
                <w:szCs w:val="20"/>
              </w:rPr>
            </w:pPr>
            <w:r>
              <w:rPr>
                <w:sz w:val="20"/>
                <w:szCs w:val="20"/>
              </w:rPr>
              <w:t>97,11</w:t>
            </w:r>
            <w:r w:rsidRPr="008E7E1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DD0EF4">
            <w:pPr>
              <w:spacing w:after="0" w:line="240" w:lineRule="auto"/>
              <w:jc w:val="right"/>
              <w:rPr>
                <w:sz w:val="20"/>
                <w:szCs w:val="20"/>
              </w:rPr>
            </w:pPr>
            <w:r>
              <w:rPr>
                <w:sz w:val="20"/>
                <w:szCs w:val="20"/>
              </w:rPr>
              <w:t>15 530 611,00</w:t>
            </w:r>
            <w:r w:rsidRPr="008E7E16">
              <w:rPr>
                <w:sz w:val="20"/>
                <w:szCs w:val="20"/>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DD0EF4">
            <w:pPr>
              <w:spacing w:after="0" w:line="240" w:lineRule="auto"/>
              <w:jc w:val="right"/>
              <w:rPr>
                <w:sz w:val="20"/>
                <w:szCs w:val="20"/>
              </w:rPr>
            </w:pPr>
            <w:r>
              <w:rPr>
                <w:sz w:val="20"/>
                <w:szCs w:val="20"/>
              </w:rPr>
              <w:t>100,00</w:t>
            </w:r>
            <w:r w:rsidRPr="008E7E1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DD0EF4">
            <w:pPr>
              <w:spacing w:after="0" w:line="240" w:lineRule="auto"/>
              <w:jc w:val="right"/>
              <w:rPr>
                <w:sz w:val="20"/>
                <w:szCs w:val="20"/>
              </w:rPr>
            </w:pPr>
            <w:r>
              <w:rPr>
                <w:sz w:val="20"/>
                <w:szCs w:val="20"/>
              </w:rPr>
              <w:t>15 530 611,00</w:t>
            </w:r>
            <w:r w:rsidRPr="008E7E16">
              <w:rPr>
                <w:sz w:val="20"/>
                <w:szCs w:val="20"/>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DD0EF4">
            <w:pPr>
              <w:spacing w:after="0" w:line="240" w:lineRule="auto"/>
              <w:jc w:val="right"/>
              <w:rPr>
                <w:sz w:val="20"/>
                <w:szCs w:val="20"/>
              </w:rPr>
            </w:pPr>
            <w:r>
              <w:rPr>
                <w:sz w:val="20"/>
                <w:szCs w:val="20"/>
              </w:rPr>
              <w:t>100,00</w:t>
            </w:r>
            <w:r w:rsidRPr="008E7E16">
              <w:rPr>
                <w:sz w:val="20"/>
                <w:szCs w:val="20"/>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311"/>
        <w:gridCol w:w="2040"/>
        <w:gridCol w:w="2039"/>
        <w:gridCol w:w="2039"/>
        <w:gridCol w:w="2054"/>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plynulý výchovno-vzdelávací proces, ubytovanie, stravovanie a voľnočasové aktivity pre žiakov</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29 390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28 671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28 671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28 671</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škôl a školských zariadení</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166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164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164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164</w:t>
            </w:r>
          </w:p>
        </w:tc>
      </w:tr>
    </w:tbl>
    <w:p w:rsidR="004F1F37" w:rsidRDefault="00BF59EA" w:rsidP="004F1F37">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Hlavnou úlohou BSK v oblasti vzdelávania je schopnosť pripravovať kvalifikovaných stredoškolsky vzdelaných odborníkov pre potreby praxe, remeslá a aj pre vysokoškolské štúdium doma i </w:t>
      </w:r>
      <w:r w:rsidR="004F1F37">
        <w:rPr>
          <w:sz w:val="24"/>
          <w:szCs w:val="24"/>
          <w:lang w:eastAsia="sk-SK"/>
        </w:rPr>
        <w:t xml:space="preserve">        </w:t>
      </w:r>
      <w:r w:rsidRPr="00A36560">
        <w:rPr>
          <w:sz w:val="24"/>
          <w:szCs w:val="24"/>
          <w:lang w:eastAsia="sk-SK"/>
        </w:rPr>
        <w:t xml:space="preserve">v zahraničí. Regionálna samospráva má najväčší podiel zodpovednosti na fungovaní národného hospodárstva, pretože zabezpečuje vyškolených pracovníkov a zároveň pripravuje podmienky pre študentov na ďalšie vzdelávanie. Pre uplatnenie sa na trhu práce a začlenenia sa do spoločnosti dáva </w:t>
      </w:r>
      <w:r w:rsidRPr="00A36560">
        <w:rPr>
          <w:sz w:val="24"/>
          <w:szCs w:val="24"/>
          <w:lang w:eastAsia="sk-SK"/>
        </w:rPr>
        <w:lastRenderedPageBreak/>
        <w:t>regionálne školstvo základ pre fungovanie priemyslu, poľnohospodárstva, rozvoj remesiel a duševný rozvoj nielen mladých ľudí, ale ľudí všetkých vekových kategórií prostredníctvom podpory celoživotného vzdelávania. Vzhľadom na rastúce kvalifikačné nároky na trhu práce je stredoškolské vzdelanie základným predpokladom úspešného</w:t>
      </w:r>
      <w:r>
        <w:rPr>
          <w:sz w:val="24"/>
          <w:szCs w:val="24"/>
          <w:lang w:eastAsia="sk-SK"/>
        </w:rPr>
        <w:t xml:space="preserve"> uplatnenia sa na trhu práce. </w:t>
      </w:r>
    </w:p>
    <w:p w:rsidR="005C6D9F" w:rsidRDefault="00BF59EA" w:rsidP="005C6D9F">
      <w:pPr>
        <w:spacing w:after="0" w:line="240" w:lineRule="auto"/>
        <w:rPr>
          <w:sz w:val="24"/>
          <w:szCs w:val="24"/>
          <w:lang w:eastAsia="sk-SK"/>
        </w:rPr>
      </w:pPr>
      <w:r w:rsidRPr="00A36560">
        <w:rPr>
          <w:sz w:val="24"/>
          <w:szCs w:val="24"/>
          <w:lang w:eastAsia="sk-SK"/>
        </w:rPr>
        <w:t xml:space="preserve">Jednou z priorít kraja na roky 2017 - 2019 je podpora celoživotného vzdelávania. </w:t>
      </w:r>
    </w:p>
    <w:p w:rsidR="00BF59EA" w:rsidRDefault="00BF59EA" w:rsidP="005C6D9F">
      <w:pPr>
        <w:spacing w:after="0" w:line="240" w:lineRule="auto"/>
        <w:rPr>
          <w:sz w:val="24"/>
          <w:szCs w:val="24"/>
          <w:lang w:eastAsia="sk-SK"/>
        </w:rPr>
      </w:pPr>
      <w:r w:rsidRPr="00A36560">
        <w:rPr>
          <w:sz w:val="24"/>
          <w:szCs w:val="24"/>
          <w:lang w:eastAsia="sk-SK"/>
        </w:rPr>
        <w:t xml:space="preserve">Projekty celoživotného vzdelávania sa rozvíjajú v týchto centrách: </w:t>
      </w:r>
      <w:r w:rsidRPr="00A36560">
        <w:rPr>
          <w:sz w:val="24"/>
          <w:szCs w:val="24"/>
          <w:lang w:eastAsia="sk-SK"/>
        </w:rPr>
        <w:br/>
        <w:t>- Centrum odborného vzdelávania a prípravy pre oblasť poľnohospodárstva a rozvoja vidieka v Spojenej škole, SNP 30, Ivanka pri Dunaji od 01. 09. 2012</w:t>
      </w:r>
      <w:r w:rsidRPr="00A36560">
        <w:rPr>
          <w:sz w:val="24"/>
          <w:szCs w:val="24"/>
          <w:lang w:eastAsia="sk-SK"/>
        </w:rPr>
        <w:br/>
        <w:t xml:space="preserve">- Centrum odborného vzdelávania a prípravy pre oblasť elektrotechniky a informačných technológií v SOŠ informačných technológií, Hlinícka 1 v Bratislave od 01. 09. 2012 </w:t>
      </w:r>
      <w:r w:rsidRPr="00A36560">
        <w:rPr>
          <w:sz w:val="24"/>
          <w:szCs w:val="24"/>
          <w:lang w:eastAsia="sk-SK"/>
        </w:rPr>
        <w:br/>
        <w:t>- Centrum odborného vzdelávania a prípravy pre oblasť stavebníctva v SOŠ, Ivanská cesta 21, 823 75 Bratislava od 01. 01. 2015</w:t>
      </w:r>
      <w:r w:rsidRPr="00A36560">
        <w:rPr>
          <w:sz w:val="24"/>
          <w:szCs w:val="24"/>
          <w:lang w:eastAsia="sk-SK"/>
        </w:rPr>
        <w:br/>
        <w:t xml:space="preserve">- Centrum odborného vzdelávania a prípravy pre oblasť polygrafie a médií v SOŠ polygrafickej, Račianska 190, Bratislava od 01. 07. 2015 </w:t>
      </w:r>
      <w:r w:rsidRPr="00A36560">
        <w:rPr>
          <w:sz w:val="24"/>
          <w:szCs w:val="24"/>
          <w:lang w:eastAsia="sk-SK"/>
        </w:rPr>
        <w:br/>
        <w:t>- Centrum odborného vzdelávania a prípravy pre oblasť automobilového priemyslu v SOŠ automobilovej, J. Jonáša 5, Bratislava od 01. 12. 2015</w:t>
      </w:r>
      <w:r w:rsidR="004F1F37">
        <w:rPr>
          <w:sz w:val="24"/>
          <w:szCs w:val="24"/>
          <w:lang w:eastAsia="sk-SK"/>
        </w:rPr>
        <w:t>, od 1.9.2016 nie je v zriaďovateľskej pôsobnosti BSK</w:t>
      </w:r>
      <w:r w:rsidRPr="00A36560">
        <w:rPr>
          <w:sz w:val="24"/>
          <w:szCs w:val="24"/>
          <w:lang w:eastAsia="sk-SK"/>
        </w:rPr>
        <w:br/>
        <w:t>- Centrum odborného vzdelávania a prípravy pre oblasť potravinárstva v SOŠ gastronómie a hotelových služieb, Farského 9, Bratislava od 01. 05. 2013</w:t>
      </w:r>
      <w:r w:rsidRPr="00A36560">
        <w:rPr>
          <w:sz w:val="24"/>
          <w:szCs w:val="24"/>
          <w:lang w:eastAsia="sk-SK"/>
        </w:rPr>
        <w:br/>
        <w:t>- Centrum odborného vzdelávania a prípravy pre oblasť osobných služieb pri SOŠ, Račianska 105, Bratislava od 01. 03. 2016</w:t>
      </w:r>
      <w:r w:rsidRPr="00A36560">
        <w:rPr>
          <w:sz w:val="24"/>
          <w:szCs w:val="24"/>
          <w:lang w:eastAsia="sk-SK"/>
        </w:rPr>
        <w:br/>
        <w:t>- Centrum odborného vzdelávania a prípravy pre oblasť obchodu a služieb s ním spojených pri SOŠ obchodu a služieb S. Jurkoviča, Sklenárova 1, Bratislava od 1. 9. 2016</w:t>
      </w:r>
      <w:r w:rsidRPr="00A36560">
        <w:rPr>
          <w:sz w:val="24"/>
          <w:szCs w:val="24"/>
          <w:lang w:eastAsia="sk-SK"/>
        </w:rPr>
        <w:br/>
        <w:t xml:space="preserve">- Centrum odborného vzdelávania a prípravy pre oblasť technickej a aplikovanej chémie pri SOŠ chemickej, Vlčie hrdlo </w:t>
      </w:r>
      <w:r>
        <w:rPr>
          <w:sz w:val="24"/>
          <w:szCs w:val="24"/>
          <w:lang w:eastAsia="sk-SK"/>
        </w:rPr>
        <w:t xml:space="preserve">50, Bratislava od 1. 9. 2016. </w:t>
      </w:r>
      <w:r>
        <w:rPr>
          <w:sz w:val="24"/>
          <w:szCs w:val="24"/>
          <w:lang w:eastAsia="sk-SK"/>
        </w:rPr>
        <w:br/>
      </w:r>
    </w:p>
    <w:p w:rsidR="00BF59EA" w:rsidRDefault="00BF59EA" w:rsidP="00BF59EA">
      <w:pPr>
        <w:spacing w:before="100" w:beforeAutospacing="1" w:after="100" w:afterAutospacing="1" w:line="240" w:lineRule="auto"/>
        <w:jc w:val="both"/>
        <w:rPr>
          <w:sz w:val="24"/>
          <w:szCs w:val="24"/>
          <w:lang w:eastAsia="sk-SK"/>
        </w:rPr>
      </w:pPr>
      <w:r w:rsidRPr="00A36560">
        <w:rPr>
          <w:sz w:val="24"/>
          <w:szCs w:val="24"/>
          <w:lang w:eastAsia="sk-SK"/>
        </w:rPr>
        <w:t>Na rozvoj existujúcich a vytváranie nových centier odborného vzdelávania a prípravy sú v rozpočte BSK na roky 2017 - 2019 zapracované finančné prostriedky v zmysle schváleného Akčného plánu BSK na roky 2014 - 2020 v Podprograme 3.3. Majetok - investície, údržbaa v Podprograme 1.3. Územné plánovanie, GIS, ŽP, stratégia a riadenie projektov.</w:t>
      </w:r>
    </w:p>
    <w:p w:rsidR="00BF59EA" w:rsidRDefault="00BF59EA" w:rsidP="00BF59EA">
      <w:pPr>
        <w:spacing w:before="100" w:beforeAutospacing="1" w:after="100" w:afterAutospacing="1" w:line="240" w:lineRule="auto"/>
        <w:jc w:val="both"/>
        <w:rPr>
          <w:sz w:val="24"/>
          <w:szCs w:val="24"/>
          <w:lang w:eastAsia="sk-SK"/>
        </w:rPr>
      </w:pPr>
      <w:r w:rsidRPr="00A36560">
        <w:rPr>
          <w:sz w:val="24"/>
          <w:szCs w:val="24"/>
          <w:lang w:eastAsia="sk-SK"/>
        </w:rPr>
        <w:t xml:space="preserve">Na zabezpečenie všetkých aktivít a činností v rámci programu Vzdelávanie financuje BSK nasledovné podprogramy: Školský úrad, Všeobecné vzdelávanie, Odborné vzdelávanie, Školské stravovanie, Školské ubytovanie, Voľno-časové aktivity, </w:t>
      </w:r>
      <w:r w:rsidR="004F1F37">
        <w:rPr>
          <w:sz w:val="24"/>
          <w:szCs w:val="24"/>
          <w:lang w:eastAsia="sk-SK"/>
        </w:rPr>
        <w:t>Iní</w:t>
      </w:r>
      <w:r w:rsidRPr="00A36560">
        <w:rPr>
          <w:sz w:val="24"/>
          <w:szCs w:val="24"/>
          <w:lang w:eastAsia="sk-SK"/>
        </w:rPr>
        <w:t xml:space="preserve"> zriaďovatelia ZUŠ a školských zariadení, Strediská odbornej praxe a Ostatné výdavky na školstvo. </w:t>
      </w:r>
    </w:p>
    <w:p w:rsidR="00BF59EA" w:rsidRDefault="00BF59EA" w:rsidP="00BF59EA">
      <w:pPr>
        <w:spacing w:before="100" w:beforeAutospacing="1" w:after="100" w:afterAutospacing="1" w:line="240" w:lineRule="auto"/>
        <w:jc w:val="both"/>
        <w:rPr>
          <w:sz w:val="24"/>
          <w:szCs w:val="24"/>
          <w:lang w:eastAsia="sk-SK"/>
        </w:rPr>
      </w:pPr>
      <w:r w:rsidRPr="00A36560">
        <w:rPr>
          <w:sz w:val="24"/>
          <w:szCs w:val="24"/>
          <w:lang w:eastAsia="sk-SK"/>
        </w:rPr>
        <w:t xml:space="preserve">Výška rozpočtov je v podprograme Všeobecné vzdelávanie a Odborné vzdelávanie napočítaná </w:t>
      </w:r>
      <w:r>
        <w:rPr>
          <w:sz w:val="24"/>
          <w:szCs w:val="24"/>
          <w:lang w:eastAsia="sk-SK"/>
        </w:rPr>
        <w:t xml:space="preserve">         </w:t>
      </w:r>
      <w:r w:rsidR="004F1F37">
        <w:rPr>
          <w:sz w:val="24"/>
          <w:szCs w:val="24"/>
          <w:lang w:eastAsia="sk-SK"/>
        </w:rPr>
        <w:t xml:space="preserve">            </w:t>
      </w:r>
      <w:r>
        <w:rPr>
          <w:sz w:val="24"/>
          <w:szCs w:val="24"/>
          <w:lang w:eastAsia="sk-SK"/>
        </w:rPr>
        <w:t xml:space="preserve"> </w:t>
      </w:r>
      <w:r w:rsidRPr="00A36560">
        <w:rPr>
          <w:sz w:val="24"/>
          <w:szCs w:val="24"/>
          <w:lang w:eastAsia="sk-SK"/>
        </w:rPr>
        <w:t>v súlade s platnou legislatívou. V podprogramoch Školské stravovanie, Školské ubyt</w:t>
      </w:r>
      <w:r w:rsidR="004F1F37">
        <w:rPr>
          <w:sz w:val="24"/>
          <w:szCs w:val="24"/>
          <w:lang w:eastAsia="sk-SK"/>
        </w:rPr>
        <w:t>ovanie, Voľno-časové aktivity, Iní</w:t>
      </w:r>
      <w:r w:rsidRPr="00A36560">
        <w:rPr>
          <w:sz w:val="24"/>
          <w:szCs w:val="24"/>
          <w:lang w:eastAsia="sk-SK"/>
        </w:rPr>
        <w:t xml:space="preserve"> zriaďovatelia ZUŠ a školských zariadení a Strediská odbornej praxe sú rozpočty napočítané </w:t>
      </w:r>
      <w:r w:rsidR="004F1F37">
        <w:rPr>
          <w:sz w:val="24"/>
          <w:szCs w:val="24"/>
          <w:lang w:eastAsia="sk-SK"/>
        </w:rPr>
        <w:t xml:space="preserve">            </w:t>
      </w:r>
      <w:r w:rsidRPr="00A36560">
        <w:rPr>
          <w:sz w:val="24"/>
          <w:szCs w:val="24"/>
          <w:lang w:eastAsia="sk-SK"/>
        </w:rPr>
        <w:t xml:space="preserve">v zmysle aktuálneho všeobecne záväzného nariadenia, schváleného Zastupiteľstvom BSK. </w:t>
      </w:r>
    </w:p>
    <w:p w:rsidR="00BF59EA" w:rsidRDefault="00BF59EA" w:rsidP="00BF59EA">
      <w:pPr>
        <w:spacing w:before="100" w:beforeAutospacing="1" w:after="100" w:afterAutospacing="1" w:line="240" w:lineRule="auto"/>
        <w:jc w:val="both"/>
        <w:rPr>
          <w:sz w:val="24"/>
          <w:szCs w:val="24"/>
          <w:lang w:eastAsia="sk-SK"/>
        </w:rPr>
      </w:pPr>
      <w:r w:rsidRPr="00A36560">
        <w:rPr>
          <w:sz w:val="24"/>
          <w:szCs w:val="24"/>
          <w:lang w:eastAsia="sk-SK"/>
        </w:rPr>
        <w:t xml:space="preserve">Podprogram Ostatné výdavky na školstvo tvoria finančné prostriedky na prenesené a originálne kompetencie. Pri prenesených kompetenciách sa predpokladajú ostatné výdavky na pokrytie potrieb, ktoré vzniknú poklesom žiakov v novom školskom roku a originálne kompetencie zahŕňajú finančné prostriedky, ktoré budú použité na financovanie školských súťaží, spolufinancovanie projektov, nákladov </w:t>
      </w:r>
      <w:r w:rsidR="004F1F37">
        <w:rPr>
          <w:sz w:val="24"/>
          <w:szCs w:val="24"/>
          <w:lang w:eastAsia="sk-SK"/>
        </w:rPr>
        <w:t xml:space="preserve">         </w:t>
      </w:r>
      <w:r w:rsidRPr="00A36560">
        <w:rPr>
          <w:sz w:val="24"/>
          <w:szCs w:val="24"/>
          <w:lang w:eastAsia="sk-SK"/>
        </w:rPr>
        <w:t xml:space="preserve">v súvislosti s optimalizáciou siete škôl a školských zariadení, výročia škôl, dane </w:t>
      </w:r>
      <w:r>
        <w:rPr>
          <w:sz w:val="24"/>
          <w:szCs w:val="24"/>
          <w:lang w:eastAsia="sk-SK"/>
        </w:rPr>
        <w:t xml:space="preserve">        </w:t>
      </w:r>
      <w:r w:rsidRPr="00A36560">
        <w:rPr>
          <w:sz w:val="24"/>
          <w:szCs w:val="24"/>
          <w:lang w:eastAsia="sk-SK"/>
        </w:rPr>
        <w:t xml:space="preserve">z nehnuteľností, nových výkonov, vybavenia škôl a školských zariadení, novozaradených neštátnych škôl a školských </w:t>
      </w:r>
      <w:r w:rsidRPr="00A36560">
        <w:rPr>
          <w:sz w:val="24"/>
          <w:szCs w:val="24"/>
          <w:lang w:eastAsia="sk-SK"/>
        </w:rPr>
        <w:lastRenderedPageBreak/>
        <w:t xml:space="preserve">zariadení v zmysle platného všeobecne záväzného nariadenia a iné aktivity škôl. Súčasťou Ostatných výdavkov na originálne kompetencie je plnenie ďalšej priority BSK v oblasti vzdelávania, a to uplatňovanie motivačného systému odmeňovania pedagogických a nepedagogických zamestnancov a čiastka, potrebná na vykrytie týchto výdavkov je započítaná v tomto podprograme od roku 2013. </w:t>
      </w:r>
    </w:p>
    <w:p w:rsidR="00537BB0" w:rsidRPr="009D1598" w:rsidRDefault="00BF59EA" w:rsidP="009D1598">
      <w:pPr>
        <w:spacing w:before="100" w:beforeAutospacing="1" w:after="100" w:afterAutospacing="1" w:line="240" w:lineRule="auto"/>
        <w:jc w:val="both"/>
        <w:rPr>
          <w:sz w:val="24"/>
          <w:szCs w:val="24"/>
          <w:lang w:eastAsia="sk-SK"/>
        </w:rPr>
      </w:pPr>
      <w:r w:rsidRPr="00A36560">
        <w:rPr>
          <w:sz w:val="24"/>
          <w:szCs w:val="24"/>
          <w:lang w:eastAsia="sk-SK"/>
        </w:rPr>
        <w:t xml:space="preserve">Nárast alebo pokles žiakov môžeme špecifikovať len z globálneho hľadiska, pretože v súčasnosti zaznamenáva stredoškolské vzdelávanie pokles žiakov, ktorý sa v posledných rokoch znižuje a počet žiakov v školách sa stabilizuje. Dopočítanie normatívov na nové počty žiakov sa uskutoční až po vydaní nového nariadenia vlády SR, ktoré upraví výšku normatívnych príspevkov pre školy a školské zariadenia </w:t>
      </w:r>
      <w:r w:rsidR="004F1F37">
        <w:rPr>
          <w:sz w:val="24"/>
          <w:szCs w:val="24"/>
          <w:lang w:eastAsia="sk-SK"/>
        </w:rPr>
        <w:t xml:space="preserve">    </w:t>
      </w:r>
      <w:r w:rsidRPr="00A36560">
        <w:rPr>
          <w:sz w:val="24"/>
          <w:szCs w:val="24"/>
          <w:lang w:eastAsia="sk-SK"/>
        </w:rPr>
        <w:t>na nový kalendárny rok.</w:t>
      </w:r>
    </w:p>
    <w:p w:rsidR="00BF59EA" w:rsidRPr="00A36560" w:rsidRDefault="00BF59EA" w:rsidP="00BF59EA">
      <w:pPr>
        <w:spacing w:before="100" w:beforeAutospacing="1" w:after="100" w:afterAutospacing="1" w:line="240" w:lineRule="auto"/>
        <w:outlineLvl w:val="2"/>
        <w:rPr>
          <w:b/>
          <w:bCs/>
          <w:sz w:val="27"/>
          <w:szCs w:val="27"/>
          <w:lang w:eastAsia="sk-SK"/>
        </w:rPr>
      </w:pPr>
      <w:r w:rsidRPr="00A36560">
        <w:rPr>
          <w:b/>
          <w:bCs/>
          <w:color w:val="0000FF"/>
          <w:sz w:val="27"/>
          <w:szCs w:val="27"/>
          <w:lang w:eastAsia="sk-SK"/>
        </w:rPr>
        <w:t>Podprogram 8.1: Školský úrad</w:t>
      </w:r>
      <w:r w:rsidRPr="00A36560">
        <w:rPr>
          <w:b/>
          <w:bCs/>
          <w:sz w:val="27"/>
          <w:szCs w:val="27"/>
          <w:lang w:eastAsia="sk-SK"/>
        </w:rPr>
        <w:t xml:space="preserve"> </w:t>
      </w:r>
    </w:p>
    <w:p w:rsidR="00BF59EA" w:rsidRPr="00A36560" w:rsidRDefault="00BF59EA" w:rsidP="00BF59EA">
      <w:pPr>
        <w:spacing w:before="100" w:beforeAutospacing="1" w:after="100" w:afterAutospacing="1" w:line="240" w:lineRule="auto"/>
        <w:rPr>
          <w:sz w:val="24"/>
          <w:szCs w:val="24"/>
          <w:lang w:eastAsia="sk-SK"/>
        </w:rPr>
      </w:pPr>
      <w:r w:rsidRPr="00A36560">
        <w:rPr>
          <w:b/>
          <w:bCs/>
          <w:sz w:val="24"/>
          <w:szCs w:val="24"/>
          <w:lang w:eastAsia="sk-SK"/>
        </w:rPr>
        <w:t xml:space="preserve">Zámer: </w:t>
      </w:r>
      <w:r w:rsidRPr="00A36560">
        <w:rPr>
          <w:sz w:val="24"/>
          <w:szCs w:val="24"/>
          <w:lang w:eastAsia="sk-SK"/>
        </w:rPr>
        <w:t>Koncepčný a metodicky riadený výchovno-vzdelávací systém v sieti škôl a školských zariadení</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34 865,00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35 068,00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100,58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35 068,00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35 068,00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34 865,00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35 068,00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100,58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35 068,00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35 068,00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19 054,00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20 550,00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107,85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20 550,00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20 550,00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8 960,00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8 352,00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93,21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8 352,00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8 352,00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6 851,00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6 166,00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6 166,00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6 166,00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503"/>
        <w:gridCol w:w="1992"/>
        <w:gridCol w:w="1991"/>
        <w:gridCol w:w="1991"/>
        <w:gridCol w:w="2006"/>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Odbor školstva, mládeže a športu</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organizačné riadenie škôl a školských zariadení</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realizovaných seminárov a školení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pracovných porád s riaditeľmi škôl a školských zariadení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Úlohou školského úradu je vytvárať koncepčné predpoklady pre vývoj škôl a školských zariadení v rámci kraja a realizovať úlohy vyplývajúce z preneseného výkonu štátnej správy</w:t>
      </w:r>
      <w:r>
        <w:rPr>
          <w:sz w:val="24"/>
          <w:szCs w:val="24"/>
          <w:lang w:eastAsia="sk-SK"/>
        </w:rPr>
        <w:t xml:space="preserve">              </w:t>
      </w:r>
      <w:r w:rsidR="004F1F37">
        <w:rPr>
          <w:sz w:val="24"/>
          <w:szCs w:val="24"/>
          <w:lang w:eastAsia="sk-SK"/>
        </w:rPr>
        <w:t xml:space="preserve">             </w:t>
      </w:r>
      <w:r>
        <w:rPr>
          <w:sz w:val="24"/>
          <w:szCs w:val="24"/>
          <w:lang w:eastAsia="sk-SK"/>
        </w:rPr>
        <w:t xml:space="preserve"> </w:t>
      </w:r>
      <w:r w:rsidRPr="00A36560">
        <w:rPr>
          <w:sz w:val="24"/>
          <w:szCs w:val="24"/>
          <w:lang w:eastAsia="sk-SK"/>
        </w:rPr>
        <w:t xml:space="preserve"> v školstve. Nástrojmi, akými sa tento cieľ dosahuje, sú realizované semináre, školenia a pracovné porady</w:t>
      </w:r>
      <w:r w:rsidR="004F1F37">
        <w:rPr>
          <w:sz w:val="24"/>
          <w:szCs w:val="24"/>
          <w:lang w:eastAsia="sk-SK"/>
        </w:rPr>
        <w:t xml:space="preserve">            </w:t>
      </w:r>
      <w:r w:rsidRPr="00A36560">
        <w:rPr>
          <w:sz w:val="24"/>
          <w:szCs w:val="24"/>
          <w:lang w:eastAsia="sk-SK"/>
        </w:rPr>
        <w:t xml:space="preserve"> s riaditeľmi škôl a školských zariadení, zamerané na metodické usmerňovanie škôl a školských zariadení.</w:t>
      </w:r>
    </w:p>
    <w:p w:rsidR="00BF59EA" w:rsidRPr="00A36560" w:rsidRDefault="00BF59EA" w:rsidP="00BF59EA">
      <w:pPr>
        <w:spacing w:before="100" w:beforeAutospacing="1" w:after="100" w:afterAutospacing="1" w:line="240" w:lineRule="auto"/>
        <w:outlineLvl w:val="2"/>
        <w:rPr>
          <w:b/>
          <w:bCs/>
          <w:sz w:val="27"/>
          <w:szCs w:val="27"/>
          <w:lang w:eastAsia="sk-SK"/>
        </w:rPr>
      </w:pPr>
      <w:r w:rsidRPr="00A36560">
        <w:rPr>
          <w:b/>
          <w:bCs/>
          <w:color w:val="0000FF"/>
          <w:sz w:val="27"/>
          <w:szCs w:val="27"/>
          <w:lang w:eastAsia="sk-SK"/>
        </w:rPr>
        <w:t>Podprogram 8.2: Všeobecné vzdelávanie</w:t>
      </w:r>
      <w:r w:rsidRPr="00A36560">
        <w:rPr>
          <w:b/>
          <w:bCs/>
          <w:sz w:val="27"/>
          <w:szCs w:val="27"/>
          <w:lang w:eastAsia="sk-SK"/>
        </w:rPr>
        <w:t xml:space="preserve"> </w:t>
      </w:r>
    </w:p>
    <w:p w:rsidR="00BF59EA" w:rsidRPr="00A36560" w:rsidRDefault="00BF59EA" w:rsidP="00BF59EA">
      <w:pPr>
        <w:spacing w:before="100" w:beforeAutospacing="1" w:after="100" w:afterAutospacing="1" w:line="240" w:lineRule="auto"/>
        <w:rPr>
          <w:sz w:val="24"/>
          <w:szCs w:val="24"/>
          <w:lang w:eastAsia="sk-SK"/>
        </w:rPr>
      </w:pPr>
      <w:r w:rsidRPr="00A36560">
        <w:rPr>
          <w:b/>
          <w:bCs/>
          <w:sz w:val="24"/>
          <w:szCs w:val="24"/>
          <w:lang w:eastAsia="sk-SK"/>
        </w:rPr>
        <w:t xml:space="preserve">Zámer: </w:t>
      </w:r>
      <w:r w:rsidRPr="00A36560">
        <w:rPr>
          <w:sz w:val="24"/>
          <w:szCs w:val="24"/>
          <w:lang w:eastAsia="sk-SK"/>
        </w:rPr>
        <w:t>Vysokokvalitné služby vo všeobecnom vzdelávaní</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77"/>
        <w:gridCol w:w="2088"/>
        <w:gridCol w:w="1489"/>
        <w:gridCol w:w="1489"/>
        <w:gridCol w:w="649"/>
        <w:gridCol w:w="1489"/>
        <w:gridCol w:w="649"/>
        <w:gridCol w:w="1489"/>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8"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8603C3">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10 200 594,00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10 416 194,00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102,11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10 416 194,00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10 416 194,00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8603C3">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lastRenderedPageBreak/>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10 200 594,00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10 416 194,00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102,11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10 416 194,00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10 416 194,00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8E7E16" w:rsidRPr="00A36560" w:rsidTr="008603C3">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rPr>
                <w:sz w:val="20"/>
                <w:szCs w:val="20"/>
                <w:lang w:eastAsia="sk-SK"/>
              </w:rPr>
            </w:pPr>
            <w:r>
              <w:rPr>
                <w:sz w:val="20"/>
                <w:szCs w:val="20"/>
                <w:lang w:eastAsia="sk-SK"/>
              </w:rPr>
              <w:t>610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rPr>
                <w:sz w:val="20"/>
                <w:szCs w:val="20"/>
                <w:lang w:eastAsia="sk-SK"/>
              </w:rPr>
            </w:pPr>
            <w:r>
              <w:rPr>
                <w:sz w:val="20"/>
                <w:szCs w:val="20"/>
                <w:lang w:eastAsia="sk-SK"/>
              </w:rPr>
              <w:t>Mzdy, platy, ...</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5 819 083,00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6 535 619,00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112,31</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6 535 619,00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6 535 619,00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r>
      <w:tr w:rsidR="008E7E16" w:rsidRPr="00A36560" w:rsidTr="008603C3">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rPr>
                <w:sz w:val="20"/>
                <w:szCs w:val="20"/>
                <w:lang w:eastAsia="sk-SK"/>
              </w:rPr>
            </w:pPr>
            <w:r>
              <w:rPr>
                <w:sz w:val="20"/>
                <w:szCs w:val="20"/>
                <w:lang w:eastAsia="sk-SK"/>
              </w:rPr>
              <w:t>620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rPr>
                <w:sz w:val="20"/>
                <w:szCs w:val="20"/>
                <w:lang w:eastAsia="sk-SK"/>
              </w:rPr>
            </w:pPr>
            <w:r>
              <w:rPr>
                <w:sz w:val="20"/>
                <w:szCs w:val="20"/>
                <w:lang w:eastAsia="sk-SK"/>
              </w:rPr>
              <w:t>Poistné do poisťovní</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2 048 316,00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2 300 537,00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112,31</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2 300 537,00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2 300 537,00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r>
      <w:tr w:rsidR="008E7E16" w:rsidRPr="00A36560" w:rsidTr="008603C3">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rPr>
                <w:sz w:val="20"/>
                <w:szCs w:val="20"/>
                <w:lang w:eastAsia="sk-SK"/>
              </w:rPr>
            </w:pPr>
            <w:r>
              <w:rPr>
                <w:sz w:val="20"/>
                <w:szCs w:val="20"/>
                <w:lang w:eastAsia="sk-SK"/>
              </w:rPr>
              <w:t>630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rPr>
                <w:sz w:val="20"/>
                <w:szCs w:val="20"/>
                <w:lang w:eastAsia="sk-SK"/>
              </w:rPr>
            </w:pPr>
            <w:r>
              <w:rPr>
                <w:sz w:val="20"/>
                <w:szCs w:val="20"/>
                <w:lang w:eastAsia="sk-SK"/>
              </w:rPr>
              <w:t>Tovary a služby</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2 333 195,00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1 580 038,00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67,72</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1 580 038,00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1 580 038,00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r>
      <w:tr w:rsidR="008E7E16" w:rsidRPr="00A36560" w:rsidTr="008603C3">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rPr>
                <w:sz w:val="20"/>
                <w:szCs w:val="20"/>
                <w:lang w:eastAsia="sk-SK"/>
              </w:rPr>
            </w:pPr>
            <w:r>
              <w:rPr>
                <w:sz w:val="20"/>
                <w:szCs w:val="20"/>
                <w:lang w:eastAsia="sk-SK"/>
              </w:rPr>
              <w:t>640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rPr>
                <w:sz w:val="20"/>
                <w:szCs w:val="20"/>
                <w:lang w:eastAsia="sk-SK"/>
              </w:rPr>
            </w:pPr>
            <w:r>
              <w:rPr>
                <w:sz w:val="20"/>
                <w:szCs w:val="20"/>
                <w:lang w:eastAsia="sk-SK"/>
              </w:rPr>
              <w:t>Bežné transfery</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0,00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0,00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0,00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0,00</w:t>
            </w:r>
            <w:r w:rsidRPr="008E7E16">
              <w:rPr>
                <w:sz w:val="20"/>
                <w:szCs w:val="20"/>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267"/>
        <w:gridCol w:w="1801"/>
        <w:gridCol w:w="1800"/>
        <w:gridCol w:w="1800"/>
        <w:gridCol w:w="1815"/>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Odbor školstva, mládeže a športu</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 xml:space="preserve">Zabezpečiť všeobecný výchovno-vzdelávací proces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 xml:space="preserve">Počet škôl so všeobecným vzdelávaním spolu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17</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so všeobecným vz</w:t>
            </w:r>
            <w:r w:rsidR="006B5F05">
              <w:rPr>
                <w:sz w:val="24"/>
                <w:szCs w:val="24"/>
                <w:lang w:eastAsia="sk-SK"/>
              </w:rPr>
              <w:t>d</w:t>
            </w:r>
            <w:r w:rsidRPr="00A36560">
              <w:rPr>
                <w:sz w:val="24"/>
                <w:szCs w:val="24"/>
                <w:lang w:eastAsia="sk-SK"/>
              </w:rPr>
              <w:t xml:space="preserve">elávaním spolu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5 914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5 960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5 960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5 960</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 xml:space="preserve">Počet žiakov prijatých do I. ročníka spolu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1 191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1 206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1 206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1 206</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 xml:space="preserve">Počet gymnázií spolu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15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15</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 xml:space="preserve">Počet žiakov prijatých do I. ročníkov gymnázií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1 109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1 125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1 125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1 125</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 xml:space="preserve">Počet ZŠ spolu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prijatých do I. ročníkov ZŠ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82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81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81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81</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V rámci tohto podprogramu Bratislavský samosprávny kraj financuje dve základné školy: školu pre mimoriadne nadané deti, využívajúcu nové alternatívne formy výučby a základnú školu s vyučovacím jazykom maďarským. Takýmto spôsobom kraj prehlbuje vzdelanostnú úroveň i na základných školách a stará sa o mimoriadne nadané deti a deti s maďarskou národnosťou. Všeobecné vzdelávanie zabezpečujú gymnáziá, ktoré poskytujú v širokom a hlbokom zábere vzdelanostných oblastí znalosti a zvyšovanie ich kvality. Avšak kľúčovou úlohou gymnázia je predovšetkým pripraviť študentov na ďalšie vzdelávanie na vysokej škole. Tento podprogram obsahuje 13 gymnázií, jedno športové gymnázium a jedno gymnázium, ktoré je organizačnou zložkou spojenej školy. Financovanie v podprograme Všeobecné vzdelávanie sa riadi platnou legislatívou v oblasti školstva. Jedným z merateľných ukazovateľov pri všetkých prvkoch tohto podprogramu je počet žiakov, ktorý sa upravuje podľa skutočnosti uvedenej v štatistickom výkaze</w:t>
      </w:r>
      <w:r w:rsidR="008603C3">
        <w:rPr>
          <w:sz w:val="24"/>
          <w:szCs w:val="24"/>
          <w:lang w:eastAsia="sk-SK"/>
        </w:rPr>
        <w:t xml:space="preserve">                        </w:t>
      </w:r>
      <w:r w:rsidRPr="00A36560">
        <w:rPr>
          <w:sz w:val="24"/>
          <w:szCs w:val="24"/>
          <w:lang w:eastAsia="sk-SK"/>
        </w:rPr>
        <w:t xml:space="preserve"> o strednej škole - Škol 2-01 k 15. septembru nového školského roka.</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lastRenderedPageBreak/>
        <w:t xml:space="preserve">Prvok 8.2.1: Základná škola s vyuč. jazykom maďarským, Dunajská 13,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6"/>
        <w:gridCol w:w="2214"/>
        <w:gridCol w:w="1438"/>
        <w:gridCol w:w="1438"/>
        <w:gridCol w:w="647"/>
        <w:gridCol w:w="1438"/>
        <w:gridCol w:w="649"/>
        <w:gridCol w:w="1439"/>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365 607,00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359 482,00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98,32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359 482,00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359 482,00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365 607,00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359 482,00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98,32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359 482,00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359 482,00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216 336,00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222 432,00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102,82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222 432,00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222 432,00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76 150,00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78 296,00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102,82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78 296,00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78 296,00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73 121,00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58 754,00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80,35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58 754,00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58 754,00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007"/>
        <w:gridCol w:w="1866"/>
        <w:gridCol w:w="1865"/>
        <w:gridCol w:w="1865"/>
        <w:gridCol w:w="188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výchovno-vzdelávací proces v základnej škole</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193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191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191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191</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Plno organizovaná základná škola, ktorá poskytuje vzdelanie v 1.-9. Ročníku</w:t>
      </w:r>
      <w:r>
        <w:rPr>
          <w:sz w:val="24"/>
          <w:szCs w:val="24"/>
          <w:lang w:eastAsia="sk-SK"/>
        </w:rPr>
        <w:t xml:space="preserve">                </w:t>
      </w:r>
      <w:r w:rsidR="008603C3">
        <w:rPr>
          <w:sz w:val="24"/>
          <w:szCs w:val="24"/>
          <w:lang w:eastAsia="sk-SK"/>
        </w:rPr>
        <w:t xml:space="preserve">        </w:t>
      </w:r>
      <w:r>
        <w:rPr>
          <w:sz w:val="24"/>
          <w:szCs w:val="24"/>
          <w:lang w:eastAsia="sk-SK"/>
        </w:rPr>
        <w:t xml:space="preserve">          </w:t>
      </w:r>
      <w:r w:rsidRPr="00A36560">
        <w:rPr>
          <w:sz w:val="24"/>
          <w:szCs w:val="24"/>
          <w:lang w:eastAsia="sk-SK"/>
        </w:rPr>
        <w:t xml:space="preserve"> v maďarskom jazyku.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8.2.2: Škola pre mimoriadne nadané deti, Teplická 7, BA - základná škola-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556 422,00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602 881,00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108,35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602 881,00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602 881,00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556 422,00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602 881,00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108,35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602 881,00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602 881,00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329 244,00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379 155,00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115,16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379 155,00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379 155,00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115 894,00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133 462,00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115,16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133 462,00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133 462,00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111 284,00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90 264,00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81,11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90 264,00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90 264,00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007"/>
        <w:gridCol w:w="1866"/>
        <w:gridCol w:w="1865"/>
        <w:gridCol w:w="1865"/>
        <w:gridCol w:w="188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r w:rsidRPr="00A36560">
              <w:rPr>
                <w:sz w:val="24"/>
                <w:szCs w:val="24"/>
                <w:lang w:eastAsia="sk-SK"/>
              </w:rPr>
              <w:br/>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výchovno-vzdelávací proces v základnej škole</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280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297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297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297</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Škola má 1.-5. ročník základnej školy, je zameraná na výchovu a vzdelávanie žiakov </w:t>
      </w:r>
      <w:r w:rsidR="008603C3">
        <w:rPr>
          <w:sz w:val="24"/>
          <w:szCs w:val="24"/>
          <w:lang w:eastAsia="sk-SK"/>
        </w:rPr>
        <w:t xml:space="preserve">                           </w:t>
      </w:r>
      <w:r w:rsidRPr="00A36560">
        <w:rPr>
          <w:sz w:val="24"/>
          <w:szCs w:val="24"/>
          <w:lang w:eastAsia="sk-SK"/>
        </w:rPr>
        <w:t>so všeobecným intelektovým nadaním. Žiaci sú prijímaní na základe diagnostikovaného nadania a škola je z hľadiska normatívneho financovania zaradená medzi školy so špeciálnym vzdelávaním.</w:t>
      </w:r>
    </w:p>
    <w:p w:rsidR="005477C0" w:rsidRDefault="005477C0" w:rsidP="00BF59EA">
      <w:pPr>
        <w:spacing w:before="100" w:beforeAutospacing="1" w:after="100" w:afterAutospacing="1" w:line="240" w:lineRule="auto"/>
        <w:outlineLvl w:val="3"/>
        <w:rPr>
          <w:b/>
          <w:bCs/>
          <w:color w:val="0000FF"/>
          <w:sz w:val="24"/>
          <w:szCs w:val="24"/>
          <w:lang w:eastAsia="sk-SK"/>
        </w:rPr>
      </w:pPr>
    </w:p>
    <w:p w:rsidR="005477C0" w:rsidRDefault="005477C0" w:rsidP="00BF59EA">
      <w:pPr>
        <w:spacing w:before="100" w:beforeAutospacing="1" w:after="100" w:afterAutospacing="1" w:line="240" w:lineRule="auto"/>
        <w:outlineLvl w:val="3"/>
        <w:rPr>
          <w:b/>
          <w:bCs/>
          <w:color w:val="0000FF"/>
          <w:sz w:val="24"/>
          <w:szCs w:val="24"/>
          <w:lang w:eastAsia="sk-SK"/>
        </w:rPr>
      </w:pP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lastRenderedPageBreak/>
        <w:t xml:space="preserve">Prvok 8.2.3: Gymnázium s vyuč. jazykom maďarským, Dunajská 13,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6"/>
        <w:gridCol w:w="2214"/>
        <w:gridCol w:w="1438"/>
        <w:gridCol w:w="1438"/>
        <w:gridCol w:w="647"/>
        <w:gridCol w:w="1438"/>
        <w:gridCol w:w="649"/>
        <w:gridCol w:w="1439"/>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318 262,00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316 934,00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99,58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316 934,00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316 934,00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318 262,00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316 934,00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99,58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316 934,00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316 934,00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184 416,00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193 525,00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104,94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193 525,00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193 525,00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64 914,00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68 121,00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104,94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68 121,00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68 121,00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68 932,00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55 288,00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80,21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55 288,00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55 288,00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236"/>
        <w:gridCol w:w="1808"/>
        <w:gridCol w:w="1808"/>
        <w:gridCol w:w="1808"/>
        <w:gridCol w:w="1823"/>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výchovno-vzdelávací proces v gymnáziu</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176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188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188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188</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Gymnázium poskytuje všeobecné vzdelanie v jazyku národnostnej menšiny. Forma štúdia - 4-ročná, denná.</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8.2.4: Škola pre mimoriadne nadané deti, Teplická 7, BA - gymnázium-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7"/>
        <w:gridCol w:w="2214"/>
        <w:gridCol w:w="1602"/>
        <w:gridCol w:w="1390"/>
        <w:gridCol w:w="647"/>
        <w:gridCol w:w="1390"/>
        <w:gridCol w:w="649"/>
        <w:gridCol w:w="1390"/>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1 022 847,00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997 860,00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97,56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997 860,00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997 860,00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1 022 847,00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997 860,00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97,56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997 860,00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997 860,00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596 359,00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653 922,00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109,65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653 922,00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653 922,00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209 919,00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230 181,00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109,65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230 181,00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230 181,00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216 569,00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113 757,00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52,53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113 757,00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113 757,00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236"/>
        <w:gridCol w:w="1808"/>
        <w:gridCol w:w="1808"/>
        <w:gridCol w:w="1808"/>
        <w:gridCol w:w="1823"/>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výchovno-vzdelávací proces v gymnáziu</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364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370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370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370</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Gymnázium so zameraním na výchovu a vzdelávanie žiakov so všeobecným intelektovým nadaním. Má len 8-ročnú formu štúdia. Žiaci sú prijímaní na základe diagnostikovaného nadania a škola je zaradená medzi školy so špeciálnym vzdelávaním.</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8.2.5: Gymnázium, Haanova 28, BA - </w:t>
      </w:r>
      <w:r w:rsidR="00AB4D76">
        <w:rPr>
          <w:b/>
          <w:bCs/>
          <w:color w:val="0000FF"/>
          <w:sz w:val="24"/>
          <w:szCs w:val="24"/>
          <w:lang w:eastAsia="sk-SK"/>
        </w:rPr>
        <w:t xml:space="preserve">rozpočtová organizácia </w:t>
      </w:r>
    </w:p>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Gymnázium bolo 1.7.2011 zlúčené s Gymnáziom Pankúchova 6 v Bratislave (Prvok 8.2.6)</w:t>
      </w:r>
    </w:p>
    <w:p w:rsidR="005477C0" w:rsidRDefault="005477C0" w:rsidP="00BF59EA">
      <w:pPr>
        <w:spacing w:before="100" w:beforeAutospacing="1" w:after="100" w:afterAutospacing="1" w:line="240" w:lineRule="auto"/>
        <w:outlineLvl w:val="3"/>
        <w:rPr>
          <w:b/>
          <w:bCs/>
          <w:color w:val="0000FF"/>
          <w:sz w:val="24"/>
          <w:szCs w:val="24"/>
          <w:lang w:eastAsia="sk-SK"/>
        </w:rPr>
      </w:pP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lastRenderedPageBreak/>
        <w:t xml:space="preserve">Prvok 8.2.6: Gymnázium, Pankúchova 6,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776 434,00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847 366,00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109,14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847 366,00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847 366,00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776 434,00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847 366,00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109,14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847 366,00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847 366,00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458 245,00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535 274,00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116,81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535 274,00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535 274,00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161 302,00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188 417,00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116,81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188 417,00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188 417,00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156 887,00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123 675,00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78,83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123 675,00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123 675,00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236"/>
        <w:gridCol w:w="1808"/>
        <w:gridCol w:w="1808"/>
        <w:gridCol w:w="1808"/>
        <w:gridCol w:w="1823"/>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výchovno-vzdelávací proces v gymnáziu</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462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495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495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495</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Gymnázium poskytuje všeobecné vzdelanie v 4-ročnej a 8-ročnej forme štúdia</w:t>
      </w:r>
      <w:r>
        <w:rPr>
          <w:sz w:val="24"/>
          <w:szCs w:val="24"/>
          <w:lang w:eastAsia="sk-SK"/>
        </w:rPr>
        <w:t xml:space="preserve">             </w:t>
      </w:r>
      <w:r w:rsidR="008603C3">
        <w:rPr>
          <w:sz w:val="24"/>
          <w:szCs w:val="24"/>
          <w:lang w:eastAsia="sk-SK"/>
        </w:rPr>
        <w:t xml:space="preserve">  </w:t>
      </w:r>
      <w:r>
        <w:rPr>
          <w:sz w:val="24"/>
          <w:szCs w:val="24"/>
          <w:lang w:eastAsia="sk-SK"/>
        </w:rPr>
        <w:t xml:space="preserve">            </w:t>
      </w:r>
      <w:r w:rsidRPr="00A36560">
        <w:rPr>
          <w:sz w:val="24"/>
          <w:szCs w:val="24"/>
          <w:lang w:eastAsia="sk-SK"/>
        </w:rPr>
        <w:t xml:space="preserve"> so zameraním na cudzie jazyky. Od 1. 9. 2011 má zaradené do siete 5-ročné bilingválne gymnázium anglické.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8.2.7: Gymnázium, Grosslingova 18,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6"/>
        <w:gridCol w:w="2214"/>
        <w:gridCol w:w="1438"/>
        <w:gridCol w:w="1438"/>
        <w:gridCol w:w="647"/>
        <w:gridCol w:w="1438"/>
        <w:gridCol w:w="649"/>
        <w:gridCol w:w="1439"/>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935 443,00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934 521,00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99,90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934 521,00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934 521,00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935 443,00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934 521,00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99,90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934 521,00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934 521,00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511 598,00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580 755,00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113,52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580 755,00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580 755,00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180 083,00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204 426,00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113,52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204 426,00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204 426,00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243 762,00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149 340,00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61,26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149 340,00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149 340,00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236"/>
        <w:gridCol w:w="1808"/>
        <w:gridCol w:w="1808"/>
        <w:gridCol w:w="1808"/>
        <w:gridCol w:w="1823"/>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výchovno-vzdelávací proces v gymnáziu</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535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581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581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581</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Poskytuje všeobecné vzdelanie v 4-ročnej a 8-ročnej forme štúdia so zameraním na matematiku. </w:t>
      </w:r>
    </w:p>
    <w:p w:rsidR="005477C0" w:rsidRDefault="005477C0" w:rsidP="00BF59EA">
      <w:pPr>
        <w:spacing w:before="100" w:beforeAutospacing="1" w:after="100" w:afterAutospacing="1" w:line="240" w:lineRule="auto"/>
        <w:outlineLvl w:val="3"/>
        <w:rPr>
          <w:b/>
          <w:bCs/>
          <w:color w:val="0000FF"/>
          <w:sz w:val="24"/>
          <w:szCs w:val="24"/>
          <w:lang w:eastAsia="sk-SK"/>
        </w:rPr>
      </w:pPr>
    </w:p>
    <w:p w:rsidR="005477C0" w:rsidRDefault="005477C0" w:rsidP="00BF59EA">
      <w:pPr>
        <w:spacing w:before="100" w:beforeAutospacing="1" w:after="100" w:afterAutospacing="1" w:line="240" w:lineRule="auto"/>
        <w:outlineLvl w:val="3"/>
        <w:rPr>
          <w:b/>
          <w:bCs/>
          <w:color w:val="0000FF"/>
          <w:sz w:val="24"/>
          <w:szCs w:val="24"/>
          <w:lang w:eastAsia="sk-SK"/>
        </w:rPr>
      </w:pPr>
    </w:p>
    <w:p w:rsidR="005477C0" w:rsidRDefault="005477C0" w:rsidP="00BF59EA">
      <w:pPr>
        <w:spacing w:before="100" w:beforeAutospacing="1" w:after="100" w:afterAutospacing="1" w:line="240" w:lineRule="auto"/>
        <w:outlineLvl w:val="3"/>
        <w:rPr>
          <w:b/>
          <w:bCs/>
          <w:color w:val="0000FF"/>
          <w:sz w:val="24"/>
          <w:szCs w:val="24"/>
          <w:lang w:eastAsia="sk-SK"/>
        </w:rPr>
      </w:pP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lastRenderedPageBreak/>
        <w:t xml:space="preserve">Prvok 8.2.8: Gymnázium A. Einsteina, Einsteinova 35,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6"/>
        <w:gridCol w:w="2214"/>
        <w:gridCol w:w="1438"/>
        <w:gridCol w:w="1438"/>
        <w:gridCol w:w="647"/>
        <w:gridCol w:w="1438"/>
        <w:gridCol w:w="649"/>
        <w:gridCol w:w="1439"/>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720 023,00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665 032,00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92,36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665 032,00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665 032,00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720 023,00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665 032,00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92,36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665 032,00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665 032,00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397 694,00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421 053,00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105,87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421 053,00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421 053,00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139 988,00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148 211,00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105,87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148 211,00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148 211,00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182 341,00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95 768,00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52,52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95 768,00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95 768,00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236"/>
        <w:gridCol w:w="1808"/>
        <w:gridCol w:w="1808"/>
        <w:gridCol w:w="1808"/>
        <w:gridCol w:w="1823"/>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výchovno-vzdelávací proces v gymnáziu</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383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376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376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376</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Gymnázium poskytuje všeobecné vzdelanie v 4-ročnej forme štúdia so zameraním na prírodné vedy a zároveň 5-ročné bilingválne štúdium v ruskom jazyku.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8.2.9: Gymnázium J. Papánka, Vazovova 6,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811 087,00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830 273,00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102,37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830 273,00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830 273,00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811 087,00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830 273,00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102,37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830 273,00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830 273,00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472 537,00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512 044,00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108,36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512 044,00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512 044,00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166 333,00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180 239,00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108,36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180 239,00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180 239,00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172 217,00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137 990,00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80,13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137 990,00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137 990,00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236"/>
        <w:gridCol w:w="1808"/>
        <w:gridCol w:w="1808"/>
        <w:gridCol w:w="1808"/>
        <w:gridCol w:w="1823"/>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výchovno-vzdelávací proces v gymnáziu</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540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528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528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528</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Poskytuje všeobecné vzdelanie v 4-ročnej a 8-ročnej forme štúdia so zameraním na cudzie jazyky.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8.2.10: Gymnázium L. Novomeského, Tomášikova 2,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930 860,00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988 965,00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106,24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988 965,00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988 965,00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lastRenderedPageBreak/>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930 860,00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988 965,00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106,24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988 965,00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988 965,00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516 590,00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612 404,00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118,55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612 404,00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612 404,00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181 840,00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215 566,00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118,55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215 566,00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215 566,00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232 430,00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160 995,00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69,27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160 995,00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160 995,00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236"/>
        <w:gridCol w:w="1808"/>
        <w:gridCol w:w="1808"/>
        <w:gridCol w:w="1808"/>
        <w:gridCol w:w="1823"/>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výchovno-vzdelávací proces v gymnáziu</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582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659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659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659</w:t>
            </w:r>
          </w:p>
        </w:tc>
      </w:tr>
    </w:tbl>
    <w:p w:rsidR="00AD35B3" w:rsidRPr="005477C0" w:rsidRDefault="00BF59EA" w:rsidP="005477C0">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Poskytuje všeobecné vzdelanie v 4-ročnej a 8-ročnej forme štúdia so zameraním na cudzie jazyky a informatiku. Gymnázium prevádzkuje bazén, na ktorého prevádzku dostáva príspevok aj </w:t>
      </w:r>
      <w:r w:rsidR="008603C3">
        <w:rPr>
          <w:sz w:val="24"/>
          <w:szCs w:val="24"/>
          <w:lang w:eastAsia="sk-SK"/>
        </w:rPr>
        <w:t xml:space="preserve">                   </w:t>
      </w:r>
      <w:r w:rsidRPr="00A36560">
        <w:rPr>
          <w:sz w:val="24"/>
          <w:szCs w:val="24"/>
          <w:lang w:eastAsia="sk-SK"/>
        </w:rPr>
        <w:t>z Ministerstva škols</w:t>
      </w:r>
      <w:r w:rsidR="005477C0">
        <w:rPr>
          <w:sz w:val="24"/>
          <w:szCs w:val="24"/>
          <w:lang w:eastAsia="sk-SK"/>
        </w:rPr>
        <w:t>tva, vedy, výskumu a športu SR.</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8.2.11: Gymnázium, Hubeného 23,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6"/>
        <w:gridCol w:w="2214"/>
        <w:gridCol w:w="1438"/>
        <w:gridCol w:w="1438"/>
        <w:gridCol w:w="647"/>
        <w:gridCol w:w="1438"/>
        <w:gridCol w:w="649"/>
        <w:gridCol w:w="1439"/>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514 505,00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501 772,00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97,53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501 772,00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501 772,00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514 505,00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501 772,00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97,53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501 772,00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501 772,00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285 364,00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312 510,00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109,51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312 510,00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312 510,00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100 448,00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110 003,00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109,51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110 003,00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110 003,00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128 693,00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79 259,00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61,59</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79 259,00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79 259,00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236"/>
        <w:gridCol w:w="1808"/>
        <w:gridCol w:w="1808"/>
        <w:gridCol w:w="1808"/>
        <w:gridCol w:w="1823"/>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výchovno-vzdelávací proces v gymnáziu</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368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334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334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334</w:t>
            </w:r>
          </w:p>
        </w:tc>
      </w:tr>
    </w:tbl>
    <w:p w:rsidR="005C6D9F" w:rsidRPr="00AD35B3" w:rsidRDefault="00BF59EA" w:rsidP="00AD35B3">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Poskytuje všeobecné vzdelanie v 4-ročnej a 8-ročnej forme štúdia so zameraním na cudzie jazyky a telesnú výchovu.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8.2.12: Gymnázium I. Horvátha, ul. I.Horvátha 14,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6"/>
        <w:gridCol w:w="2214"/>
        <w:gridCol w:w="1438"/>
        <w:gridCol w:w="1438"/>
        <w:gridCol w:w="647"/>
        <w:gridCol w:w="1438"/>
        <w:gridCol w:w="649"/>
        <w:gridCol w:w="1439"/>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479 735,00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433 239,00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90,31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433 239,00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433 239,00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479 735,00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433 239,00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90,31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433 239,00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433 239,00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244 993,00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267 859,00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109,33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267 859,00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267 859,00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86 237,00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94 286,00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109,33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94 286,00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94 286,00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148 505,00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71 094,00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47,87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71 094,00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71 094,00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236"/>
        <w:gridCol w:w="1808"/>
        <w:gridCol w:w="1808"/>
        <w:gridCol w:w="1808"/>
        <w:gridCol w:w="1823"/>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lastRenderedPageBreak/>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výchovno-vzdelávací proces v gymnáziu</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285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263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263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263</w:t>
            </w:r>
          </w:p>
        </w:tc>
      </w:tr>
    </w:tbl>
    <w:p w:rsidR="00AD35B3" w:rsidRPr="005477C0" w:rsidRDefault="00BF59EA" w:rsidP="005477C0">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Poskytuje všeobecné vzdelanie v 4-ročnej forme štúdia so zameraním na cudzie jazyky a prírodné vedy. Od 1. 9. 2015 má zaradené do siete 5-ročné bilingválne gymnázium s druhým vyučovacím jazykom - jazykom ruským.</w:t>
      </w:r>
      <w:r w:rsidR="005477C0">
        <w:rPr>
          <w:sz w:val="24"/>
          <w:szCs w:val="24"/>
          <w:lang w:eastAsia="sk-SK"/>
        </w:rPr>
        <w:t xml:space="preserve">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8.2.13: Športové gymnázium, Ostredková 10,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791 921,00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848 707,00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107,17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848 707,00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848 707,00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791 921,00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848 707,00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107,17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848 707,00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848 707,00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468 223,00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549 533,00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117,37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549 533,00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549 533,00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164 814,00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193 436,00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117,37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193 436,00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193 436,00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158 884,00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105 738,00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66,55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105 738,00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105 738,00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236"/>
        <w:gridCol w:w="1808"/>
        <w:gridCol w:w="1808"/>
        <w:gridCol w:w="1808"/>
        <w:gridCol w:w="1823"/>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výchovno-vzdelávací proces v gymnáziu</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288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284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264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284</w:t>
            </w:r>
          </w:p>
        </w:tc>
      </w:tr>
    </w:tbl>
    <w:p w:rsidR="005C6D9F" w:rsidRPr="00AD35B3" w:rsidRDefault="00BF59EA" w:rsidP="00AD35B3">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Poskytuje všeobecné vzdelanie v 4-ročnej a 8-ročnej forme štúdia. Škola sa venuje výchove a vzdelávaniu žiakov so športovým nadaním.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8.2.14: Gymnázium K. Štúra, Nám.Slobody 5, Modra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355 658,00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405 971,00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114,15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405 971,00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405 971,00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355 658,00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405 971,00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114,15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405 971,00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405 971,00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209 679,00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251 510,00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119,95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251 510,00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251 510,00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73 807,00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88 531,00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119,95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88 531,00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88 531,00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72 172,00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65 930,00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91,35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65 930,00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65 930,00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236"/>
        <w:gridCol w:w="1808"/>
        <w:gridCol w:w="1808"/>
        <w:gridCol w:w="1808"/>
        <w:gridCol w:w="1823"/>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výchovno-vzdelávací proces v gymnáziu</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lastRenderedPageBreak/>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283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273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273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273</w:t>
            </w:r>
          </w:p>
        </w:tc>
      </w:tr>
    </w:tbl>
    <w:p w:rsidR="00537BB0" w:rsidRPr="005477C0" w:rsidRDefault="00BF59EA" w:rsidP="005477C0">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Poskytuje všeobecné vzdelanie v 4-ročnej a 8-ročnej forme štúdia so zameraním na cudzie jazyky.</w:t>
      </w:r>
      <w:r w:rsidR="005477C0">
        <w:rPr>
          <w:sz w:val="24"/>
          <w:szCs w:val="24"/>
          <w:lang w:eastAsia="sk-SK"/>
        </w:rPr>
        <w:t xml:space="preserve">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8.2.15: Gymnázium A. Bernoláka, Lichnerova 69, Senec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426 309,00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466 458,00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109,42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466 458,00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466 458,00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426 309,00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466 458,00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109,42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466 458,00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466 458,00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231 544,00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288 561,00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124,62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288 561,00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288 561,00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81 503,00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101 574,00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124,63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101 574,00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101 574,00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113 262,00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76 323,00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67,39</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76 323,00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76 323,00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236"/>
        <w:gridCol w:w="1808"/>
        <w:gridCol w:w="1808"/>
        <w:gridCol w:w="1808"/>
        <w:gridCol w:w="1823"/>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výchovno-vzdelávací proces v gymnáziu</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301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304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304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304</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Po</w:t>
      </w:r>
      <w:r w:rsidR="00946DCF">
        <w:rPr>
          <w:sz w:val="24"/>
          <w:szCs w:val="24"/>
          <w:lang w:eastAsia="sk-SK"/>
        </w:rPr>
        <w:t>skytuje všeobecné vzdelanie v 4</w:t>
      </w:r>
      <w:r w:rsidRPr="00A36560">
        <w:rPr>
          <w:sz w:val="24"/>
          <w:szCs w:val="24"/>
          <w:lang w:eastAsia="sk-SK"/>
        </w:rPr>
        <w:t xml:space="preserve"> a 8-ročnej forme štúdia so zameraním na cudzie jazyky. </w:t>
      </w:r>
    </w:p>
    <w:p w:rsidR="00BF59EA" w:rsidRPr="00A36560" w:rsidRDefault="00946DCF" w:rsidP="00BF59EA">
      <w:pPr>
        <w:spacing w:before="100" w:beforeAutospacing="1" w:after="100" w:afterAutospacing="1" w:line="240" w:lineRule="auto"/>
        <w:outlineLvl w:val="3"/>
        <w:rPr>
          <w:b/>
          <w:bCs/>
          <w:sz w:val="24"/>
          <w:szCs w:val="24"/>
          <w:lang w:eastAsia="sk-SK"/>
        </w:rPr>
      </w:pPr>
      <w:r>
        <w:rPr>
          <w:b/>
          <w:bCs/>
          <w:color w:val="0000FF"/>
          <w:sz w:val="24"/>
          <w:szCs w:val="24"/>
          <w:lang w:eastAsia="sk-SK"/>
        </w:rPr>
        <w:t>Prvok 8.2.16: Gymnázium, U</w:t>
      </w:r>
      <w:r w:rsidR="00BF59EA" w:rsidRPr="00A36560">
        <w:rPr>
          <w:b/>
          <w:bCs/>
          <w:color w:val="0000FF"/>
          <w:sz w:val="24"/>
          <w:szCs w:val="24"/>
          <w:lang w:eastAsia="sk-SK"/>
        </w:rPr>
        <w:t xml:space="preserve">l.1. mája 8, Malacky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6"/>
        <w:gridCol w:w="2214"/>
        <w:gridCol w:w="1438"/>
        <w:gridCol w:w="1438"/>
        <w:gridCol w:w="647"/>
        <w:gridCol w:w="1438"/>
        <w:gridCol w:w="649"/>
        <w:gridCol w:w="1439"/>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639 512,00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631 707,00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98,78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631 707,00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631 707,00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639 512,00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631 707,00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98,78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631 707,00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631 707,00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367 936,00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393 559,00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106,96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393 559,00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393 559,00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129 514,00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138 533,00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106,96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138 533,00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138 533,00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142 062,00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99 615,00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70,12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99 615,00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99 615,00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236"/>
        <w:gridCol w:w="1808"/>
        <w:gridCol w:w="1808"/>
        <w:gridCol w:w="1808"/>
        <w:gridCol w:w="1823"/>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výchovno-vzdelávací proces v gymnáziu</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457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423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423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457</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Poskytuje všeobecné vzdelanie v 4-ročnej a 8-ročnej forme štúdia so zameraním </w:t>
      </w:r>
      <w:r>
        <w:rPr>
          <w:sz w:val="24"/>
          <w:szCs w:val="24"/>
          <w:lang w:eastAsia="sk-SK"/>
        </w:rPr>
        <w:t xml:space="preserve">                    </w:t>
      </w:r>
      <w:r w:rsidRPr="00A36560">
        <w:rPr>
          <w:sz w:val="24"/>
          <w:szCs w:val="24"/>
          <w:lang w:eastAsia="sk-SK"/>
        </w:rPr>
        <w:t xml:space="preserve">na cudzie jazyky. Ponúka aj vzdelávanie v externej forme štúdia. </w:t>
      </w:r>
    </w:p>
    <w:p w:rsidR="005477C0" w:rsidRDefault="005477C0" w:rsidP="00BF59EA">
      <w:pPr>
        <w:spacing w:before="100" w:beforeAutospacing="1" w:after="100" w:afterAutospacing="1" w:line="240" w:lineRule="auto"/>
        <w:outlineLvl w:val="3"/>
        <w:rPr>
          <w:b/>
          <w:bCs/>
          <w:color w:val="0000FF"/>
          <w:sz w:val="24"/>
          <w:szCs w:val="24"/>
          <w:lang w:eastAsia="sk-SK"/>
        </w:rPr>
      </w:pP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lastRenderedPageBreak/>
        <w:t xml:space="preserve">Prvok 8.2.17: Gymnázium, Senecká 2, Pezinok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510 726,00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541 971,00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106,12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541 971,00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541 971,00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510 726,00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541 971,00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106,12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541 971,00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541 971,00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301 554,00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334 374,00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110,88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334 374,00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334 374,00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106 147,00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117 699,00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110,88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117 699,00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117 699,00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103 025,00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89 898,00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87,26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89 898,00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89 898,00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236"/>
        <w:gridCol w:w="1808"/>
        <w:gridCol w:w="1808"/>
        <w:gridCol w:w="1808"/>
        <w:gridCol w:w="1823"/>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výchovno-vzdelávací proces v gymnáziu</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386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365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365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365</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Poskytuje všeobecné vzdelanie v 4 a 8-r</w:t>
      </w:r>
      <w:r w:rsidR="00946DCF">
        <w:rPr>
          <w:sz w:val="24"/>
          <w:szCs w:val="24"/>
          <w:lang w:eastAsia="sk-SK"/>
        </w:rPr>
        <w:t>očnej forme štúdia so zameraním</w:t>
      </w:r>
      <w:r>
        <w:rPr>
          <w:sz w:val="24"/>
          <w:szCs w:val="24"/>
          <w:lang w:eastAsia="sk-SK"/>
        </w:rPr>
        <w:t xml:space="preserve"> </w:t>
      </w:r>
      <w:r w:rsidRPr="00A36560">
        <w:rPr>
          <w:sz w:val="24"/>
          <w:szCs w:val="24"/>
          <w:lang w:eastAsia="sk-SK"/>
        </w:rPr>
        <w:t xml:space="preserve">na cudzie jazyky.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8.2.18: Spojená škola s </w:t>
      </w:r>
      <w:r w:rsidR="00946DCF">
        <w:rPr>
          <w:b/>
          <w:bCs/>
          <w:color w:val="0000FF"/>
          <w:sz w:val="24"/>
          <w:szCs w:val="24"/>
          <w:lang w:eastAsia="sk-SK"/>
        </w:rPr>
        <w:t>vyuč. jaz.</w:t>
      </w:r>
      <w:r w:rsidR="00946DCF" w:rsidRPr="00A36560">
        <w:rPr>
          <w:b/>
          <w:bCs/>
          <w:color w:val="0000FF"/>
          <w:sz w:val="24"/>
          <w:szCs w:val="24"/>
          <w:lang w:eastAsia="sk-SK"/>
        </w:rPr>
        <w:t xml:space="preserve"> maď</w:t>
      </w:r>
      <w:r w:rsidR="00946DCF">
        <w:rPr>
          <w:b/>
          <w:bCs/>
          <w:color w:val="0000FF"/>
          <w:sz w:val="24"/>
          <w:szCs w:val="24"/>
          <w:lang w:eastAsia="sk-SK"/>
        </w:rPr>
        <w:t>.</w:t>
      </w:r>
      <w:r w:rsidR="00946DCF" w:rsidRPr="00A36560">
        <w:rPr>
          <w:b/>
          <w:bCs/>
          <w:color w:val="0000FF"/>
          <w:sz w:val="24"/>
          <w:szCs w:val="24"/>
          <w:lang w:eastAsia="sk-SK"/>
        </w:rPr>
        <w:t>,</w:t>
      </w:r>
      <w:r w:rsidR="00946DCF" w:rsidRPr="008C2C37">
        <w:rPr>
          <w:color w:val="333333"/>
          <w:sz w:val="21"/>
          <w:szCs w:val="21"/>
        </w:rPr>
        <w:t xml:space="preserve"> </w:t>
      </w:r>
      <w:r w:rsidR="00946DCF">
        <w:rPr>
          <w:b/>
          <w:bCs/>
          <w:color w:val="0000FF"/>
          <w:sz w:val="24"/>
          <w:szCs w:val="24"/>
          <w:lang w:eastAsia="sk-SK"/>
        </w:rPr>
        <w:t>Lichnerova 71</w:t>
      </w:r>
      <w:r w:rsidRPr="00A36560">
        <w:rPr>
          <w:b/>
          <w:bCs/>
          <w:color w:val="0000FF"/>
          <w:sz w:val="24"/>
          <w:szCs w:val="24"/>
          <w:lang w:eastAsia="sk-SK"/>
        </w:rPr>
        <w:t xml:space="preserve">, Senec - gymnázium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3"/>
        <w:gridCol w:w="2214"/>
        <w:gridCol w:w="1424"/>
        <w:gridCol w:w="1424"/>
        <w:gridCol w:w="647"/>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45 243,00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43 055,00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95,16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43 055,00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43 055,00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45 243,00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43 055,00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95,16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43 055,00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43 055,00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26 771,00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27 149,00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101,41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27 149,00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27 149,00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9 423,00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9 556,00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101,41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9 556,00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9 556,00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9 049,00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6 350,00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70,17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6 350,00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6 350,00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236"/>
        <w:gridCol w:w="1808"/>
        <w:gridCol w:w="1808"/>
        <w:gridCol w:w="1808"/>
        <w:gridCol w:w="1823"/>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výchovno-vzdelávací proces v gymnáziu</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29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w:t>
            </w:r>
          </w:p>
        </w:tc>
      </w:tr>
    </w:tbl>
    <w:p w:rsidR="004C6D6E" w:rsidRPr="004C6D6E" w:rsidRDefault="00BF59EA" w:rsidP="004C6D6E">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Škola poskytuje všeobecné vzdelanie v 4-ročnej forme štúdia v maďarskom vyučovacom jazyku. Výrazný pokles záujmu o štúdium na gymnáziu je potrebné riešiť posilnením organizačnej zložky SOŠ. Existencia školy má svoje opodstatnenie, nakoľko ide o jedinú odbornú školu v regióne, ktorá poskytuje vzdelávanie v jazyku národnostnej menšiny.</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8.2.19: Spojená škola, Tokajícka 24, BA - gymnázium - </w:t>
      </w:r>
      <w:r w:rsidR="00AB4D76">
        <w:rPr>
          <w:b/>
          <w:bCs/>
          <w:color w:val="0000FF"/>
          <w:sz w:val="24"/>
          <w:szCs w:val="24"/>
          <w:lang w:eastAsia="sk-SK"/>
        </w:rPr>
        <w:t xml:space="preserve">príspevková organizácia </w:t>
      </w:r>
    </w:p>
    <w:p w:rsidR="00537BB0" w:rsidRPr="005477C0" w:rsidRDefault="00BF59EA" w:rsidP="005477C0">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Nakoľko existujúca sieť gymnázií poskytuje dostatočné kapacity pre všeobecné vzdelávanie, činnosť gymnázia bola ukončená k 30.6.2014.</w:t>
      </w:r>
    </w:p>
    <w:p w:rsidR="00BF59EA" w:rsidRPr="00A36560" w:rsidRDefault="00BF59EA" w:rsidP="00BF59EA">
      <w:pPr>
        <w:spacing w:before="100" w:beforeAutospacing="1" w:after="100" w:afterAutospacing="1" w:line="240" w:lineRule="auto"/>
        <w:outlineLvl w:val="2"/>
        <w:rPr>
          <w:b/>
          <w:bCs/>
          <w:sz w:val="27"/>
          <w:szCs w:val="27"/>
          <w:lang w:eastAsia="sk-SK"/>
        </w:rPr>
      </w:pPr>
      <w:r w:rsidRPr="00A36560">
        <w:rPr>
          <w:b/>
          <w:bCs/>
          <w:color w:val="0000FF"/>
          <w:sz w:val="27"/>
          <w:szCs w:val="27"/>
          <w:lang w:eastAsia="sk-SK"/>
        </w:rPr>
        <w:lastRenderedPageBreak/>
        <w:t>Podprogram 8.3: Odborné vzdelávanie</w:t>
      </w:r>
      <w:r w:rsidRPr="00A36560">
        <w:rPr>
          <w:b/>
          <w:bCs/>
          <w:sz w:val="27"/>
          <w:szCs w:val="27"/>
          <w:lang w:eastAsia="sk-SK"/>
        </w:rPr>
        <w:t xml:space="preserve"> </w:t>
      </w:r>
    </w:p>
    <w:p w:rsidR="00BF59EA" w:rsidRPr="00A36560" w:rsidRDefault="00BF59EA" w:rsidP="00BF59EA">
      <w:pPr>
        <w:spacing w:before="100" w:beforeAutospacing="1" w:after="100" w:afterAutospacing="1" w:line="240" w:lineRule="auto"/>
        <w:rPr>
          <w:sz w:val="24"/>
          <w:szCs w:val="24"/>
          <w:lang w:eastAsia="sk-SK"/>
        </w:rPr>
      </w:pPr>
      <w:r w:rsidRPr="00A36560">
        <w:rPr>
          <w:b/>
          <w:bCs/>
          <w:sz w:val="24"/>
          <w:szCs w:val="24"/>
          <w:lang w:eastAsia="sk-SK"/>
        </w:rPr>
        <w:t xml:space="preserve">Zámer: </w:t>
      </w:r>
      <w:r w:rsidRPr="00A36560">
        <w:rPr>
          <w:sz w:val="24"/>
          <w:szCs w:val="24"/>
          <w:lang w:eastAsia="sk-SK"/>
        </w:rPr>
        <w:t>Vysokokvalitné služby v odbornom vzdelávaní</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84"/>
        <w:gridCol w:w="2057"/>
        <w:gridCol w:w="1496"/>
        <w:gridCol w:w="1496"/>
        <w:gridCol w:w="647"/>
        <w:gridCol w:w="1496"/>
        <w:gridCol w:w="647"/>
        <w:gridCol w:w="1496"/>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97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94"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94"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6F67B7"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F67B7" w:rsidRPr="00A36560" w:rsidRDefault="006F67B7"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6F67B7" w:rsidRPr="00A36560" w:rsidRDefault="006F67B7"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F67B7" w:rsidRPr="004E1430" w:rsidRDefault="006F67B7" w:rsidP="005C6D9F">
            <w:pPr>
              <w:spacing w:after="0" w:line="240" w:lineRule="auto"/>
              <w:jc w:val="right"/>
              <w:rPr>
                <w:rFonts w:asciiTheme="minorHAnsi" w:hAnsiTheme="minorHAnsi"/>
                <w:sz w:val="24"/>
                <w:szCs w:val="24"/>
                <w:lang w:eastAsia="sk-SK"/>
              </w:rPr>
            </w:pPr>
            <w:r w:rsidRPr="004E1430">
              <w:rPr>
                <w:rFonts w:asciiTheme="minorHAnsi" w:hAnsiTheme="minorHAnsi"/>
                <w:b/>
                <w:bCs/>
                <w:sz w:val="20"/>
                <w:szCs w:val="20"/>
                <w:lang w:eastAsia="sk-SK"/>
              </w:rPr>
              <w:t>27 852 856,32</w:t>
            </w:r>
            <w:r w:rsidRPr="004E1430">
              <w:rPr>
                <w:rFonts w:asciiTheme="minorHAnsi" w:hAnsiTheme="minorHAnsi"/>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F67B7" w:rsidRPr="004E1430" w:rsidRDefault="006F67B7" w:rsidP="005C6D9F">
            <w:pPr>
              <w:spacing w:after="0" w:line="240" w:lineRule="auto"/>
              <w:jc w:val="right"/>
              <w:rPr>
                <w:rFonts w:asciiTheme="minorHAnsi" w:hAnsiTheme="minorHAnsi"/>
                <w:sz w:val="24"/>
                <w:szCs w:val="24"/>
                <w:lang w:eastAsia="sk-SK"/>
              </w:rPr>
            </w:pPr>
            <w:r w:rsidRPr="004E1430">
              <w:rPr>
                <w:rFonts w:asciiTheme="minorHAnsi" w:hAnsiTheme="minorHAnsi"/>
                <w:b/>
                <w:bCs/>
                <w:sz w:val="20"/>
                <w:szCs w:val="20"/>
                <w:lang w:eastAsia="sk-SK"/>
              </w:rPr>
              <w:t>27 238 891,00</w:t>
            </w:r>
            <w:r w:rsidRPr="004E1430">
              <w:rPr>
                <w:rFonts w:asciiTheme="minorHAnsi" w:hAnsiTheme="minorHAnsi"/>
                <w:sz w:val="24"/>
                <w:szCs w:val="24"/>
                <w:lang w:eastAsia="sk-SK"/>
              </w:rPr>
              <w:t xml:space="preserve"> </w:t>
            </w:r>
          </w:p>
        </w:tc>
        <w:tc>
          <w:tcPr>
            <w:tcW w:w="294"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F67B7" w:rsidRPr="004E1430" w:rsidRDefault="006F67B7" w:rsidP="005C6D9F">
            <w:pPr>
              <w:spacing w:after="0" w:line="240" w:lineRule="auto"/>
              <w:jc w:val="right"/>
              <w:rPr>
                <w:rFonts w:asciiTheme="minorHAnsi" w:hAnsiTheme="minorHAnsi"/>
                <w:sz w:val="24"/>
                <w:szCs w:val="24"/>
                <w:lang w:eastAsia="sk-SK"/>
              </w:rPr>
            </w:pPr>
            <w:r w:rsidRPr="004E1430">
              <w:rPr>
                <w:rFonts w:asciiTheme="minorHAnsi" w:hAnsiTheme="minorHAnsi"/>
                <w:b/>
                <w:bCs/>
                <w:sz w:val="20"/>
                <w:szCs w:val="20"/>
                <w:lang w:eastAsia="sk-SK"/>
              </w:rPr>
              <w:t>97,80</w:t>
            </w:r>
            <w:r w:rsidRPr="004E1430">
              <w:rPr>
                <w:rFonts w:asciiTheme="minorHAnsi" w:hAnsiTheme="minorHAnsi"/>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F67B7" w:rsidRPr="004E1430" w:rsidRDefault="006F67B7" w:rsidP="005C6D9F">
            <w:pPr>
              <w:spacing w:after="0" w:line="240" w:lineRule="auto"/>
              <w:jc w:val="right"/>
              <w:rPr>
                <w:rFonts w:asciiTheme="minorHAnsi" w:hAnsiTheme="minorHAnsi"/>
                <w:sz w:val="24"/>
                <w:szCs w:val="24"/>
                <w:lang w:eastAsia="sk-SK"/>
              </w:rPr>
            </w:pPr>
            <w:r w:rsidRPr="004E1430">
              <w:rPr>
                <w:rFonts w:asciiTheme="minorHAnsi" w:hAnsiTheme="minorHAnsi"/>
                <w:b/>
                <w:bCs/>
                <w:sz w:val="20"/>
                <w:szCs w:val="20"/>
                <w:lang w:eastAsia="sk-SK"/>
              </w:rPr>
              <w:t>27 180 776,00</w:t>
            </w:r>
            <w:r w:rsidRPr="004E1430">
              <w:rPr>
                <w:rFonts w:asciiTheme="minorHAnsi" w:hAnsiTheme="minorHAnsi"/>
                <w:sz w:val="24"/>
                <w:szCs w:val="24"/>
                <w:lang w:eastAsia="sk-SK"/>
              </w:rPr>
              <w:t xml:space="preserve"> </w:t>
            </w:r>
          </w:p>
        </w:tc>
        <w:tc>
          <w:tcPr>
            <w:tcW w:w="294"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F67B7" w:rsidRPr="004E1430" w:rsidRDefault="006F67B7" w:rsidP="005C6D9F">
            <w:pPr>
              <w:spacing w:after="0" w:line="240" w:lineRule="auto"/>
              <w:jc w:val="right"/>
              <w:rPr>
                <w:rFonts w:asciiTheme="minorHAnsi" w:hAnsiTheme="minorHAnsi"/>
                <w:sz w:val="24"/>
                <w:szCs w:val="24"/>
                <w:lang w:eastAsia="sk-SK"/>
              </w:rPr>
            </w:pPr>
            <w:r w:rsidRPr="004E1430">
              <w:rPr>
                <w:rFonts w:asciiTheme="minorHAnsi" w:hAnsiTheme="minorHAnsi"/>
                <w:b/>
                <w:bCs/>
                <w:sz w:val="20"/>
                <w:szCs w:val="20"/>
                <w:lang w:eastAsia="sk-SK"/>
              </w:rPr>
              <w:t>99,79</w:t>
            </w:r>
            <w:r w:rsidRPr="004E1430">
              <w:rPr>
                <w:rFonts w:asciiTheme="minorHAnsi" w:hAnsiTheme="minorHAnsi"/>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F67B7" w:rsidRPr="004E1430" w:rsidRDefault="006F67B7" w:rsidP="005C6D9F">
            <w:pPr>
              <w:spacing w:after="0" w:line="240" w:lineRule="auto"/>
              <w:jc w:val="right"/>
              <w:rPr>
                <w:rFonts w:asciiTheme="minorHAnsi" w:hAnsiTheme="minorHAnsi"/>
                <w:sz w:val="24"/>
                <w:szCs w:val="24"/>
                <w:lang w:eastAsia="sk-SK"/>
              </w:rPr>
            </w:pPr>
            <w:r w:rsidRPr="004E1430">
              <w:rPr>
                <w:rFonts w:asciiTheme="minorHAnsi" w:hAnsiTheme="minorHAnsi"/>
                <w:b/>
                <w:bCs/>
                <w:sz w:val="20"/>
                <w:szCs w:val="20"/>
                <w:lang w:eastAsia="sk-SK"/>
              </w:rPr>
              <w:t>27 181 506,00</w:t>
            </w:r>
            <w:r w:rsidRPr="004E1430">
              <w:rPr>
                <w:rFonts w:asciiTheme="minorHAnsi" w:hAnsiTheme="minorHAnsi"/>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F67B7" w:rsidRPr="004E1430" w:rsidRDefault="006F67B7" w:rsidP="005C6D9F">
            <w:pPr>
              <w:spacing w:after="0" w:line="240" w:lineRule="auto"/>
              <w:jc w:val="right"/>
              <w:rPr>
                <w:rFonts w:asciiTheme="minorHAnsi" w:hAnsiTheme="minorHAnsi"/>
                <w:sz w:val="24"/>
                <w:szCs w:val="24"/>
                <w:lang w:eastAsia="sk-SK"/>
              </w:rPr>
            </w:pPr>
            <w:r w:rsidRPr="004E1430">
              <w:rPr>
                <w:rFonts w:asciiTheme="minorHAnsi" w:hAnsiTheme="minorHAnsi"/>
                <w:b/>
                <w:bCs/>
                <w:sz w:val="20"/>
                <w:szCs w:val="20"/>
                <w:lang w:eastAsia="sk-SK"/>
              </w:rPr>
              <w:t>100,00</w:t>
            </w:r>
            <w:r w:rsidRPr="004E1430">
              <w:rPr>
                <w:rFonts w:asciiTheme="minorHAnsi" w:hAnsiTheme="minorHAnsi"/>
                <w:sz w:val="24"/>
                <w:szCs w:val="24"/>
                <w:lang w:eastAsia="sk-SK"/>
              </w:rPr>
              <w:t xml:space="preserve"> </w:t>
            </w:r>
          </w:p>
        </w:tc>
      </w:tr>
      <w:tr w:rsidR="006F67B7"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F67B7" w:rsidRPr="00A36560" w:rsidRDefault="006F67B7"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6F67B7" w:rsidRPr="00A36560" w:rsidRDefault="006F67B7"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F67B7" w:rsidRPr="004E1430" w:rsidRDefault="006F67B7" w:rsidP="005C6D9F">
            <w:pPr>
              <w:spacing w:after="0" w:line="240" w:lineRule="auto"/>
              <w:jc w:val="right"/>
              <w:rPr>
                <w:rFonts w:asciiTheme="minorHAnsi" w:hAnsiTheme="minorHAnsi"/>
                <w:sz w:val="24"/>
                <w:szCs w:val="24"/>
                <w:lang w:eastAsia="sk-SK"/>
              </w:rPr>
            </w:pPr>
            <w:r w:rsidRPr="004E1430">
              <w:rPr>
                <w:rFonts w:asciiTheme="minorHAnsi" w:hAnsiTheme="minorHAnsi"/>
                <w:b/>
                <w:bCs/>
                <w:sz w:val="20"/>
                <w:szCs w:val="20"/>
                <w:lang w:eastAsia="sk-SK"/>
              </w:rPr>
              <w:t>27 852 856,32</w:t>
            </w:r>
            <w:r w:rsidRPr="004E1430">
              <w:rPr>
                <w:rFonts w:asciiTheme="minorHAnsi" w:hAnsiTheme="minorHAnsi"/>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F67B7" w:rsidRPr="004E1430" w:rsidRDefault="006F67B7" w:rsidP="005C6D9F">
            <w:pPr>
              <w:spacing w:after="0" w:line="240" w:lineRule="auto"/>
              <w:jc w:val="right"/>
              <w:rPr>
                <w:rFonts w:asciiTheme="minorHAnsi" w:hAnsiTheme="minorHAnsi"/>
                <w:sz w:val="24"/>
                <w:szCs w:val="24"/>
                <w:lang w:eastAsia="sk-SK"/>
              </w:rPr>
            </w:pPr>
            <w:r w:rsidRPr="004E1430">
              <w:rPr>
                <w:rFonts w:asciiTheme="minorHAnsi" w:hAnsiTheme="minorHAnsi"/>
                <w:b/>
                <w:bCs/>
                <w:sz w:val="20"/>
                <w:szCs w:val="20"/>
                <w:lang w:eastAsia="sk-SK"/>
              </w:rPr>
              <w:t>27 238 891,00</w:t>
            </w:r>
            <w:r w:rsidRPr="004E1430">
              <w:rPr>
                <w:rFonts w:asciiTheme="minorHAnsi" w:hAnsiTheme="minorHAnsi"/>
                <w:sz w:val="24"/>
                <w:szCs w:val="24"/>
                <w:lang w:eastAsia="sk-SK"/>
              </w:rPr>
              <w:t xml:space="preserve"> </w:t>
            </w:r>
          </w:p>
        </w:tc>
        <w:tc>
          <w:tcPr>
            <w:tcW w:w="294"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F67B7" w:rsidRPr="004E1430" w:rsidRDefault="006F67B7" w:rsidP="005C6D9F">
            <w:pPr>
              <w:spacing w:after="0" w:line="240" w:lineRule="auto"/>
              <w:jc w:val="right"/>
              <w:rPr>
                <w:rFonts w:asciiTheme="minorHAnsi" w:hAnsiTheme="minorHAnsi"/>
                <w:sz w:val="24"/>
                <w:szCs w:val="24"/>
                <w:lang w:eastAsia="sk-SK"/>
              </w:rPr>
            </w:pPr>
            <w:r w:rsidRPr="004E1430">
              <w:rPr>
                <w:rFonts w:asciiTheme="minorHAnsi" w:hAnsiTheme="minorHAnsi"/>
                <w:b/>
                <w:bCs/>
                <w:sz w:val="20"/>
                <w:szCs w:val="20"/>
                <w:lang w:eastAsia="sk-SK"/>
              </w:rPr>
              <w:t>97,80</w:t>
            </w:r>
            <w:r w:rsidRPr="004E1430">
              <w:rPr>
                <w:rFonts w:asciiTheme="minorHAnsi" w:hAnsiTheme="minorHAnsi"/>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F67B7" w:rsidRPr="004E1430" w:rsidRDefault="006F67B7" w:rsidP="005C6D9F">
            <w:pPr>
              <w:spacing w:after="0" w:line="240" w:lineRule="auto"/>
              <w:jc w:val="right"/>
              <w:rPr>
                <w:rFonts w:asciiTheme="minorHAnsi" w:hAnsiTheme="minorHAnsi"/>
                <w:sz w:val="24"/>
                <w:szCs w:val="24"/>
                <w:lang w:eastAsia="sk-SK"/>
              </w:rPr>
            </w:pPr>
            <w:r w:rsidRPr="004E1430">
              <w:rPr>
                <w:rFonts w:asciiTheme="minorHAnsi" w:hAnsiTheme="minorHAnsi"/>
                <w:b/>
                <w:bCs/>
                <w:sz w:val="20"/>
                <w:szCs w:val="20"/>
                <w:lang w:eastAsia="sk-SK"/>
              </w:rPr>
              <w:t>27 180 776,00</w:t>
            </w:r>
            <w:r w:rsidRPr="004E1430">
              <w:rPr>
                <w:rFonts w:asciiTheme="minorHAnsi" w:hAnsiTheme="minorHAnsi"/>
                <w:sz w:val="24"/>
                <w:szCs w:val="24"/>
                <w:lang w:eastAsia="sk-SK"/>
              </w:rPr>
              <w:t xml:space="preserve"> </w:t>
            </w:r>
          </w:p>
        </w:tc>
        <w:tc>
          <w:tcPr>
            <w:tcW w:w="294"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F67B7" w:rsidRPr="004E1430" w:rsidRDefault="006F67B7" w:rsidP="005C6D9F">
            <w:pPr>
              <w:spacing w:after="0" w:line="240" w:lineRule="auto"/>
              <w:jc w:val="right"/>
              <w:rPr>
                <w:rFonts w:asciiTheme="minorHAnsi" w:hAnsiTheme="minorHAnsi"/>
                <w:sz w:val="24"/>
                <w:szCs w:val="24"/>
                <w:lang w:eastAsia="sk-SK"/>
              </w:rPr>
            </w:pPr>
            <w:r w:rsidRPr="004E1430">
              <w:rPr>
                <w:rFonts w:asciiTheme="minorHAnsi" w:hAnsiTheme="minorHAnsi"/>
                <w:b/>
                <w:bCs/>
                <w:sz w:val="20"/>
                <w:szCs w:val="20"/>
                <w:lang w:eastAsia="sk-SK"/>
              </w:rPr>
              <w:t>99,79</w:t>
            </w:r>
            <w:r w:rsidRPr="004E1430">
              <w:rPr>
                <w:rFonts w:asciiTheme="minorHAnsi" w:hAnsiTheme="minorHAnsi"/>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F67B7" w:rsidRPr="004E1430" w:rsidRDefault="006F67B7" w:rsidP="005C6D9F">
            <w:pPr>
              <w:spacing w:after="0" w:line="240" w:lineRule="auto"/>
              <w:jc w:val="right"/>
              <w:rPr>
                <w:rFonts w:asciiTheme="minorHAnsi" w:hAnsiTheme="minorHAnsi"/>
                <w:sz w:val="24"/>
                <w:szCs w:val="24"/>
                <w:lang w:eastAsia="sk-SK"/>
              </w:rPr>
            </w:pPr>
            <w:r w:rsidRPr="004E1430">
              <w:rPr>
                <w:rFonts w:asciiTheme="minorHAnsi" w:hAnsiTheme="minorHAnsi"/>
                <w:b/>
                <w:bCs/>
                <w:sz w:val="20"/>
                <w:szCs w:val="20"/>
                <w:lang w:eastAsia="sk-SK"/>
              </w:rPr>
              <w:t>27 181 506,00</w:t>
            </w:r>
            <w:r w:rsidRPr="004E1430">
              <w:rPr>
                <w:rFonts w:asciiTheme="minorHAnsi" w:hAnsiTheme="minorHAnsi"/>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F67B7" w:rsidRPr="004E1430" w:rsidRDefault="006F67B7" w:rsidP="005C6D9F">
            <w:pPr>
              <w:spacing w:after="0" w:line="240" w:lineRule="auto"/>
              <w:jc w:val="right"/>
              <w:rPr>
                <w:rFonts w:asciiTheme="minorHAnsi" w:hAnsiTheme="minorHAnsi"/>
                <w:sz w:val="24"/>
                <w:szCs w:val="24"/>
                <w:lang w:eastAsia="sk-SK"/>
              </w:rPr>
            </w:pPr>
            <w:r w:rsidRPr="004E1430">
              <w:rPr>
                <w:rFonts w:asciiTheme="minorHAnsi" w:hAnsiTheme="minorHAnsi"/>
                <w:b/>
                <w:bCs/>
                <w:sz w:val="20"/>
                <w:szCs w:val="20"/>
                <w:lang w:eastAsia="sk-SK"/>
              </w:rPr>
              <w:t>100,00</w:t>
            </w:r>
            <w:r w:rsidRPr="004E1430">
              <w:rPr>
                <w:rFonts w:asciiTheme="minorHAnsi" w:hAnsiTheme="minorHAnsi"/>
                <w:sz w:val="24"/>
                <w:szCs w:val="24"/>
                <w:lang w:eastAsia="sk-SK"/>
              </w:rPr>
              <w:t xml:space="preserve"> </w:t>
            </w:r>
          </w:p>
        </w:tc>
      </w:tr>
      <w:tr w:rsidR="008E7E16"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rPr>
                <w:sz w:val="20"/>
                <w:szCs w:val="20"/>
                <w:lang w:eastAsia="sk-SK"/>
              </w:rPr>
            </w:pPr>
            <w:r>
              <w:rPr>
                <w:sz w:val="20"/>
                <w:szCs w:val="20"/>
                <w:lang w:eastAsia="sk-SK"/>
              </w:rPr>
              <w:t>610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rPr>
                <w:sz w:val="20"/>
                <w:szCs w:val="20"/>
                <w:lang w:eastAsia="sk-SK"/>
              </w:rPr>
            </w:pPr>
            <w:r>
              <w:rPr>
                <w:sz w:val="20"/>
                <w:szCs w:val="20"/>
                <w:lang w:eastAsia="sk-SK"/>
              </w:rPr>
              <w:t>Mzdy, platy, ...</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9 526 571,00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11 099 707,00</w:t>
            </w:r>
            <w:r w:rsidRPr="008E7E16">
              <w:rPr>
                <w:sz w:val="20"/>
                <w:szCs w:val="20"/>
                <w:lang w:eastAsia="sk-SK"/>
              </w:rPr>
              <w:t xml:space="preserve"> </w:t>
            </w:r>
          </w:p>
        </w:tc>
        <w:tc>
          <w:tcPr>
            <w:tcW w:w="294"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116,51</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11 099 707,00</w:t>
            </w:r>
            <w:r w:rsidRPr="008E7E16">
              <w:rPr>
                <w:sz w:val="20"/>
                <w:szCs w:val="20"/>
                <w:lang w:eastAsia="sk-SK"/>
              </w:rPr>
              <w:t xml:space="preserve"> </w:t>
            </w:r>
          </w:p>
        </w:tc>
        <w:tc>
          <w:tcPr>
            <w:tcW w:w="294"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11 099 707,00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r>
      <w:tr w:rsidR="008E7E16"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rPr>
                <w:sz w:val="20"/>
                <w:szCs w:val="20"/>
                <w:lang w:eastAsia="sk-SK"/>
              </w:rPr>
            </w:pPr>
            <w:r>
              <w:rPr>
                <w:sz w:val="20"/>
                <w:szCs w:val="20"/>
                <w:lang w:eastAsia="sk-SK"/>
              </w:rPr>
              <w:t>620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rPr>
                <w:sz w:val="20"/>
                <w:szCs w:val="20"/>
                <w:lang w:eastAsia="sk-SK"/>
              </w:rPr>
            </w:pPr>
            <w:r>
              <w:rPr>
                <w:sz w:val="20"/>
                <w:szCs w:val="20"/>
                <w:lang w:eastAsia="sk-SK"/>
              </w:rPr>
              <w:t>Poistné do poisťovní</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3 353 348,00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3 907 093,00</w:t>
            </w:r>
            <w:r w:rsidRPr="008E7E16">
              <w:rPr>
                <w:sz w:val="20"/>
                <w:szCs w:val="20"/>
                <w:lang w:eastAsia="sk-SK"/>
              </w:rPr>
              <w:t xml:space="preserve"> </w:t>
            </w:r>
          </w:p>
        </w:tc>
        <w:tc>
          <w:tcPr>
            <w:tcW w:w="294"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116,51</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3 907 093,00</w:t>
            </w:r>
            <w:r w:rsidRPr="008E7E16">
              <w:rPr>
                <w:sz w:val="20"/>
                <w:szCs w:val="20"/>
                <w:lang w:eastAsia="sk-SK"/>
              </w:rPr>
              <w:t xml:space="preserve"> </w:t>
            </w:r>
          </w:p>
        </w:tc>
        <w:tc>
          <w:tcPr>
            <w:tcW w:w="294"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3 907 093,00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r>
      <w:tr w:rsidR="008E7E16"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rPr>
                <w:sz w:val="20"/>
                <w:szCs w:val="20"/>
                <w:lang w:eastAsia="sk-SK"/>
              </w:rPr>
            </w:pPr>
            <w:r>
              <w:rPr>
                <w:sz w:val="20"/>
                <w:szCs w:val="20"/>
                <w:lang w:eastAsia="sk-SK"/>
              </w:rPr>
              <w:t>630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rPr>
                <w:sz w:val="20"/>
                <w:szCs w:val="20"/>
                <w:lang w:eastAsia="sk-SK"/>
              </w:rPr>
            </w:pPr>
            <w:r>
              <w:rPr>
                <w:sz w:val="20"/>
                <w:szCs w:val="20"/>
                <w:lang w:eastAsia="sk-SK"/>
              </w:rPr>
              <w:t>Tovary a služby</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3 651 689,32</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2 533 300,00</w:t>
            </w:r>
            <w:r w:rsidRPr="008E7E16">
              <w:rPr>
                <w:sz w:val="20"/>
                <w:szCs w:val="20"/>
                <w:lang w:eastAsia="sk-SK"/>
              </w:rPr>
              <w:t xml:space="preserve"> </w:t>
            </w:r>
          </w:p>
        </w:tc>
        <w:tc>
          <w:tcPr>
            <w:tcW w:w="294"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69,37</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2 475 185,00</w:t>
            </w:r>
            <w:r w:rsidRPr="008E7E16">
              <w:rPr>
                <w:sz w:val="20"/>
                <w:szCs w:val="20"/>
                <w:lang w:eastAsia="sk-SK"/>
              </w:rPr>
              <w:t xml:space="preserve"> </w:t>
            </w:r>
          </w:p>
        </w:tc>
        <w:tc>
          <w:tcPr>
            <w:tcW w:w="294"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97,71</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2 475 915,00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100,03</w:t>
            </w:r>
            <w:r w:rsidRPr="008E7E16">
              <w:rPr>
                <w:sz w:val="20"/>
                <w:szCs w:val="20"/>
                <w:lang w:eastAsia="sk-SK"/>
              </w:rPr>
              <w:t xml:space="preserve"> </w:t>
            </w:r>
          </w:p>
        </w:tc>
      </w:tr>
      <w:tr w:rsidR="008E7E16"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rPr>
                <w:sz w:val="20"/>
                <w:szCs w:val="20"/>
                <w:lang w:eastAsia="sk-SK"/>
              </w:rPr>
            </w:pPr>
            <w:r>
              <w:rPr>
                <w:sz w:val="20"/>
                <w:szCs w:val="20"/>
                <w:lang w:eastAsia="sk-SK"/>
              </w:rPr>
              <w:t>640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rPr>
                <w:sz w:val="20"/>
                <w:szCs w:val="20"/>
                <w:lang w:eastAsia="sk-SK"/>
              </w:rPr>
            </w:pPr>
            <w:r>
              <w:rPr>
                <w:sz w:val="20"/>
                <w:szCs w:val="20"/>
                <w:lang w:eastAsia="sk-SK"/>
              </w:rPr>
              <w:t>Bežné transfery</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11 321 248,00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9 698 791,00</w:t>
            </w:r>
            <w:r w:rsidRPr="008E7E16">
              <w:rPr>
                <w:sz w:val="20"/>
                <w:szCs w:val="20"/>
                <w:lang w:eastAsia="sk-SK"/>
              </w:rPr>
              <w:t xml:space="preserve"> </w:t>
            </w:r>
          </w:p>
        </w:tc>
        <w:tc>
          <w:tcPr>
            <w:tcW w:w="294"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85,67</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9 698 791,00</w:t>
            </w:r>
            <w:r w:rsidRPr="008E7E16">
              <w:rPr>
                <w:sz w:val="20"/>
                <w:szCs w:val="20"/>
                <w:lang w:eastAsia="sk-SK"/>
              </w:rPr>
              <w:t xml:space="preserve"> </w:t>
            </w:r>
          </w:p>
        </w:tc>
        <w:tc>
          <w:tcPr>
            <w:tcW w:w="294"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9 698 791,00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346"/>
        <w:gridCol w:w="1782"/>
        <w:gridCol w:w="1780"/>
        <w:gridCol w:w="1780"/>
        <w:gridCol w:w="1795"/>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Odbor školstva, mládeže a športu</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 xml:space="preserve">Zabezpečiť odborný výchovno-vzdelávací proces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 xml:space="preserve">Počet škôl spolu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40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40</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 xml:space="preserve">Počet žiakov spolu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12 503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Pr>
                <w:b/>
                <w:bCs/>
                <w:sz w:val="24"/>
                <w:szCs w:val="24"/>
                <w:lang w:eastAsia="sk-SK"/>
              </w:rPr>
              <w:t> 11 942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11 942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11 942</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 xml:space="preserve">Počet žiakov prijatých do I. ročníka spolu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2 682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w:t>
            </w:r>
            <w:r>
              <w:rPr>
                <w:b/>
                <w:bCs/>
                <w:sz w:val="24"/>
                <w:szCs w:val="24"/>
                <w:lang w:eastAsia="sk-SK"/>
              </w:rPr>
              <w:t>3</w:t>
            </w:r>
            <w:r w:rsidR="002B684C">
              <w:rPr>
                <w:b/>
                <w:bCs/>
                <w:sz w:val="24"/>
                <w:szCs w:val="24"/>
                <w:lang w:eastAsia="sk-SK"/>
              </w:rPr>
              <w:t xml:space="preserve"> </w:t>
            </w:r>
            <w:r>
              <w:rPr>
                <w:b/>
                <w:bCs/>
                <w:sz w:val="24"/>
                <w:szCs w:val="24"/>
                <w:lang w:eastAsia="sk-SK"/>
              </w:rPr>
              <w:t>736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w:t>
            </w:r>
            <w:r>
              <w:rPr>
                <w:sz w:val="24"/>
                <w:szCs w:val="24"/>
                <w:lang w:eastAsia="sk-SK"/>
              </w:rPr>
              <w:t>3736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w:t>
            </w:r>
            <w:r>
              <w:rPr>
                <w:sz w:val="24"/>
                <w:szCs w:val="24"/>
                <w:lang w:eastAsia="sk-SK"/>
              </w:rPr>
              <w:t>3736</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 xml:space="preserve">Počet SOŠ spolu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38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38</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 xml:space="preserve">Počet žiakov prijatých do I. ročníkov SOŠ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xml:space="preserve"> 2 </w:t>
            </w:r>
            <w:r>
              <w:rPr>
                <w:sz w:val="24"/>
                <w:szCs w:val="24"/>
                <w:lang w:eastAsia="sk-SK"/>
              </w:rPr>
              <w:t>552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3 601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3 601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3 601</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 xml:space="preserve">Počet konzervatórií spolu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xml:space="preserve">  </w:t>
            </w:r>
            <w:r>
              <w:rPr>
                <w:sz w:val="24"/>
                <w:szCs w:val="24"/>
                <w:lang w:eastAsia="sk-SK"/>
              </w:rPr>
              <w:t>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w:t>
            </w:r>
            <w:r>
              <w:rPr>
                <w:b/>
                <w:bCs/>
                <w:sz w:val="24"/>
                <w:szCs w:val="24"/>
                <w:lang w:eastAsia="sk-SK"/>
              </w:rPr>
              <w:t>2</w:t>
            </w:r>
            <w:r w:rsidRPr="00A36560">
              <w:rPr>
                <w:b/>
                <w:bCs/>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Pr>
                <w:sz w:val="24"/>
                <w:szCs w:val="24"/>
                <w:lang w:eastAsia="sk-SK"/>
              </w:rPr>
              <w:t>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xml:space="preserve">  </w:t>
            </w:r>
            <w:r>
              <w:rPr>
                <w:sz w:val="24"/>
                <w:szCs w:val="24"/>
                <w:lang w:eastAsia="sk-SK"/>
              </w:rPr>
              <w:t>2</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 xml:space="preserve">Počet žiakov prijatých do I. ročníkov konzervatórií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xml:space="preserve">  </w:t>
            </w:r>
            <w:r>
              <w:rPr>
                <w:sz w:val="24"/>
                <w:szCs w:val="24"/>
                <w:lang w:eastAsia="sk-SK"/>
              </w:rPr>
              <w:t>130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xml:space="preserve">  </w:t>
            </w:r>
            <w:r>
              <w:rPr>
                <w:b/>
                <w:bCs/>
                <w:sz w:val="24"/>
                <w:szCs w:val="24"/>
                <w:lang w:eastAsia="sk-SK"/>
              </w:rPr>
              <w:t>135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Pr>
                <w:sz w:val="24"/>
                <w:szCs w:val="24"/>
                <w:lang w:eastAsia="sk-SK"/>
              </w:rPr>
              <w:t>135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xml:space="preserve">  </w:t>
            </w:r>
            <w:r>
              <w:rPr>
                <w:sz w:val="24"/>
                <w:szCs w:val="24"/>
                <w:lang w:eastAsia="sk-SK"/>
              </w:rPr>
              <w:t>135</w:t>
            </w:r>
          </w:p>
        </w:tc>
      </w:tr>
    </w:tbl>
    <w:p w:rsidR="00AD35B3" w:rsidRPr="00537BB0" w:rsidRDefault="00BF59EA" w:rsidP="00537BB0">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Financovanie v podprograme Odborné vzdelávanie je určené platnou legislatívou</w:t>
      </w:r>
      <w:r w:rsidR="00946DCF">
        <w:rPr>
          <w:sz w:val="24"/>
          <w:szCs w:val="24"/>
          <w:lang w:eastAsia="sk-SK"/>
        </w:rPr>
        <w:t xml:space="preserve">                             </w:t>
      </w:r>
      <w:r w:rsidRPr="00A36560">
        <w:rPr>
          <w:sz w:val="24"/>
          <w:szCs w:val="24"/>
          <w:lang w:eastAsia="sk-SK"/>
        </w:rPr>
        <w:t xml:space="preserve"> pre financovanie stredného školstva. Tento podprogram obsahuje návrh rozpočtu pre 35 stredných odborných škôl, 2 konzervatóriá a 3 stredné odborné školy, ktoré sú organizačnými zložkami spojených </w:t>
      </w:r>
      <w:r w:rsidRPr="00A36560">
        <w:rPr>
          <w:sz w:val="24"/>
          <w:szCs w:val="24"/>
          <w:lang w:eastAsia="sk-SK"/>
        </w:rPr>
        <w:lastRenderedPageBreak/>
        <w:t xml:space="preserve">škôl. Plánované hodnoty počtu žiakov stredných odborných škôl vychádzajú z požiadaviek trhu práce, napríklad automobilového, stavebného, chemického a strojárskeho priemyslu. Merateľným ukazovateľom pri prvkoch tohto podprogramu je počet žiakov, ktorý sa upravuje podľa skutočnosti uvedenej </w:t>
      </w:r>
      <w:r w:rsidR="00946DCF">
        <w:rPr>
          <w:sz w:val="24"/>
          <w:szCs w:val="24"/>
          <w:lang w:eastAsia="sk-SK"/>
        </w:rPr>
        <w:t xml:space="preserve">                             </w:t>
      </w:r>
      <w:r w:rsidRPr="00A36560">
        <w:rPr>
          <w:sz w:val="24"/>
          <w:szCs w:val="24"/>
          <w:lang w:eastAsia="sk-SK"/>
        </w:rPr>
        <w:t>v štatistickom výkaze o strednej škole - Škol 2-01 k 15. septembru nového školského roka.</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8.3.1: SPŠ strojnícka, Fajnorovo nábrežie 5,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6"/>
        <w:gridCol w:w="2214"/>
        <w:gridCol w:w="1438"/>
        <w:gridCol w:w="1438"/>
        <w:gridCol w:w="649"/>
        <w:gridCol w:w="1438"/>
        <w:gridCol w:w="647"/>
        <w:gridCol w:w="1439"/>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412 123,00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463 100,00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112,37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418 571,00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90,38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418 571,00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412 123,00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463 100,00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112,37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418 571,00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90,38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418 571,00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222 247,00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262 354,00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118,05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262 354,00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262 354,00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78 231,00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92 349,00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118,05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92 349,00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92 349,00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111 645,00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108 397,00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97,09</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63 868,00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58,92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63 868,00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163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185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185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185</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Zameranie študijných odborov je na strojárske odbory a špeciálne technické odbory. Škola má iba dennú formu štúdia.</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8.3.2: SPŠ elektrotechnická, Zochova 9,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6"/>
        <w:gridCol w:w="2214"/>
        <w:gridCol w:w="1438"/>
        <w:gridCol w:w="1438"/>
        <w:gridCol w:w="647"/>
        <w:gridCol w:w="1438"/>
        <w:gridCol w:w="649"/>
        <w:gridCol w:w="1439"/>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822 226,00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799 439,00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97,23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799 439,00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799 439,00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822 226,00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799 439,00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97,23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799 439,00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799 439,00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486 188,00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502 684,00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103,39</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502 684,00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502 684,00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171 138,00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176 945,00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103,39</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176 945,00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176 945,00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164 900,00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119 810,00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72,66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119 810,00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119 810,00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357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383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383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383</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Zameranie študijných odborov je na elektrotechniku a počítačové systémy. Škola má dennú formu štúdia a poskytuje aj vyššie odborné vzdelanie. </w:t>
      </w:r>
    </w:p>
    <w:p w:rsidR="00AD35B3" w:rsidRDefault="00AD35B3" w:rsidP="00BF59EA">
      <w:pPr>
        <w:spacing w:before="100" w:beforeAutospacing="1" w:after="100" w:afterAutospacing="1" w:line="240" w:lineRule="auto"/>
        <w:outlineLvl w:val="3"/>
        <w:rPr>
          <w:b/>
          <w:bCs/>
          <w:color w:val="0000FF"/>
          <w:sz w:val="24"/>
          <w:szCs w:val="24"/>
          <w:lang w:eastAsia="sk-SK"/>
        </w:rPr>
      </w:pP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lastRenderedPageBreak/>
        <w:t xml:space="preserve">Prvok 8.3.3: SPŠ elektrotechnická, K. Adlera 5,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06"/>
        <w:gridCol w:w="2168"/>
        <w:gridCol w:w="1487"/>
        <w:gridCol w:w="1487"/>
        <w:gridCol w:w="548"/>
        <w:gridCol w:w="1486"/>
        <w:gridCol w:w="649"/>
        <w:gridCol w:w="148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1 137 476,00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1 022 831,00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89,92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1 022 831,00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1 022 831,00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1 137 476,00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1 022 831,00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89,92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1 022 831,00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1 022 831,00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641 881,00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633 395,00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98,68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633 395,00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633 395,00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225 942,00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222 955,00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98,68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222 955,00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222 955,00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269 653,00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166 481,00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61,74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166 481,00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166 481,00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443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482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482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482</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Zameranie študijných odborov je na elektrotechniku v dennej forme štúdia a pomaturitné štúdium.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8.3.4: SPŠ elektrotechnická, Hálova 16,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6"/>
        <w:gridCol w:w="2214"/>
        <w:gridCol w:w="1438"/>
        <w:gridCol w:w="1438"/>
        <w:gridCol w:w="647"/>
        <w:gridCol w:w="1438"/>
        <w:gridCol w:w="649"/>
        <w:gridCol w:w="1439"/>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777 983,00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734 136,00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94,36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734 136,00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734 136,00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777 983,00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734 136,00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94,36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734 136,00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734 136,00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418 210,00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422 899,00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101,12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422 899,00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422 899,00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147 210,00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148 860,00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101,12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148 860,00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148 860,00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212 563,00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162 377,00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76,39</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162 377,00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162 377,00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305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327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327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327</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Zameranie študijných odborov je na elektrotechniku v dennej forme štúdia a pomaturitné štúdium. </w:t>
      </w:r>
    </w:p>
    <w:p w:rsidR="00AD35B3" w:rsidRDefault="00AD35B3" w:rsidP="00BF59EA">
      <w:pPr>
        <w:spacing w:before="100" w:beforeAutospacing="1" w:after="100" w:afterAutospacing="1" w:line="240" w:lineRule="auto"/>
        <w:outlineLvl w:val="3"/>
        <w:rPr>
          <w:b/>
          <w:bCs/>
          <w:color w:val="0000FF"/>
          <w:sz w:val="24"/>
          <w:szCs w:val="24"/>
          <w:lang w:eastAsia="sk-SK"/>
        </w:rPr>
      </w:pPr>
    </w:p>
    <w:p w:rsidR="00AD35B3" w:rsidRDefault="00AD35B3" w:rsidP="00BF59EA">
      <w:pPr>
        <w:spacing w:before="100" w:beforeAutospacing="1" w:after="100" w:afterAutospacing="1" w:line="240" w:lineRule="auto"/>
        <w:outlineLvl w:val="3"/>
        <w:rPr>
          <w:b/>
          <w:bCs/>
          <w:color w:val="0000FF"/>
          <w:sz w:val="24"/>
          <w:szCs w:val="24"/>
          <w:lang w:eastAsia="sk-SK"/>
        </w:rPr>
      </w:pPr>
    </w:p>
    <w:p w:rsidR="00AD35B3" w:rsidRDefault="00AD35B3" w:rsidP="00BF59EA">
      <w:pPr>
        <w:spacing w:before="100" w:beforeAutospacing="1" w:after="100" w:afterAutospacing="1" w:line="240" w:lineRule="auto"/>
        <w:outlineLvl w:val="3"/>
        <w:rPr>
          <w:b/>
          <w:bCs/>
          <w:color w:val="0000FF"/>
          <w:sz w:val="24"/>
          <w:szCs w:val="24"/>
          <w:lang w:eastAsia="sk-SK"/>
        </w:rPr>
      </w:pP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lastRenderedPageBreak/>
        <w:t xml:space="preserve">Prvok 8.3.5: SPŠ dopravná, Kvačalova 20,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6"/>
        <w:gridCol w:w="2214"/>
        <w:gridCol w:w="1438"/>
        <w:gridCol w:w="1438"/>
        <w:gridCol w:w="649"/>
        <w:gridCol w:w="1438"/>
        <w:gridCol w:w="647"/>
        <w:gridCol w:w="1439"/>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571 985,00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585 888,00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102,43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571 592,00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97,56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571 592,00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571 985,00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585 888,00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102,43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571 592,00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97,56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571 592,00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327 033,00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356 560,00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109,03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356 560,00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356 560,00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115 115,00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125 509,00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109,03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125 509,00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125 509,00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129 837,00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103 819,00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79,96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89 523,00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86,23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89 523,00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307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269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269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269</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Zameranie študijných odborov je na dopravu, ekonomiku, techniku a prevádzku dopravy. Forma štúdia je denná.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8.3.6: SPŠ stavebná a geodetická, Drieňová 35,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6"/>
        <w:gridCol w:w="2214"/>
        <w:gridCol w:w="1438"/>
        <w:gridCol w:w="1438"/>
        <w:gridCol w:w="647"/>
        <w:gridCol w:w="1438"/>
        <w:gridCol w:w="649"/>
        <w:gridCol w:w="1439"/>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554 476,00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553 598,00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99,84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554 008,00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554 438,00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100,08</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554 476,00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553 598,00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99,84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554 008,00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554 438,00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100,08</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322 708,00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350 648,00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108,66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350 648,00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350 648,00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113 593,00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123 428,00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108,66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123 428,00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123 428,00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118 175,00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79 522,00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67,29</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79 932,00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100,52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80 362,00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100,54</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257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275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275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275</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Zameranie školy je na staviteľstvo a technické a informatické služby v stavebníctve, geodéziu, kartografiu a kataster. Forma štúdia je denná a pomaturitná. </w:t>
      </w:r>
    </w:p>
    <w:p w:rsidR="00AD35B3" w:rsidRDefault="00AD35B3" w:rsidP="00BF59EA">
      <w:pPr>
        <w:spacing w:before="100" w:beforeAutospacing="1" w:after="100" w:afterAutospacing="1" w:line="240" w:lineRule="auto"/>
        <w:outlineLvl w:val="3"/>
        <w:rPr>
          <w:b/>
          <w:bCs/>
          <w:color w:val="0000FF"/>
          <w:sz w:val="24"/>
          <w:szCs w:val="24"/>
          <w:lang w:eastAsia="sk-SK"/>
        </w:rPr>
      </w:pPr>
    </w:p>
    <w:p w:rsidR="00AD35B3" w:rsidRDefault="00AD35B3" w:rsidP="00BF59EA">
      <w:pPr>
        <w:spacing w:before="100" w:beforeAutospacing="1" w:after="100" w:afterAutospacing="1" w:line="240" w:lineRule="auto"/>
        <w:outlineLvl w:val="3"/>
        <w:rPr>
          <w:b/>
          <w:bCs/>
          <w:color w:val="0000FF"/>
          <w:sz w:val="24"/>
          <w:szCs w:val="24"/>
          <w:lang w:eastAsia="sk-SK"/>
        </w:rPr>
      </w:pPr>
    </w:p>
    <w:p w:rsidR="00AD35B3" w:rsidRDefault="00AD35B3" w:rsidP="00BF59EA">
      <w:pPr>
        <w:spacing w:before="100" w:beforeAutospacing="1" w:after="100" w:afterAutospacing="1" w:line="240" w:lineRule="auto"/>
        <w:outlineLvl w:val="3"/>
        <w:rPr>
          <w:b/>
          <w:bCs/>
          <w:color w:val="0000FF"/>
          <w:sz w:val="24"/>
          <w:szCs w:val="24"/>
          <w:lang w:eastAsia="sk-SK"/>
        </w:rPr>
      </w:pP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lastRenderedPageBreak/>
        <w:t>Prvok 8.3.8: SOŠ do</w:t>
      </w:r>
      <w:r>
        <w:rPr>
          <w:b/>
          <w:bCs/>
          <w:color w:val="0000FF"/>
          <w:sz w:val="24"/>
          <w:szCs w:val="24"/>
          <w:lang w:eastAsia="sk-SK"/>
        </w:rPr>
        <w:t xml:space="preserve">pravná, Sklenárova 9,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74"/>
        <w:gridCol w:w="2168"/>
        <w:gridCol w:w="1470"/>
        <w:gridCol w:w="1470"/>
        <w:gridCol w:w="548"/>
        <w:gridCol w:w="1469"/>
        <w:gridCol w:w="649"/>
        <w:gridCol w:w="1471"/>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500 752,00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490 093,00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97,87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490 093,00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490 093,00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500 752,00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490 093,00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97,87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490 093,00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490 093,00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314 481,00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314 481,00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314 481,00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110 697,00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110 697,00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110 697,00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64 915,00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64 915,00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64 915,00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500 752,00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265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225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225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225</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Zameranie učebných a študijných odborov je na dopravný priemysel a prevádzku, najmä </w:t>
      </w:r>
      <w:r w:rsidR="00946DCF">
        <w:rPr>
          <w:sz w:val="24"/>
          <w:szCs w:val="24"/>
          <w:lang w:eastAsia="sk-SK"/>
        </w:rPr>
        <w:t xml:space="preserve">                 </w:t>
      </w:r>
      <w:r w:rsidRPr="00A36560">
        <w:rPr>
          <w:sz w:val="24"/>
          <w:szCs w:val="24"/>
          <w:lang w:eastAsia="sk-SK"/>
        </w:rPr>
        <w:t xml:space="preserve">na učebný odbor autoopravár. Ide o dennú formu štúdia a nadstavbové štúdium. </w:t>
      </w:r>
      <w:r>
        <w:rPr>
          <w:sz w:val="24"/>
          <w:szCs w:val="24"/>
          <w:lang w:eastAsia="sk-SK"/>
        </w:rPr>
        <w:t xml:space="preserve">Od 1.1.2017 sa mení z príspevkovej na rozpočtovú organizáciu.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8.3.9: SOŠ drevárska, Pavlovičova 3, BA - </w:t>
      </w:r>
      <w:r w:rsidR="00AB4D76">
        <w:rPr>
          <w:b/>
          <w:bCs/>
          <w:color w:val="0000FF"/>
          <w:sz w:val="24"/>
          <w:szCs w:val="24"/>
          <w:lang w:eastAsia="sk-SK"/>
        </w:rPr>
        <w:t xml:space="preserve">príspevková organizácia </w:t>
      </w:r>
    </w:p>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Od 1. 7. 2013 bola škola zlúčená so Spojenou školou, Tokajícka 24 v Bratislave (Prvok 8.3.21).</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8.3.10: SOŠ polygrafická, Račianska 190, BA - </w:t>
      </w:r>
      <w:r w:rsidR="00AB4D76">
        <w:rPr>
          <w:b/>
          <w:bCs/>
          <w:color w:val="0000FF"/>
          <w:sz w:val="24"/>
          <w:szCs w:val="24"/>
          <w:lang w:eastAsia="sk-SK"/>
        </w:rPr>
        <w:t xml:space="preserve">príspevková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74"/>
        <w:gridCol w:w="2168"/>
        <w:gridCol w:w="1470"/>
        <w:gridCol w:w="1470"/>
        <w:gridCol w:w="548"/>
        <w:gridCol w:w="1469"/>
        <w:gridCol w:w="649"/>
        <w:gridCol w:w="1471"/>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843 674,00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841 886,00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99,79</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841 886,00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841 886,00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843 674,00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841 886,00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99,79</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841 886,00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841 886,00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843 674,00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841 886,00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99,79</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841 886,00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841 886,00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350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361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361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361</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Zameranie učebných a študijných odborov je na polygrafickú technológiu, digitálne a tlačiarenské média. Štúdium prebieha v dennej forme a pomaturitnej forme štúdia. Od 1. 7. 2015 škola pôsobí ako Centrum odborného vzdelávania a prípravy pre oblasť polygrafie a médií, ktor</w:t>
      </w:r>
      <w:r w:rsidR="00342E8B">
        <w:rPr>
          <w:sz w:val="24"/>
          <w:szCs w:val="24"/>
          <w:lang w:eastAsia="sk-SK"/>
        </w:rPr>
        <w:t>ého rekonštrukcia</w:t>
      </w:r>
      <w:r w:rsidRPr="00A36560">
        <w:rPr>
          <w:sz w:val="24"/>
          <w:szCs w:val="24"/>
          <w:lang w:eastAsia="sk-SK"/>
        </w:rPr>
        <w:t xml:space="preserve"> je financovan</w:t>
      </w:r>
      <w:r w:rsidR="00342E8B">
        <w:rPr>
          <w:sz w:val="24"/>
          <w:szCs w:val="24"/>
          <w:lang w:eastAsia="sk-SK"/>
        </w:rPr>
        <w:t>á</w:t>
      </w:r>
      <w:r w:rsidRPr="00A36560">
        <w:rPr>
          <w:sz w:val="24"/>
          <w:szCs w:val="24"/>
          <w:lang w:eastAsia="sk-SK"/>
        </w:rPr>
        <w:t xml:space="preserve"> z Podprogramu 1.3: Územné plánovanie, GIS, ŽP, stratégia a riadenie projektov.</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lastRenderedPageBreak/>
        <w:t xml:space="preserve">Prvok 8.3.11: SOŠ, Kysucká 14, Senec - </w:t>
      </w:r>
      <w:r w:rsidR="00AB4D76">
        <w:rPr>
          <w:b/>
          <w:bCs/>
          <w:color w:val="0000FF"/>
          <w:sz w:val="24"/>
          <w:szCs w:val="24"/>
          <w:lang w:eastAsia="sk-SK"/>
        </w:rPr>
        <w:t xml:space="preserve">príspevková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74"/>
        <w:gridCol w:w="2168"/>
        <w:gridCol w:w="1470"/>
        <w:gridCol w:w="1470"/>
        <w:gridCol w:w="548"/>
        <w:gridCol w:w="1469"/>
        <w:gridCol w:w="649"/>
        <w:gridCol w:w="1471"/>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388 392,00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373 041,00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96,05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373 041,00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373 041,00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388 392,00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373 041,00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96,05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373 041,00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373 041,00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388 392,00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373 041,00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96,05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373 041,00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373 041,00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180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155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155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155</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Zameranie učebných a študijných odborov je na strojárstvo, dopravný priemysel a prevádzku, najmä na učebný odbor autoopravár. Ide o dennú formu štúdia a nadstavbové štúdium.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8.3.12: Hotelová akadémia, Mikovíniho 1, BA - </w:t>
      </w:r>
      <w:r w:rsidR="00AB4D76">
        <w:rPr>
          <w:b/>
          <w:bCs/>
          <w:color w:val="0000FF"/>
          <w:sz w:val="24"/>
          <w:szCs w:val="24"/>
          <w:lang w:eastAsia="sk-SK"/>
        </w:rPr>
        <w:t xml:space="preserve">príspevková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89"/>
        <w:gridCol w:w="2215"/>
        <w:gridCol w:w="1454"/>
        <w:gridCol w:w="1454"/>
        <w:gridCol w:w="649"/>
        <w:gridCol w:w="1454"/>
        <w:gridCol w:w="649"/>
        <w:gridCol w:w="1455"/>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1 332 640,00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1 445 398,00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108,46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1 445 398,00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1 445 398,00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1 332 640,00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1 445 398,00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108,46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1 445 398,00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1 445 398,00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1 332 640,00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1 445 398,00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108,46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1 445 398,00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1 445 398,00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710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684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684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684</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Zameranie učebných a študijných odborov je na hoteliérstvo, spoločné stravovanie, podnikanie v remeslách a službách, marketing. Škola je zameraná hlavne na študijný odbor hotelová akadémia v dennej forme štúdia a poskytuje taktiež nadstavbové štúdium.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8.3.13: SOŠ gastronómie a hotelových služieb, Farského 9, BA - </w:t>
      </w:r>
      <w:r w:rsidR="00AB4D76">
        <w:rPr>
          <w:b/>
          <w:bCs/>
          <w:color w:val="0000FF"/>
          <w:sz w:val="24"/>
          <w:szCs w:val="24"/>
          <w:lang w:eastAsia="sk-SK"/>
        </w:rPr>
        <w:t xml:space="preserve">príspevková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06"/>
        <w:gridCol w:w="2168"/>
        <w:gridCol w:w="1487"/>
        <w:gridCol w:w="1487"/>
        <w:gridCol w:w="548"/>
        <w:gridCol w:w="1486"/>
        <w:gridCol w:w="649"/>
        <w:gridCol w:w="148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1 209 796,00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1 198 490,00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99,07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1 198 490,00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1 198 490,00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1 209 796,00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1 198 490,00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99,07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1 198 490,00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1 198 490,00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Pr>
                <w:sz w:val="20"/>
                <w:szCs w:val="20"/>
                <w:lang w:eastAsia="sk-SK"/>
              </w:rPr>
              <w:t>0</w:t>
            </w:r>
            <w:r w:rsidRPr="00A36560">
              <w:rPr>
                <w:sz w:val="20"/>
                <w:szCs w:val="20"/>
                <w:lang w:eastAsia="sk-SK"/>
              </w:rPr>
              <w:t>,00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1 500,00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1 500,00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1 500,00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1 209 796,00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1 196 990,00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98,94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1 196 990,00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1 196 990,00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lastRenderedPageBreak/>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477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472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472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472</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Zameranie učebných a študijných odborov je na potravinárstvo, gastronómiu a hotelové služby, obchod a služby v dennej forme štúdia a škola poskytuje aj nadstavbové štúdium.</w:t>
      </w:r>
      <w:r>
        <w:rPr>
          <w:sz w:val="24"/>
          <w:szCs w:val="24"/>
          <w:lang w:eastAsia="sk-SK"/>
        </w:rPr>
        <w:t xml:space="preserve">                  </w:t>
      </w:r>
      <w:r w:rsidR="00946DCF">
        <w:rPr>
          <w:sz w:val="24"/>
          <w:szCs w:val="24"/>
          <w:lang w:eastAsia="sk-SK"/>
        </w:rPr>
        <w:t xml:space="preserve">   </w:t>
      </w:r>
      <w:r>
        <w:rPr>
          <w:sz w:val="24"/>
          <w:szCs w:val="24"/>
          <w:lang w:eastAsia="sk-SK"/>
        </w:rPr>
        <w:t xml:space="preserve">     </w:t>
      </w:r>
      <w:r w:rsidRPr="00A36560">
        <w:rPr>
          <w:sz w:val="24"/>
          <w:szCs w:val="24"/>
          <w:lang w:eastAsia="sk-SK"/>
        </w:rPr>
        <w:t xml:space="preserve"> Od 1.5.2013 škola pôsobí ako Centrum odborného vzdelávania a prípravy pre oblasť potravinárstva, ktor</w:t>
      </w:r>
      <w:r w:rsidR="00585A07">
        <w:rPr>
          <w:sz w:val="24"/>
          <w:szCs w:val="24"/>
          <w:lang w:eastAsia="sk-SK"/>
        </w:rPr>
        <w:t xml:space="preserve">ého rekonštrukcia </w:t>
      </w:r>
      <w:r w:rsidRPr="00A36560">
        <w:rPr>
          <w:sz w:val="24"/>
          <w:szCs w:val="24"/>
          <w:lang w:eastAsia="sk-SK"/>
        </w:rPr>
        <w:t>je financovan</w:t>
      </w:r>
      <w:r w:rsidR="00585A07">
        <w:rPr>
          <w:sz w:val="24"/>
          <w:szCs w:val="24"/>
          <w:lang w:eastAsia="sk-SK"/>
        </w:rPr>
        <w:t>á</w:t>
      </w:r>
      <w:r w:rsidRPr="00A36560">
        <w:rPr>
          <w:sz w:val="24"/>
          <w:szCs w:val="24"/>
          <w:lang w:eastAsia="sk-SK"/>
        </w:rPr>
        <w:t xml:space="preserve"> z Podprogramu 1.3: Územné plánovanie, GIS, ŽP, stratégia a riadenie projektov.</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8.3.14: SOŠ, Ivanská cesta 21, BA - </w:t>
      </w:r>
      <w:r w:rsidR="00AB4D76">
        <w:rPr>
          <w:b/>
          <w:bCs/>
          <w:color w:val="0000FF"/>
          <w:sz w:val="24"/>
          <w:szCs w:val="24"/>
          <w:lang w:eastAsia="sk-SK"/>
        </w:rPr>
        <w:t xml:space="preserve">príspevková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901 345,00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952 490,00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105,67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952 490,00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952 490,00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901 345,00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952 490,00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105,67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952 490,00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952 490,00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901 345,00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952 490,00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105,67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952 490,00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952 490,00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508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479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479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479</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Zameranie učebných a študijných odborov je najmä na oblasť stavebníctva. Ďalšie odbory sú širokospektrálne zamerané - elektrotechnika, strojárstvo, spracovanie dreva a 2-ročné odborné vzdelanie. Ide o dennú formu štúdia, nadstavbové štúdium a externú formu štúdia. Od 1. 1. 2015 škola pôsobí ako Centrum odborného vzdelávania a prípravy pre oblasť stavebníctva.</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Prvok 8.3.15: SOŠ elektrote</w:t>
      </w:r>
      <w:r>
        <w:rPr>
          <w:b/>
          <w:bCs/>
          <w:color w:val="0000FF"/>
          <w:sz w:val="24"/>
          <w:szCs w:val="24"/>
          <w:lang w:eastAsia="sk-SK"/>
        </w:rPr>
        <w:t xml:space="preserve">chnická, Rybničná 59,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247 355,00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319 064,00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128,99</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319 064,00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319 064,00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247 355,00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319 064,00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128,99</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319 064,00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319 064,00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201 723,00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201 723,00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201 723,00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71 006,00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71 006,00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71 006,00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46 335,00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46 335,00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46 335,00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247 355,00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lastRenderedPageBreak/>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140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136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136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136</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Zameranie učebných a študijných odborov je na elektrotechniku a počítačové systémy </w:t>
      </w:r>
      <w:r>
        <w:rPr>
          <w:sz w:val="24"/>
          <w:szCs w:val="24"/>
          <w:lang w:eastAsia="sk-SK"/>
        </w:rPr>
        <w:t xml:space="preserve">  </w:t>
      </w:r>
      <w:r w:rsidR="00946DCF">
        <w:rPr>
          <w:sz w:val="24"/>
          <w:szCs w:val="24"/>
          <w:lang w:eastAsia="sk-SK"/>
        </w:rPr>
        <w:t xml:space="preserve">  </w:t>
      </w:r>
      <w:r>
        <w:rPr>
          <w:sz w:val="24"/>
          <w:szCs w:val="24"/>
          <w:lang w:eastAsia="sk-SK"/>
        </w:rPr>
        <w:t xml:space="preserve">         </w:t>
      </w:r>
      <w:r w:rsidRPr="00A36560">
        <w:rPr>
          <w:sz w:val="24"/>
          <w:szCs w:val="24"/>
          <w:lang w:eastAsia="sk-SK"/>
        </w:rPr>
        <w:t xml:space="preserve">v dennej forme štúdia a nadstavbovej forme štúdia. </w:t>
      </w:r>
      <w:r>
        <w:rPr>
          <w:sz w:val="24"/>
          <w:szCs w:val="24"/>
          <w:lang w:eastAsia="sk-SK"/>
        </w:rPr>
        <w:t xml:space="preserve">Od 1.1.2017 sa mení z príspevkovej na rozpočtovú organizáciu.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8.3.16: SOŠ hotelových služieb a obchodu, Na pántoch 9, BA - </w:t>
      </w:r>
      <w:r w:rsidR="00AB4D76">
        <w:rPr>
          <w:b/>
          <w:bCs/>
          <w:color w:val="0000FF"/>
          <w:sz w:val="24"/>
          <w:szCs w:val="24"/>
          <w:lang w:eastAsia="sk-SK"/>
        </w:rPr>
        <w:t xml:space="preserve">príspevková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675 861,00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833 360,00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123,30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833 360,00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833 360,00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675 861,00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833 360,00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123,30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833 360,00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833 360,00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675 861,00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833 360,00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123,30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833 360,00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833 360,00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388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375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375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375</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Zameranie učebných a študijných odborov je na služby, gastronómiu a hotelové služby. Ide o dennú formu štúdia, nadstavbové štúdium a externé štúdium.</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8.3.17: SOŠ informačných technológií, Hlinická 1, BA - </w:t>
      </w:r>
      <w:r w:rsidR="00AB4D76">
        <w:rPr>
          <w:b/>
          <w:bCs/>
          <w:color w:val="0000FF"/>
          <w:sz w:val="24"/>
          <w:szCs w:val="24"/>
          <w:lang w:eastAsia="sk-SK"/>
        </w:rPr>
        <w:t xml:space="preserve">príspevková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521 032,00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524 382,00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100,64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524 382,00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524 382,00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521 032,00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524 382,00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100,64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524 382,00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524 382,00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521 032,00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524 382,00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100,64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524 382,00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524 382,00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192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203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203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203</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Zameranie učebných a študijných odborov je na elektrotechniku, informačné a telekomunikačné technológie a poštu v dennej forme štúdia a v nadstavbovom štúdiu. Škola pôsobí od 1.9.2012 ako Centrum odborného vzdelávania a prípravy pre oblasť elektrotechniky a informačných </w:t>
      </w:r>
      <w:r w:rsidRPr="00A36560">
        <w:rPr>
          <w:sz w:val="24"/>
          <w:szCs w:val="24"/>
          <w:lang w:eastAsia="sk-SK"/>
        </w:rPr>
        <w:lastRenderedPageBreak/>
        <w:t>technológií, ktor</w:t>
      </w:r>
      <w:r w:rsidR="00B254F7">
        <w:rPr>
          <w:sz w:val="24"/>
          <w:szCs w:val="24"/>
          <w:lang w:eastAsia="sk-SK"/>
        </w:rPr>
        <w:t>ého rekonštrukcia</w:t>
      </w:r>
      <w:r w:rsidRPr="00A36560">
        <w:rPr>
          <w:sz w:val="24"/>
          <w:szCs w:val="24"/>
          <w:lang w:eastAsia="sk-SK"/>
        </w:rPr>
        <w:t xml:space="preserve"> je financovan</w:t>
      </w:r>
      <w:r w:rsidR="00B254F7">
        <w:rPr>
          <w:sz w:val="24"/>
          <w:szCs w:val="24"/>
          <w:lang w:eastAsia="sk-SK"/>
        </w:rPr>
        <w:t>á</w:t>
      </w:r>
      <w:r w:rsidRPr="00A36560">
        <w:rPr>
          <w:sz w:val="24"/>
          <w:szCs w:val="24"/>
          <w:lang w:eastAsia="sk-SK"/>
        </w:rPr>
        <w:t xml:space="preserve"> z Podprogramu 1.3: Územné plánovanie, GIS, ŽP, stratégia a riadenie projektov.</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Prvok 8.3.18: SOŠ te</w:t>
      </w:r>
      <w:r>
        <w:rPr>
          <w:b/>
          <w:bCs/>
          <w:color w:val="0000FF"/>
          <w:sz w:val="24"/>
          <w:szCs w:val="24"/>
          <w:lang w:eastAsia="sk-SK"/>
        </w:rPr>
        <w:t xml:space="preserve">chnická, Vranovská 4,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74"/>
        <w:gridCol w:w="2168"/>
        <w:gridCol w:w="1470"/>
        <w:gridCol w:w="1470"/>
        <w:gridCol w:w="548"/>
        <w:gridCol w:w="1469"/>
        <w:gridCol w:w="649"/>
        <w:gridCol w:w="1471"/>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201 015,00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195 388,00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97,20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195 388,00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195 388,00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201 015,00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195 388,00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97,20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195 388,00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195 388,00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126 641,00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126 641,00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126 641,00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44 577,00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44 577,00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44 577,00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24 170,00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24 170,00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24 170,00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201 015,00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87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102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102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102</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Zameranie učebných a študijných odborov je na strojárstvo a kovospracúvaciu výrobu, umeleckoremeselnú tvorbu. Ide o dennú formu štúdia, nadstavbovú formu štúdia a 2-ročné odborné vzdelanie. </w:t>
      </w:r>
      <w:r>
        <w:rPr>
          <w:sz w:val="24"/>
          <w:szCs w:val="24"/>
          <w:lang w:eastAsia="sk-SK"/>
        </w:rPr>
        <w:t xml:space="preserve">Od 1.1.2017 sa mení z príspevkovej na rozpočtovú organizáciu.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8.3.19: SOŠ automobilová, J. Jonáša 5, BA - </w:t>
      </w:r>
      <w:r w:rsidR="00AB4D76">
        <w:rPr>
          <w:b/>
          <w:bCs/>
          <w:color w:val="0000FF"/>
          <w:sz w:val="24"/>
          <w:szCs w:val="24"/>
          <w:lang w:eastAsia="sk-SK"/>
        </w:rPr>
        <w:t xml:space="preserve">príspevková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31"/>
        <w:gridCol w:w="2067"/>
        <w:gridCol w:w="2376"/>
        <w:gridCol w:w="1159"/>
        <w:gridCol w:w="539"/>
        <w:gridCol w:w="1159"/>
        <w:gridCol w:w="539"/>
        <w:gridCol w:w="1159"/>
        <w:gridCol w:w="55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755 220,00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755 220,00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755 220,00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281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0</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Od 1.9.2016 nastala zmena zriaďovateľa z Bratislavského samosprávneho kraja na zriaďovateľa Duálna akadémia z.z.p.o., Jána Jonáša 5, Bratislava – právnická osoba.</w:t>
      </w:r>
    </w:p>
    <w:p w:rsidR="00AD35B3" w:rsidRDefault="00AD35B3" w:rsidP="00BF59EA">
      <w:pPr>
        <w:spacing w:before="100" w:beforeAutospacing="1" w:after="100" w:afterAutospacing="1" w:line="240" w:lineRule="auto"/>
        <w:outlineLvl w:val="3"/>
        <w:rPr>
          <w:b/>
          <w:bCs/>
          <w:color w:val="0000FF"/>
          <w:sz w:val="24"/>
          <w:szCs w:val="24"/>
          <w:lang w:eastAsia="sk-SK"/>
        </w:rPr>
      </w:pPr>
    </w:p>
    <w:p w:rsidR="00AD35B3" w:rsidRDefault="00AD35B3" w:rsidP="00BF59EA">
      <w:pPr>
        <w:spacing w:before="100" w:beforeAutospacing="1" w:after="100" w:afterAutospacing="1" w:line="240" w:lineRule="auto"/>
        <w:outlineLvl w:val="3"/>
        <w:rPr>
          <w:b/>
          <w:bCs/>
          <w:color w:val="0000FF"/>
          <w:sz w:val="24"/>
          <w:szCs w:val="24"/>
          <w:lang w:eastAsia="sk-SK"/>
        </w:rPr>
      </w:pP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lastRenderedPageBreak/>
        <w:t xml:space="preserve">Prvok 8.3.20: Stredná odborná škola, Harmincova 1, BA - </w:t>
      </w:r>
      <w:r w:rsidR="00AB4D76">
        <w:rPr>
          <w:b/>
          <w:bCs/>
          <w:color w:val="0000FF"/>
          <w:sz w:val="24"/>
          <w:szCs w:val="24"/>
          <w:lang w:eastAsia="sk-SK"/>
        </w:rPr>
        <w:t xml:space="preserve">príspevková organizácia </w:t>
      </w:r>
    </w:p>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Škola bola k 31.12.2008 zrušená a nástupnickou organizáciou sa stala SOŠ gastronómie a hotelových služieb, Farského 9, Bratislava (Prvok 8.3.13)</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8.3.21: Spojená škola, Tokajícka 24, BA - SOŠ umeleckopriemyselná - </w:t>
      </w:r>
      <w:r w:rsidR="00AB4D76">
        <w:rPr>
          <w:b/>
          <w:bCs/>
          <w:color w:val="0000FF"/>
          <w:sz w:val="24"/>
          <w:szCs w:val="24"/>
          <w:lang w:eastAsia="sk-SK"/>
        </w:rPr>
        <w:t xml:space="preserve">príspevková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751 124,00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811 592,00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811 592,00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811 592,00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751 124,00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811 592,00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811 592,00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811 592,00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751 124,00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811 592,00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811 592,00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811 592,00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352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309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309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309</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Zameranie študijných odborov organizačnej zložky SOŠ je hlavne na umeleckoremeselnú tvorbu, textil a odevníctvo - denná forma štúdia, denné nadstavbové štúdium a pomaturitné štúdium. Od 1. 7. 2013 sa škola zlúčila so SOŠ drevárskou, Pavlovičova 3 v Bratislave (Prvok 8.3.9), ktorá sa stala jej organizačnou zložkou so zameraním učebných a študijných odborov na spracúvanie dreva a umeleckoremeselnú tvorbu.</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8.3.22: SOŠ chemická, Vlčie Hrdlo 50,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6"/>
        <w:gridCol w:w="2214"/>
        <w:gridCol w:w="1438"/>
        <w:gridCol w:w="1438"/>
        <w:gridCol w:w="647"/>
        <w:gridCol w:w="1438"/>
        <w:gridCol w:w="649"/>
        <w:gridCol w:w="1439"/>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461 616,32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448 821,00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97,23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448 821,00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448 821,00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461 616,32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448 821,00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97,23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448 821,00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448 821,00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245 783,00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260 616,00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106,03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260 616,00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260 616,00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86 515,00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91 737,00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106,04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91 737,00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91 737,00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129 318,32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96 468,00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74,60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96 468,00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96 468,00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r w:rsidRPr="00A36560">
              <w:rPr>
                <w:sz w:val="24"/>
                <w:szCs w:val="24"/>
                <w:lang w:eastAsia="sk-SK"/>
              </w:rPr>
              <w:br/>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192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201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201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201</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lastRenderedPageBreak/>
        <w:t xml:space="preserve">Komentár: </w:t>
      </w:r>
      <w:r w:rsidRPr="00A36560">
        <w:rPr>
          <w:sz w:val="24"/>
          <w:szCs w:val="24"/>
          <w:lang w:eastAsia="sk-SK"/>
        </w:rPr>
        <w:t>Zameranie učebných a študijných odborov je na technickú a aplikovanú chémiu</w:t>
      </w:r>
      <w:r>
        <w:rPr>
          <w:sz w:val="24"/>
          <w:szCs w:val="24"/>
          <w:lang w:eastAsia="sk-SK"/>
        </w:rPr>
        <w:t xml:space="preserve">     </w:t>
      </w:r>
      <w:r w:rsidR="00946DCF">
        <w:rPr>
          <w:sz w:val="24"/>
          <w:szCs w:val="24"/>
          <w:lang w:eastAsia="sk-SK"/>
        </w:rPr>
        <w:t xml:space="preserve">              </w:t>
      </w:r>
      <w:r>
        <w:rPr>
          <w:sz w:val="24"/>
          <w:szCs w:val="24"/>
          <w:lang w:eastAsia="sk-SK"/>
        </w:rPr>
        <w:t xml:space="preserve">            </w:t>
      </w:r>
      <w:r w:rsidRPr="00A36560">
        <w:rPr>
          <w:sz w:val="24"/>
          <w:szCs w:val="24"/>
          <w:lang w:eastAsia="sk-SK"/>
        </w:rPr>
        <w:t xml:space="preserve"> v dennej, nadstavbovej a pomaturitnej forme štúdia. Poskytuje aj vyššie odborné vzdelanie. Od 1. 9. 2016 škola pôsobí ako Centrum odborného vzdelávania a prípravy pre oblasť technickej a aplikovanej chémie.</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8.3.23: Obchodná akadémia, Nevädzová 3,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634 332,00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639 274,00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100,78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639 274,00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639 274,00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634 332,00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639 274,00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100,78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639 274,00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639 274,00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375 345,00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409 601,00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109,13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409 601,00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409 601,00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132 121,00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144 179,00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109,13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144 179,00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144 179,00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126 866,00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85 494,00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67,39</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85 494,00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85 494,00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74"/>
        <w:gridCol w:w="1725"/>
        <w:gridCol w:w="1723"/>
        <w:gridCol w:w="1723"/>
        <w:gridCol w:w="1738"/>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OA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378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366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366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366</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Zameranie študijných odborov je hlavne na ekonomiku a organizáciu v dennej forme štúdia a externej forme štúdia.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8.3.24: Obchodná akadémia, Račianska 107,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6"/>
        <w:gridCol w:w="2214"/>
        <w:gridCol w:w="1438"/>
        <w:gridCol w:w="1438"/>
        <w:gridCol w:w="647"/>
        <w:gridCol w:w="1438"/>
        <w:gridCol w:w="649"/>
        <w:gridCol w:w="1439"/>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533 386,00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485 783,00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91,08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485 783,00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485 783,00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533 386,00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485 783,00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91,08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485 783,00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485 783,00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300 829,00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308 430,00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102,53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308 430,00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308 430,00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105 892,00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108 567,00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102,53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108 567,00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108 567,00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126 665,00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68 786,00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54,31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68 786,00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68 786,00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74"/>
        <w:gridCol w:w="1725"/>
        <w:gridCol w:w="1723"/>
        <w:gridCol w:w="1723"/>
        <w:gridCol w:w="1738"/>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OA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336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263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263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263</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Zameranie študijných odborov je hlavne na ekonomiku a organizáciu v dennej a externej forme štúdia. </w:t>
      </w:r>
    </w:p>
    <w:p w:rsidR="00BF59EA" w:rsidRDefault="00BF59EA" w:rsidP="00BF59EA">
      <w:pPr>
        <w:spacing w:before="100" w:beforeAutospacing="1" w:after="100" w:afterAutospacing="1" w:line="240" w:lineRule="auto"/>
        <w:outlineLvl w:val="3"/>
        <w:rPr>
          <w:b/>
          <w:bCs/>
          <w:color w:val="0000FF"/>
          <w:sz w:val="24"/>
          <w:szCs w:val="24"/>
          <w:lang w:eastAsia="sk-SK"/>
        </w:rPr>
      </w:pP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lastRenderedPageBreak/>
        <w:t xml:space="preserve">Prvok 8.3.25: Obchodná akadémia, Dudova 4,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74"/>
        <w:gridCol w:w="2168"/>
        <w:gridCol w:w="1470"/>
        <w:gridCol w:w="1470"/>
        <w:gridCol w:w="548"/>
        <w:gridCol w:w="1469"/>
        <w:gridCol w:w="649"/>
        <w:gridCol w:w="1471"/>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637 906,00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583 920,00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91,54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583 920,00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583 920,00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637 906,00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583 920,00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91,54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583 920,00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583 920,00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373 692,00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365 029,00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97,68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365 029,00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365 029,00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131 539,00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128 490,00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97,68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128 490,00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128 490,00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132 675,00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90 401,00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68,14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90 401,00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90 401,00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74"/>
        <w:gridCol w:w="1725"/>
        <w:gridCol w:w="1723"/>
        <w:gridCol w:w="1723"/>
        <w:gridCol w:w="1738"/>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OA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405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308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308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308</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Zameranie študijných odborov je hlavne na ekonomiku a organizáciu, cestovný ruch, financie a medzinárodné podnikanie v dennej forme štúdia. Obchodná akadémia poskytuje aj vyššie pomaturitné špecializačné štúdium.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8.3.26: SOŠ podnikania, Strečnianska 20,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292 343,00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299 363,00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102,40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299 363,00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299 363,00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292 343,00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299 363,00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102,40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299 363,00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299 363,00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164 486,00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183 868,00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111,78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183 868,00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183 868,00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57 899,00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64 721,00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111,78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64 721,00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64 721,00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69 958,00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50 774,00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72,58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50 774,00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50 774,00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165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157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157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157</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Zameranie študijných odborov je hlavne na ekonomiku a organizáciu v dennej forme štúdia a externej forme štúdia. </w:t>
      </w:r>
    </w:p>
    <w:p w:rsidR="005C6D9F" w:rsidRDefault="005C6D9F" w:rsidP="00BF59EA">
      <w:pPr>
        <w:spacing w:before="100" w:beforeAutospacing="1" w:after="100" w:afterAutospacing="1" w:line="240" w:lineRule="auto"/>
        <w:outlineLvl w:val="3"/>
        <w:rPr>
          <w:b/>
          <w:bCs/>
          <w:color w:val="0000FF"/>
          <w:sz w:val="24"/>
          <w:szCs w:val="24"/>
          <w:lang w:eastAsia="sk-SK"/>
        </w:rPr>
      </w:pPr>
    </w:p>
    <w:p w:rsidR="005C6D9F" w:rsidRDefault="005C6D9F" w:rsidP="00BF59EA">
      <w:pPr>
        <w:spacing w:before="100" w:beforeAutospacing="1" w:after="100" w:afterAutospacing="1" w:line="240" w:lineRule="auto"/>
        <w:outlineLvl w:val="3"/>
        <w:rPr>
          <w:b/>
          <w:bCs/>
          <w:color w:val="0000FF"/>
          <w:sz w:val="24"/>
          <w:szCs w:val="24"/>
          <w:lang w:eastAsia="sk-SK"/>
        </w:rPr>
      </w:pPr>
    </w:p>
    <w:p w:rsidR="005C6D9F" w:rsidRDefault="005C6D9F" w:rsidP="00BF59EA">
      <w:pPr>
        <w:spacing w:before="100" w:beforeAutospacing="1" w:after="100" w:afterAutospacing="1" w:line="240" w:lineRule="auto"/>
        <w:outlineLvl w:val="3"/>
        <w:rPr>
          <w:b/>
          <w:bCs/>
          <w:color w:val="0000FF"/>
          <w:sz w:val="24"/>
          <w:szCs w:val="24"/>
          <w:lang w:eastAsia="sk-SK"/>
        </w:rPr>
      </w:pP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lastRenderedPageBreak/>
        <w:t xml:space="preserve">Prvok 8.3.27: Obchodná akadémia, Myslenická 1, Pezinok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6"/>
        <w:gridCol w:w="2214"/>
        <w:gridCol w:w="1438"/>
        <w:gridCol w:w="1438"/>
        <w:gridCol w:w="647"/>
        <w:gridCol w:w="1438"/>
        <w:gridCol w:w="649"/>
        <w:gridCol w:w="1439"/>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426 522,00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413 393,00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96,92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413 393,00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413 393,00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426 522,00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413 393,00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96,92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413 393,00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413 393,00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263 272,00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263 272,00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263 272,00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263 272,00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82 567,00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92 672,00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112,24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92 672,00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92 672,00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80 683,00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57 449,00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71,20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57 449,00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57 449,00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74"/>
        <w:gridCol w:w="1725"/>
        <w:gridCol w:w="1723"/>
        <w:gridCol w:w="1723"/>
        <w:gridCol w:w="1738"/>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OA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238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216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216</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Zameranie študijných odborov je na ekonomiku a organizáciu, manažment regionálneho cestovného ruchu v dennej forme štúdia.</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8.3.28: Konzervatórium, Tolstého 11,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89"/>
        <w:gridCol w:w="2215"/>
        <w:gridCol w:w="1454"/>
        <w:gridCol w:w="1454"/>
        <w:gridCol w:w="649"/>
        <w:gridCol w:w="1454"/>
        <w:gridCol w:w="649"/>
        <w:gridCol w:w="1455"/>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2 935 285,00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3 029 892,00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103,22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3 029 892,00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3 029 892,00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2 935 285,00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3 029 892,00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103,22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3 029 892,00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3 029 892,00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1 732 328,00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2 050 053,00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118,34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2 050 053,00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2 050 053,00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609 779,00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721 618,00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118,34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721 618,00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721 618,00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593 178,00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258 221,00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43,53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258 221,00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258 221,00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068"/>
        <w:gridCol w:w="1850"/>
        <w:gridCol w:w="1850"/>
        <w:gridCol w:w="1850"/>
        <w:gridCol w:w="1865"/>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Konzervatóriu</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607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626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626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626</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Zameranie študijných odborov je na umenie a umeleckoremeselnú tvorbu (hudba, spev a hudobno - dramatické umenie) v dennej forme štúdia (6-ročné). Konzervatórium zabezpečuje aj vyššie pomaturitné špecializačné štúdium. </w:t>
      </w:r>
    </w:p>
    <w:p w:rsidR="005C6D9F" w:rsidRDefault="005C6D9F" w:rsidP="00BF59EA">
      <w:pPr>
        <w:spacing w:before="100" w:beforeAutospacing="1" w:after="100" w:afterAutospacing="1" w:line="240" w:lineRule="auto"/>
        <w:outlineLvl w:val="3"/>
        <w:rPr>
          <w:b/>
          <w:bCs/>
          <w:color w:val="0000FF"/>
          <w:sz w:val="24"/>
          <w:szCs w:val="24"/>
          <w:lang w:eastAsia="sk-SK"/>
        </w:rPr>
      </w:pPr>
    </w:p>
    <w:p w:rsidR="005C6D9F" w:rsidRDefault="005C6D9F" w:rsidP="00BF59EA">
      <w:pPr>
        <w:spacing w:before="100" w:beforeAutospacing="1" w:after="100" w:afterAutospacing="1" w:line="240" w:lineRule="auto"/>
        <w:outlineLvl w:val="3"/>
        <w:rPr>
          <w:b/>
          <w:bCs/>
          <w:color w:val="0000FF"/>
          <w:sz w:val="24"/>
          <w:szCs w:val="24"/>
          <w:lang w:eastAsia="sk-SK"/>
        </w:rPr>
      </w:pPr>
    </w:p>
    <w:p w:rsidR="005C6D9F" w:rsidRDefault="005C6D9F" w:rsidP="00BF59EA">
      <w:pPr>
        <w:spacing w:before="100" w:beforeAutospacing="1" w:after="100" w:afterAutospacing="1" w:line="240" w:lineRule="auto"/>
        <w:outlineLvl w:val="3"/>
        <w:rPr>
          <w:b/>
          <w:bCs/>
          <w:color w:val="0000FF"/>
          <w:sz w:val="24"/>
          <w:szCs w:val="24"/>
          <w:lang w:eastAsia="sk-SK"/>
        </w:rPr>
      </w:pP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lastRenderedPageBreak/>
        <w:t xml:space="preserve">Prvok 8.3.29: Tanečné konzervatórium E. Jaczovej, Gorazdova 20,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6"/>
        <w:gridCol w:w="2214"/>
        <w:gridCol w:w="1438"/>
        <w:gridCol w:w="1438"/>
        <w:gridCol w:w="647"/>
        <w:gridCol w:w="1438"/>
        <w:gridCol w:w="649"/>
        <w:gridCol w:w="1439"/>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711 682,00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652 702,00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91,71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652 702,00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652 702,00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711 682,00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652 702,00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91,71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652 702,00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652 702,00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413 422,00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432 607,00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104,64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432 607,00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432 607,00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145 524,00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152 278,00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104,64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152 278,00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152 278,00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152 736,00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67 817,00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44,40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67 817,00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67 817,00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068"/>
        <w:gridCol w:w="1850"/>
        <w:gridCol w:w="1850"/>
        <w:gridCol w:w="1850"/>
        <w:gridCol w:w="1865"/>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Konzervatóriu</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143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129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129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129</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Zameranie študijných odborov je na umenie a umeleckoremeselnú tvorbu (tanec - klasický, ľudový a moderný) v dennej forme štúdia (8-ročné).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8.3.30: SOŠ masmediálnych a informačných štúdií, Kadnárova 7,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484 028,00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507 340,00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104,82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507 340,00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507 340,00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484 028,00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507 340,00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104,82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507 340,00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507 340,00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285 697,00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324 816,00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113,69</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324 816,00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324 816,00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100 565,00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114 335,00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113,69</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114 335,00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114 335,00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97 766,00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68 189,00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69,75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68 189,00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68 189,00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214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247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247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247</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Zameranie študijných odborov je na publicistiku, knihovníctvo a vedecké informácie, informačné systémy a služby v dennej forme štúdia a v pomaturitnom štúdiu. Ide o špecifickú školu s celoslovenskou pôsobnosťou.</w:t>
      </w:r>
    </w:p>
    <w:p w:rsidR="005C6D9F" w:rsidRDefault="005C6D9F" w:rsidP="00BF59EA">
      <w:pPr>
        <w:spacing w:before="100" w:beforeAutospacing="1" w:after="100" w:afterAutospacing="1" w:line="240" w:lineRule="auto"/>
        <w:outlineLvl w:val="3"/>
        <w:rPr>
          <w:b/>
          <w:bCs/>
          <w:color w:val="0000FF"/>
          <w:sz w:val="24"/>
          <w:szCs w:val="24"/>
          <w:lang w:eastAsia="sk-SK"/>
        </w:rPr>
      </w:pPr>
    </w:p>
    <w:p w:rsidR="005C6D9F" w:rsidRDefault="005C6D9F" w:rsidP="00BF59EA">
      <w:pPr>
        <w:spacing w:before="100" w:beforeAutospacing="1" w:after="100" w:afterAutospacing="1" w:line="240" w:lineRule="auto"/>
        <w:outlineLvl w:val="3"/>
        <w:rPr>
          <w:b/>
          <w:bCs/>
          <w:color w:val="0000FF"/>
          <w:sz w:val="24"/>
          <w:szCs w:val="24"/>
          <w:lang w:eastAsia="sk-SK"/>
        </w:rPr>
      </w:pPr>
    </w:p>
    <w:p w:rsidR="005C6D9F" w:rsidRDefault="005C6D9F" w:rsidP="00BF59EA">
      <w:pPr>
        <w:spacing w:before="100" w:beforeAutospacing="1" w:after="100" w:afterAutospacing="1" w:line="240" w:lineRule="auto"/>
        <w:outlineLvl w:val="3"/>
        <w:rPr>
          <w:b/>
          <w:bCs/>
          <w:color w:val="0000FF"/>
          <w:sz w:val="24"/>
          <w:szCs w:val="24"/>
          <w:lang w:eastAsia="sk-SK"/>
        </w:rPr>
      </w:pP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lastRenderedPageBreak/>
        <w:t xml:space="preserve">Prvok 8.3.31: Pedagogická a sociálna akadémia, Bullova 2,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6"/>
        <w:gridCol w:w="2214"/>
        <w:gridCol w:w="1438"/>
        <w:gridCol w:w="1438"/>
        <w:gridCol w:w="647"/>
        <w:gridCol w:w="1438"/>
        <w:gridCol w:w="649"/>
        <w:gridCol w:w="1439"/>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515 896,00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513 186,00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99,47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513 186,00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513 186,00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515 896,00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513 186,00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99,47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513 186,00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513 186,00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294 861,00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321 126,00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108,91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321 126,00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321 126,00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103 791,00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113 037,00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108,91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113 037,00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113 037,00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117 244,00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79 023,00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67,40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79 023,00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79 023,00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530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523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523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523</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Zameranie študijných odborov je na učiteľstvo pre materské školy a vychovávateľstvo, animátor voľného času a pedagogické lýceum v dennej forme štúdia a v pomaturitnom kvalifikačnom štúdiu.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8.3.32: Pedagogická a kultúrna akadémia, Sokolská 6, Modra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6"/>
        <w:gridCol w:w="2214"/>
        <w:gridCol w:w="1438"/>
        <w:gridCol w:w="1438"/>
        <w:gridCol w:w="647"/>
        <w:gridCol w:w="1438"/>
        <w:gridCol w:w="649"/>
        <w:gridCol w:w="1439"/>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430 110,00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419 866,00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97,62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419 866,00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419 866,00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430 110,00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419 866,00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97,62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419 866,00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419 866,00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252 669,00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260 820,00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103,23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260 820,00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260 820,00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88 939,00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91 809,00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103,23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91 809,00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91 809,00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88 502,00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67 237,00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75,97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67 237,00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67 237,00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337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325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325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325</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Zameranie študijných odborov je na učiteľstvo pre materské školy a vychovávateľstvo, vychovávateľsko - opatrovateľskú činnosť, animátor voľného času v dennej forme štúdia a </w:t>
      </w:r>
      <w:r>
        <w:rPr>
          <w:sz w:val="24"/>
          <w:szCs w:val="24"/>
          <w:lang w:eastAsia="sk-SK"/>
        </w:rPr>
        <w:t xml:space="preserve">                    </w:t>
      </w:r>
      <w:r w:rsidR="00946DCF">
        <w:rPr>
          <w:sz w:val="24"/>
          <w:szCs w:val="24"/>
          <w:lang w:eastAsia="sk-SK"/>
        </w:rPr>
        <w:t xml:space="preserve">           </w:t>
      </w:r>
      <w:r>
        <w:rPr>
          <w:sz w:val="24"/>
          <w:szCs w:val="24"/>
          <w:lang w:eastAsia="sk-SK"/>
        </w:rPr>
        <w:t xml:space="preserve"> </w:t>
      </w:r>
      <w:r w:rsidRPr="00A36560">
        <w:rPr>
          <w:sz w:val="24"/>
          <w:szCs w:val="24"/>
          <w:lang w:eastAsia="sk-SK"/>
        </w:rPr>
        <w:t xml:space="preserve">v pomaturitnom kvalifikačnom štúdiu. </w:t>
      </w:r>
    </w:p>
    <w:p w:rsidR="005C6D9F" w:rsidRDefault="005C6D9F" w:rsidP="00BF59EA">
      <w:pPr>
        <w:spacing w:before="100" w:beforeAutospacing="1" w:after="100" w:afterAutospacing="1" w:line="240" w:lineRule="auto"/>
        <w:outlineLvl w:val="3"/>
        <w:rPr>
          <w:b/>
          <w:bCs/>
          <w:color w:val="0000FF"/>
          <w:sz w:val="24"/>
          <w:szCs w:val="24"/>
          <w:lang w:eastAsia="sk-SK"/>
        </w:rPr>
      </w:pPr>
    </w:p>
    <w:p w:rsidR="005C6D9F" w:rsidRDefault="005C6D9F" w:rsidP="00BF59EA">
      <w:pPr>
        <w:spacing w:before="100" w:beforeAutospacing="1" w:after="100" w:afterAutospacing="1" w:line="240" w:lineRule="auto"/>
        <w:outlineLvl w:val="3"/>
        <w:rPr>
          <w:b/>
          <w:bCs/>
          <w:color w:val="0000FF"/>
          <w:sz w:val="24"/>
          <w:szCs w:val="24"/>
          <w:lang w:eastAsia="sk-SK"/>
        </w:rPr>
      </w:pP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lastRenderedPageBreak/>
        <w:t xml:space="preserve">Prvok 8.3.33: Škola úžitkového výtvarníctva J. Vydru, Dúbravská cesta 11,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760 467,00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762 713,00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762 713,00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762 713,00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760 467,00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762 713,00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762 713,00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762 713,00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442 803,00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486 624,00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109,90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486 624,00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486 624,00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155 866,00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171 291,00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109,90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171 291,00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171 291,00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161 798,00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104 798,00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64,77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104 798,00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104 798,00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262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269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269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269</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Zameranie študijných odborov je na umenie a umeleckoremeselnú tvorbu. Ide o dennú formu štúdia.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8.3.34: Stredná zdravotnícka škola, Záhradnícka 44,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89"/>
        <w:gridCol w:w="2215"/>
        <w:gridCol w:w="1454"/>
        <w:gridCol w:w="1454"/>
        <w:gridCol w:w="649"/>
        <w:gridCol w:w="1454"/>
        <w:gridCol w:w="649"/>
        <w:gridCol w:w="1455"/>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1 339 600,00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1 362 086,00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101,68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1 362 086,00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1 362 086,00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1 339 600,00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1 362 086,00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101,68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1 362 086,00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1 362 086,00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790 130,00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886 911,00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112,25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886 911,00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886 911,00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278 126,00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312 193,00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112,25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312 193,00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312 193,00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271 344,00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162 982,00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60,06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162 982,00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162 982,00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479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516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516</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Zameranie študijných odborov je na zdravotnícke odbory vzdelávania (technické) </w:t>
      </w:r>
      <w:r>
        <w:rPr>
          <w:sz w:val="24"/>
          <w:szCs w:val="24"/>
          <w:lang w:eastAsia="sk-SK"/>
        </w:rPr>
        <w:t xml:space="preserve">          </w:t>
      </w:r>
      <w:r w:rsidR="00946DCF">
        <w:rPr>
          <w:sz w:val="24"/>
          <w:szCs w:val="24"/>
          <w:lang w:eastAsia="sk-SK"/>
        </w:rPr>
        <w:t xml:space="preserve">             </w:t>
      </w:r>
      <w:r>
        <w:rPr>
          <w:sz w:val="24"/>
          <w:szCs w:val="24"/>
          <w:lang w:eastAsia="sk-SK"/>
        </w:rPr>
        <w:t xml:space="preserve">        </w:t>
      </w:r>
      <w:r w:rsidRPr="00A36560">
        <w:rPr>
          <w:sz w:val="24"/>
          <w:szCs w:val="24"/>
          <w:lang w:eastAsia="sk-SK"/>
        </w:rPr>
        <w:t xml:space="preserve">v dennej forme štúdia, vo vyššom pomaturitnom špecializačnom štúdiu, nadstavbovom a externom štúdiu. </w:t>
      </w:r>
    </w:p>
    <w:p w:rsidR="005C6D9F" w:rsidRDefault="005C6D9F" w:rsidP="00BF59EA">
      <w:pPr>
        <w:spacing w:before="100" w:beforeAutospacing="1" w:after="100" w:afterAutospacing="1" w:line="240" w:lineRule="auto"/>
        <w:outlineLvl w:val="3"/>
        <w:rPr>
          <w:b/>
          <w:bCs/>
          <w:color w:val="0000FF"/>
          <w:sz w:val="24"/>
          <w:szCs w:val="24"/>
          <w:lang w:eastAsia="sk-SK"/>
        </w:rPr>
      </w:pPr>
    </w:p>
    <w:p w:rsidR="005C6D9F" w:rsidRDefault="005C6D9F" w:rsidP="00BF59EA">
      <w:pPr>
        <w:spacing w:before="100" w:beforeAutospacing="1" w:after="100" w:afterAutospacing="1" w:line="240" w:lineRule="auto"/>
        <w:outlineLvl w:val="3"/>
        <w:rPr>
          <w:b/>
          <w:bCs/>
          <w:color w:val="0000FF"/>
          <w:sz w:val="24"/>
          <w:szCs w:val="24"/>
          <w:lang w:eastAsia="sk-SK"/>
        </w:rPr>
      </w:pPr>
    </w:p>
    <w:p w:rsidR="005C6D9F" w:rsidRDefault="005C6D9F" w:rsidP="00BF59EA">
      <w:pPr>
        <w:spacing w:before="100" w:beforeAutospacing="1" w:after="100" w:afterAutospacing="1" w:line="240" w:lineRule="auto"/>
        <w:outlineLvl w:val="3"/>
        <w:rPr>
          <w:b/>
          <w:bCs/>
          <w:color w:val="0000FF"/>
          <w:sz w:val="24"/>
          <w:szCs w:val="24"/>
          <w:lang w:eastAsia="sk-SK"/>
        </w:rPr>
      </w:pP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lastRenderedPageBreak/>
        <w:t xml:space="preserve">Prvok 8.3.35: Stredná zdravotnícka škola, Strečnianska 20,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6"/>
        <w:gridCol w:w="2214"/>
        <w:gridCol w:w="1438"/>
        <w:gridCol w:w="1438"/>
        <w:gridCol w:w="647"/>
        <w:gridCol w:w="1438"/>
        <w:gridCol w:w="649"/>
        <w:gridCol w:w="1439"/>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664 152,00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646 001,00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97,27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646 001,00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646 001,00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664 152,00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646 001,00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97,27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646 001,00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646 001,00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378 848,00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409 336,00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409 336,00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409 336,00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133 354,00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144 086,00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144 086,00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144 086,00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151 950,00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92 579,00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60,93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92 579,00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92 579,00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319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315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315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315</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Zameranie študijných odborov je na zdravotnícke odbory vzdelávania v dennej forme štúdia, vo vyššom pomaturitnom kvalifikačnom štúdiu a v externom nadstavbovom štúdiu.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8.3.36: SOŠ vinársko-ovocinárska, Kostolná 3, Modra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74"/>
        <w:gridCol w:w="2168"/>
        <w:gridCol w:w="1470"/>
        <w:gridCol w:w="1470"/>
        <w:gridCol w:w="548"/>
        <w:gridCol w:w="1469"/>
        <w:gridCol w:w="649"/>
        <w:gridCol w:w="1471"/>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206 897,00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193 599,00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93,57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193 899,00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100,15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194 199,00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100,15</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206 897,00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193 599,00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93,57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193 899,00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100,15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194 199,00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100,15</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111 774,00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106 661,00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95,43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106 661,00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106 661,00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39 344,00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37 544,00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95,42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37 544,00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37 544,00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55 779,00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49 394,00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88,55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49 694,00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100,61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49 994,00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100,60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109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105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105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105</w:t>
            </w:r>
          </w:p>
        </w:tc>
      </w:tr>
    </w:tbl>
    <w:p w:rsidR="005C6D9F" w:rsidRDefault="00BF59EA" w:rsidP="00537BB0">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Zameranie študijných odborov je na vinárstvo a ovocinárstvo - podnikanie </w:t>
      </w:r>
      <w:r>
        <w:rPr>
          <w:sz w:val="24"/>
          <w:szCs w:val="24"/>
          <w:lang w:eastAsia="sk-SK"/>
        </w:rPr>
        <w:t xml:space="preserve">                        </w:t>
      </w:r>
      <w:r w:rsidR="00F70253">
        <w:rPr>
          <w:sz w:val="24"/>
          <w:szCs w:val="24"/>
          <w:lang w:eastAsia="sk-SK"/>
        </w:rPr>
        <w:t xml:space="preserve">          </w:t>
      </w:r>
      <w:r>
        <w:rPr>
          <w:sz w:val="24"/>
          <w:szCs w:val="24"/>
          <w:lang w:eastAsia="sk-SK"/>
        </w:rPr>
        <w:t xml:space="preserve">   </w:t>
      </w:r>
      <w:r w:rsidRPr="00A36560">
        <w:rPr>
          <w:sz w:val="24"/>
          <w:szCs w:val="24"/>
          <w:lang w:eastAsia="sk-SK"/>
        </w:rPr>
        <w:t xml:space="preserve">vo vinohradníctve a ovocinárstve, agroturistika a someliérstvo v dennej forme štúdia. SOŠ vinársko-ovocinárska je špecifická škola s celoslovenskou pôsobnosťou. </w:t>
      </w:r>
    </w:p>
    <w:p w:rsidR="00537BB0" w:rsidRDefault="00537BB0" w:rsidP="00537BB0">
      <w:pPr>
        <w:spacing w:before="100" w:beforeAutospacing="1" w:after="100" w:afterAutospacing="1" w:line="240" w:lineRule="auto"/>
        <w:jc w:val="both"/>
        <w:rPr>
          <w:sz w:val="24"/>
          <w:szCs w:val="24"/>
          <w:lang w:eastAsia="sk-SK"/>
        </w:rPr>
      </w:pPr>
    </w:p>
    <w:p w:rsidR="00537BB0" w:rsidRDefault="00537BB0" w:rsidP="00537BB0">
      <w:pPr>
        <w:spacing w:before="100" w:beforeAutospacing="1" w:after="100" w:afterAutospacing="1" w:line="240" w:lineRule="auto"/>
        <w:jc w:val="both"/>
        <w:rPr>
          <w:sz w:val="24"/>
          <w:szCs w:val="24"/>
          <w:lang w:eastAsia="sk-SK"/>
        </w:rPr>
      </w:pPr>
    </w:p>
    <w:p w:rsidR="00537BB0" w:rsidRPr="00537BB0" w:rsidRDefault="00537BB0" w:rsidP="00537BB0">
      <w:pPr>
        <w:spacing w:before="100" w:beforeAutospacing="1" w:after="100" w:afterAutospacing="1" w:line="240" w:lineRule="auto"/>
        <w:jc w:val="both"/>
        <w:rPr>
          <w:sz w:val="24"/>
          <w:szCs w:val="24"/>
          <w:lang w:eastAsia="sk-SK"/>
        </w:rPr>
      </w:pP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lastRenderedPageBreak/>
        <w:t xml:space="preserve">Prvok 8.3.37: Stredná umelecká škola scénického výtvarníctva, Sklenárova 7, BA - </w:t>
      </w:r>
      <w:r w:rsidR="00AB4D76">
        <w:rPr>
          <w:b/>
          <w:bCs/>
          <w:color w:val="0000FF"/>
          <w:sz w:val="24"/>
          <w:szCs w:val="24"/>
          <w:lang w:eastAsia="sk-SK"/>
        </w:rPr>
        <w:t xml:space="preserve">príspevková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74"/>
        <w:gridCol w:w="2168"/>
        <w:gridCol w:w="1470"/>
        <w:gridCol w:w="1470"/>
        <w:gridCol w:w="548"/>
        <w:gridCol w:w="1469"/>
        <w:gridCol w:w="649"/>
        <w:gridCol w:w="1471"/>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893 032,00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838 572,00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93,90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838 572,00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838 572,00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893 032,00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838 572,00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93,90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838 572,00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838 572,00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893 032,00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838 572,00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93,90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838 572,00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838 572,00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326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300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300</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Zameranie študijných odborov je na umenie a umeleckoremeselnú tvorbu, scénické výtvarníctvo. Ide o dennú formu štúdia. Škola je zaradená medzi umeleckými školami.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8.3.38: SOŠ, Račianska 105, BA - </w:t>
      </w:r>
      <w:r w:rsidR="00AB4D76">
        <w:rPr>
          <w:b/>
          <w:bCs/>
          <w:color w:val="0000FF"/>
          <w:sz w:val="24"/>
          <w:szCs w:val="24"/>
          <w:lang w:eastAsia="sk-SK"/>
        </w:rPr>
        <w:t xml:space="preserve">príspevková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551 790,00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606 712,00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109,95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606 712,00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606 712,00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551 790,00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606 712,00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109,95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606 712,00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606 712,00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551 790,00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606 712,00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109,95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606 712,00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606 712,00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250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266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266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266</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Zameranie učebných a študijných odborov je na podnikanie v remeslách a službách (kozmetička, kaderníčka, vizážistka, fotograf...) v dennej, nadstavbovej a externej forme štúdia.</w:t>
      </w:r>
      <w:r>
        <w:rPr>
          <w:sz w:val="24"/>
          <w:szCs w:val="24"/>
          <w:lang w:eastAsia="sk-SK"/>
        </w:rPr>
        <w:t xml:space="preserve">            </w:t>
      </w:r>
      <w:r w:rsidR="00F70253">
        <w:rPr>
          <w:sz w:val="24"/>
          <w:szCs w:val="24"/>
          <w:lang w:eastAsia="sk-SK"/>
        </w:rPr>
        <w:t xml:space="preserve">  </w:t>
      </w:r>
      <w:r>
        <w:rPr>
          <w:sz w:val="24"/>
          <w:szCs w:val="24"/>
          <w:lang w:eastAsia="sk-SK"/>
        </w:rPr>
        <w:t xml:space="preserve">  </w:t>
      </w:r>
      <w:r w:rsidRPr="00A36560">
        <w:rPr>
          <w:sz w:val="24"/>
          <w:szCs w:val="24"/>
          <w:lang w:eastAsia="sk-SK"/>
        </w:rPr>
        <w:t xml:space="preserve"> Od 1. 3. 2016 škola pôsobí ako Centrum odborného vzdelávania a prípravy pre oblasť osobných služieb.</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8.3.39: SOŠ záhradnícka G. Čejku, Bratislavská 44, Malinovo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179 223,00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209 793,00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117,06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209 793,00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209 793,00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179 223,00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209 793,00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117,06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209 793,00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209 793,00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106 049,00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102 569,00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96,72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102 569,00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102 569,00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lastRenderedPageBreak/>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37 329,00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36 104,00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96,72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36 104,00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36 104,00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35 845,00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71 120,00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198,41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71 120,00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71 120,00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110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107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107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107</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Zameranie učebných a študijných odborov je na záhradníctvo, aranžérstvo, sadovnícku a krajinársku tvorbu. Ide o dennú formu štúdia, nadstavbové štúdium, externé a pomaturitné štúdium.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8.3.40: SOŠ kaderníctva a vizážistiky, Svätoplukova 2, BA - </w:t>
      </w:r>
      <w:r w:rsidR="00AB4D76">
        <w:rPr>
          <w:b/>
          <w:bCs/>
          <w:color w:val="0000FF"/>
          <w:sz w:val="24"/>
          <w:szCs w:val="24"/>
          <w:lang w:eastAsia="sk-SK"/>
        </w:rPr>
        <w:t xml:space="preserve">príspevková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74"/>
        <w:gridCol w:w="2168"/>
        <w:gridCol w:w="1470"/>
        <w:gridCol w:w="1470"/>
        <w:gridCol w:w="548"/>
        <w:gridCol w:w="1469"/>
        <w:gridCol w:w="649"/>
        <w:gridCol w:w="1471"/>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888 103,00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880 836,00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99,18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880 836,00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880 836,00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888 103,00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880 836,00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99,18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880 836,00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880 836,00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888 103,00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880 836,00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99,18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880 836,00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880 836,00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421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376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376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376</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Zameranie učebných a študijných odborov je na podnikanie v remeslách a službách (kozmetička, kaderníčka, vizážistka, ...) v dennej a externej forme štúdia a v pomaturitnom kvalifikačnom štúdiu. Od 1.9.2016 nastala zmena názvu SOŠ na SOŠ kaderníctva a vizážistiky.</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8.3.41: SOŠ obchodu a služieb S. Jurkoviča, Sklenárova 1, BA - </w:t>
      </w:r>
      <w:r w:rsidR="00AB4D76">
        <w:rPr>
          <w:b/>
          <w:bCs/>
          <w:color w:val="0000FF"/>
          <w:sz w:val="24"/>
          <w:szCs w:val="24"/>
          <w:lang w:eastAsia="sk-SK"/>
        </w:rPr>
        <w:t xml:space="preserve">príspevková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378 088,00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392 032,00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103,69</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392 032,00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392 032,00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378 088,00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392 032,00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103,69</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392 032,00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392 032,00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378 088,00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392 032,00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103,69</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392 032,00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392 032,00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196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180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180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180</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lastRenderedPageBreak/>
        <w:t xml:space="preserve">Komentár: </w:t>
      </w:r>
      <w:r w:rsidRPr="00A36560">
        <w:rPr>
          <w:sz w:val="24"/>
          <w:szCs w:val="24"/>
          <w:lang w:eastAsia="sk-SK"/>
        </w:rPr>
        <w:t>Zameranie učebných a študijných odborov je na podnikanie a prevádzku v obchode a službách v dennej a externej forme štúdia. Od 1. 9. 2016 škola pôsobí ako Centrum odborného vzdelávania a prípravy pre oblasť obchodu a služieb s ním spojených.</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Prvok 8.3.42: SOŠ</w:t>
      </w:r>
      <w:r>
        <w:rPr>
          <w:b/>
          <w:bCs/>
          <w:color w:val="0000FF"/>
          <w:sz w:val="24"/>
          <w:szCs w:val="24"/>
          <w:lang w:eastAsia="sk-SK"/>
        </w:rPr>
        <w:t xml:space="preserve">, Komenského 27, Pezinok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74"/>
        <w:gridCol w:w="2168"/>
        <w:gridCol w:w="1470"/>
        <w:gridCol w:w="1470"/>
        <w:gridCol w:w="548"/>
        <w:gridCol w:w="1469"/>
        <w:gridCol w:w="649"/>
        <w:gridCol w:w="1471"/>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282 029,00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249 289,00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88,39</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249 289,00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249 289,00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282 029,00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249 289,00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88,39</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249 289,00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249 289,00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161 632,00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161 632,00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161 632,00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56 894,00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56 894,00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56 894,00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30 763,00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30 763,00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30 763,00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282 029,00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9"/>
        <w:gridCol w:w="1734"/>
        <w:gridCol w:w="1735"/>
        <w:gridCol w:w="1735"/>
        <w:gridCol w:w="1750"/>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SOŠ</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130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104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104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104</w:t>
            </w:r>
          </w:p>
        </w:tc>
      </w:tr>
    </w:tbl>
    <w:p w:rsidR="00BF59EA" w:rsidRPr="005C6D9F" w:rsidRDefault="00BF59EA" w:rsidP="005C6D9F">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Zameranie učebných a študijných odborov je na obchod a služby. Na tejto škole sa vyučujú učebné a študijné odbory a má regionálny záber. Ide o dennú formu štúdia, externú formu štúdia a nadstavbové štúdium. </w:t>
      </w:r>
      <w:r w:rsidRPr="007818E3">
        <w:rPr>
          <w:sz w:val="24"/>
          <w:szCs w:val="24"/>
          <w:lang w:eastAsia="sk-SK"/>
        </w:rPr>
        <w:t>Od 1.1.2017 sa mení z príspevkovej na rozpočtovú organizáciu.</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8.3.43: Spojená škola, SNP 30, Ivanka pri Dunaji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74"/>
        <w:gridCol w:w="2168"/>
        <w:gridCol w:w="1470"/>
        <w:gridCol w:w="1470"/>
        <w:gridCol w:w="548"/>
        <w:gridCol w:w="1469"/>
        <w:gridCol w:w="649"/>
        <w:gridCol w:w="1471"/>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898 549,00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784 994,00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87,36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784 994,00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784 994,00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898 549,00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784 994,00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87,36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784 994,00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784 994,00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503 218,00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484 165,00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96,21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484 165,00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484 165,00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177 133,00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170 426,00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96,21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170 426,00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170 426,00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218 198,00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130 403,00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59,76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130 403,00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130 403,00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059"/>
        <w:gridCol w:w="1853"/>
        <w:gridCol w:w="1852"/>
        <w:gridCol w:w="1852"/>
        <w:gridCol w:w="1867"/>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Spojenej škole</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527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523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523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523</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Zameranie učebných a študijných odborov je na agropodnikanie, poľnohospodárstvo, lesné hospodárstvo, rozvoj vidieka a služby v cestovnom ruchu, veterinárne zdravotníctvo a hygiena - drobnochov v dennej forme štúdia, nadstavbovom, externom a pomaturitnom štúdiu. Od 1. 9. 2012 škola </w:t>
      </w:r>
      <w:r w:rsidRPr="00A36560">
        <w:rPr>
          <w:sz w:val="24"/>
          <w:szCs w:val="24"/>
          <w:lang w:eastAsia="sk-SK"/>
        </w:rPr>
        <w:lastRenderedPageBreak/>
        <w:t>pôsobí ako Centrum odborného vzdelávania a prípravy pre oblasť poľnohospodárstva a rozvoja vidieka, ktor</w:t>
      </w:r>
      <w:r w:rsidR="0077170C">
        <w:rPr>
          <w:sz w:val="24"/>
          <w:szCs w:val="24"/>
          <w:lang w:eastAsia="sk-SK"/>
        </w:rPr>
        <w:t>ého rekonštrukcia</w:t>
      </w:r>
      <w:r w:rsidRPr="00A36560">
        <w:rPr>
          <w:sz w:val="24"/>
          <w:szCs w:val="24"/>
          <w:lang w:eastAsia="sk-SK"/>
        </w:rPr>
        <w:t xml:space="preserve"> je financovan</w:t>
      </w:r>
      <w:r w:rsidR="0077170C">
        <w:rPr>
          <w:sz w:val="24"/>
          <w:szCs w:val="24"/>
          <w:lang w:eastAsia="sk-SK"/>
        </w:rPr>
        <w:t>á</w:t>
      </w:r>
      <w:r w:rsidRPr="00A36560">
        <w:rPr>
          <w:sz w:val="24"/>
          <w:szCs w:val="24"/>
          <w:lang w:eastAsia="sk-SK"/>
        </w:rPr>
        <w:t xml:space="preserve"> z Podprogramu 1.3: Územné plánovanie, GIS, ŽP, stratégia a riadenie projektov.</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Prvok 8.3.44: Spojená škola s vyuč. jazykom maď</w:t>
      </w:r>
      <w:r>
        <w:rPr>
          <w:b/>
          <w:bCs/>
          <w:color w:val="0000FF"/>
          <w:sz w:val="24"/>
          <w:szCs w:val="24"/>
          <w:lang w:eastAsia="sk-SK"/>
        </w:rPr>
        <w:t>.</w:t>
      </w:r>
      <w:r w:rsidRPr="00A36560">
        <w:rPr>
          <w:b/>
          <w:bCs/>
          <w:color w:val="0000FF"/>
          <w:sz w:val="24"/>
          <w:szCs w:val="24"/>
          <w:lang w:eastAsia="sk-SK"/>
        </w:rPr>
        <w:t>, Senec - stredná odborná škola - rozp.</w:t>
      </w:r>
      <w:r w:rsidR="00E769CA">
        <w:rPr>
          <w:b/>
          <w:bCs/>
          <w:color w:val="0000FF"/>
          <w:sz w:val="24"/>
          <w:szCs w:val="24"/>
          <w:lang w:eastAsia="sk-SK"/>
        </w:rPr>
        <w:t xml:space="preserve"> </w:t>
      </w:r>
      <w:r w:rsidRPr="00A36560">
        <w:rPr>
          <w:b/>
          <w:bCs/>
          <w:color w:val="0000FF"/>
          <w:sz w:val="24"/>
          <w:szCs w:val="24"/>
          <w:lang w:eastAsia="sk-SK"/>
        </w:rPr>
        <w:t>organiz</w:t>
      </w:r>
      <w:r w:rsidRPr="00A36560">
        <w:rPr>
          <w:b/>
          <w:bCs/>
          <w:sz w:val="24"/>
          <w:szCs w:val="24"/>
          <w:lang w:eastAsia="sk-SK"/>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172 053,00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174 548,00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101,45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174 548,00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174 548,00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172 053,00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174 548,00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101,45</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174 548,00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174 548,00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101 806,00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110 186,00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108,23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110 186,00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110 186,00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35 836,00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38 786,00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108,23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38 786,00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38 786,00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34 411,00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25 576,00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74,33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25 576,00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25 576,00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059"/>
        <w:gridCol w:w="1853"/>
        <w:gridCol w:w="1852"/>
        <w:gridCol w:w="1852"/>
        <w:gridCol w:w="1867"/>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kvalitný vzdelávací proces na Spojenej škole</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67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68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68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68</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Spojená škola poskytuje odborné vzdelanie v 4-ročnej forme štúdia v maďarskom vyučovacom jazyku. Organizačná zložka SOŠ bola posilnená zaradením odborov učiteľstvo a</w:t>
      </w:r>
      <w:r w:rsidR="00F70253">
        <w:rPr>
          <w:sz w:val="24"/>
          <w:szCs w:val="24"/>
          <w:lang w:eastAsia="sk-SK"/>
        </w:rPr>
        <w:t> </w:t>
      </w:r>
      <w:r w:rsidRPr="00A36560">
        <w:rPr>
          <w:sz w:val="24"/>
          <w:szCs w:val="24"/>
          <w:lang w:eastAsia="sk-SK"/>
        </w:rPr>
        <w:t>vychovávateľstvo</w:t>
      </w:r>
      <w:r w:rsidR="00F70253">
        <w:rPr>
          <w:sz w:val="24"/>
          <w:szCs w:val="24"/>
          <w:lang w:eastAsia="sk-SK"/>
        </w:rPr>
        <w:t xml:space="preserve">                        </w:t>
      </w:r>
      <w:r w:rsidRPr="00A36560">
        <w:rPr>
          <w:sz w:val="24"/>
          <w:szCs w:val="24"/>
          <w:lang w:eastAsia="sk-SK"/>
        </w:rPr>
        <w:t xml:space="preserve"> v materskej škole, manažment regionálneho cestovného ruchu, pracovník marketingu a vychovávateľsko - opatrovateľská činnosť. Existencia školy má svoje opodstatnenie, nakoľko ide o jedinú odbornú školu </w:t>
      </w:r>
      <w:r w:rsidR="00F70253">
        <w:rPr>
          <w:sz w:val="24"/>
          <w:szCs w:val="24"/>
          <w:lang w:eastAsia="sk-SK"/>
        </w:rPr>
        <w:t xml:space="preserve">                  </w:t>
      </w:r>
      <w:r w:rsidRPr="00A36560">
        <w:rPr>
          <w:sz w:val="24"/>
          <w:szCs w:val="24"/>
          <w:lang w:eastAsia="sk-SK"/>
        </w:rPr>
        <w:t xml:space="preserve">v regióne, ktorá poskytuje vzdelávanie v jazyku národnostnej menšiny. </w:t>
      </w:r>
    </w:p>
    <w:p w:rsidR="00BF59EA" w:rsidRPr="00A36560" w:rsidRDefault="00BF59EA" w:rsidP="00BF59EA">
      <w:pPr>
        <w:spacing w:before="100" w:beforeAutospacing="1" w:after="100" w:afterAutospacing="1" w:line="240" w:lineRule="auto"/>
        <w:outlineLvl w:val="2"/>
        <w:rPr>
          <w:b/>
          <w:bCs/>
          <w:sz w:val="27"/>
          <w:szCs w:val="27"/>
          <w:lang w:eastAsia="sk-SK"/>
        </w:rPr>
      </w:pPr>
      <w:r w:rsidRPr="00A36560">
        <w:rPr>
          <w:b/>
          <w:bCs/>
          <w:color w:val="0000FF"/>
          <w:sz w:val="27"/>
          <w:szCs w:val="27"/>
          <w:lang w:eastAsia="sk-SK"/>
        </w:rPr>
        <w:t>Podprogram 8.4: Školské stravovanie</w:t>
      </w:r>
      <w:r w:rsidRPr="00A36560">
        <w:rPr>
          <w:b/>
          <w:bCs/>
          <w:sz w:val="27"/>
          <w:szCs w:val="27"/>
          <w:lang w:eastAsia="sk-SK"/>
        </w:rPr>
        <w:t xml:space="preserve"> </w:t>
      </w:r>
    </w:p>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Zámer: </w:t>
      </w:r>
      <w:r w:rsidRPr="00A36560">
        <w:rPr>
          <w:sz w:val="24"/>
          <w:szCs w:val="24"/>
          <w:lang w:eastAsia="sk-SK"/>
        </w:rPr>
        <w:t>Financovanie v podprograme Školské stravovanie sa riadi Všeobecne záväzným nariadením BSK č. 2/2015 a Nariadením vlády Slovenskej republiky č. 630/2008 Z. z., ktorým sa ustanovujú podrobnosti rozpisu finančných prostriedkov zo štátneho rozpočtu pre školy a školské zariadenia v znení neskorších predpisov.</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74"/>
        <w:gridCol w:w="2143"/>
        <w:gridCol w:w="1451"/>
        <w:gridCol w:w="1451"/>
        <w:gridCol w:w="649"/>
        <w:gridCol w:w="1451"/>
        <w:gridCol w:w="649"/>
        <w:gridCol w:w="1451"/>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42"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860 102,00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6B414B" w:rsidP="00BF59EA">
            <w:pPr>
              <w:spacing w:after="0" w:line="240" w:lineRule="auto"/>
              <w:jc w:val="right"/>
              <w:rPr>
                <w:sz w:val="24"/>
                <w:szCs w:val="24"/>
                <w:lang w:eastAsia="sk-SK"/>
              </w:rPr>
            </w:pPr>
            <w:r>
              <w:rPr>
                <w:b/>
                <w:bCs/>
                <w:sz w:val="20"/>
                <w:szCs w:val="20"/>
                <w:lang w:eastAsia="sk-SK"/>
              </w:rPr>
              <w:t>959 950</w:t>
            </w:r>
            <w:r w:rsidR="00BF59EA" w:rsidRPr="00A36560">
              <w:rPr>
                <w:b/>
                <w:bCs/>
                <w:sz w:val="20"/>
                <w:szCs w:val="20"/>
                <w:lang w:eastAsia="sk-SK"/>
              </w:rPr>
              <w:t>,00</w:t>
            </w:r>
            <w:r w:rsidR="00BF59EA"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6B414B" w:rsidP="00BF59EA">
            <w:pPr>
              <w:spacing w:after="0" w:line="240" w:lineRule="auto"/>
              <w:jc w:val="right"/>
              <w:rPr>
                <w:sz w:val="24"/>
                <w:szCs w:val="24"/>
                <w:lang w:eastAsia="sk-SK"/>
              </w:rPr>
            </w:pPr>
            <w:r>
              <w:rPr>
                <w:b/>
                <w:bCs/>
                <w:sz w:val="20"/>
                <w:szCs w:val="20"/>
                <w:lang w:eastAsia="sk-SK"/>
              </w:rPr>
              <w:t>111,61</w:t>
            </w:r>
            <w:r w:rsidR="00BF59EA"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6B414B" w:rsidP="00BF59EA">
            <w:pPr>
              <w:spacing w:after="0" w:line="240" w:lineRule="auto"/>
              <w:jc w:val="right"/>
              <w:rPr>
                <w:sz w:val="24"/>
                <w:szCs w:val="24"/>
                <w:lang w:eastAsia="sk-SK"/>
              </w:rPr>
            </w:pPr>
            <w:r>
              <w:rPr>
                <w:b/>
                <w:bCs/>
                <w:sz w:val="20"/>
                <w:szCs w:val="20"/>
                <w:lang w:eastAsia="sk-SK"/>
              </w:rPr>
              <w:t>960 150</w:t>
            </w:r>
            <w:r w:rsidR="00BF59EA" w:rsidRPr="00A36560">
              <w:rPr>
                <w:b/>
                <w:bCs/>
                <w:sz w:val="20"/>
                <w:szCs w:val="20"/>
                <w:lang w:eastAsia="sk-SK"/>
              </w:rPr>
              <w:t>,00</w:t>
            </w:r>
            <w:r w:rsidR="00BF59EA"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6B414B" w:rsidP="00BF59EA">
            <w:pPr>
              <w:spacing w:after="0" w:line="240" w:lineRule="auto"/>
              <w:jc w:val="right"/>
              <w:rPr>
                <w:sz w:val="24"/>
                <w:szCs w:val="24"/>
                <w:lang w:eastAsia="sk-SK"/>
              </w:rPr>
            </w:pPr>
            <w:r>
              <w:rPr>
                <w:b/>
                <w:bCs/>
                <w:sz w:val="20"/>
                <w:szCs w:val="20"/>
                <w:lang w:eastAsia="sk-SK"/>
              </w:rPr>
              <w:t>960 450</w:t>
            </w:r>
            <w:r w:rsidR="00BF59EA" w:rsidRPr="00A36560">
              <w:rPr>
                <w:b/>
                <w:bCs/>
                <w:sz w:val="20"/>
                <w:szCs w:val="20"/>
                <w:lang w:eastAsia="sk-SK"/>
              </w:rPr>
              <w:t>,00</w:t>
            </w:r>
            <w:r w:rsidR="00BF59EA"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100,03</w:t>
            </w:r>
            <w:r w:rsidRPr="00A36560">
              <w:rPr>
                <w:sz w:val="24"/>
                <w:szCs w:val="24"/>
                <w:lang w:eastAsia="sk-SK"/>
              </w:rPr>
              <w:t xml:space="preserve"> </w:t>
            </w:r>
          </w:p>
        </w:tc>
      </w:tr>
      <w:tr w:rsidR="00BF59EA"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860 102,00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6B414B" w:rsidP="00BF59EA">
            <w:pPr>
              <w:spacing w:after="0" w:line="240" w:lineRule="auto"/>
              <w:jc w:val="right"/>
              <w:rPr>
                <w:sz w:val="24"/>
                <w:szCs w:val="24"/>
                <w:lang w:eastAsia="sk-SK"/>
              </w:rPr>
            </w:pPr>
            <w:r>
              <w:rPr>
                <w:b/>
                <w:bCs/>
                <w:sz w:val="20"/>
                <w:szCs w:val="20"/>
                <w:lang w:eastAsia="sk-SK"/>
              </w:rPr>
              <w:t>959 950</w:t>
            </w:r>
            <w:r w:rsidR="00BF59EA" w:rsidRPr="00A36560">
              <w:rPr>
                <w:b/>
                <w:bCs/>
                <w:sz w:val="20"/>
                <w:szCs w:val="20"/>
                <w:lang w:eastAsia="sk-SK"/>
              </w:rPr>
              <w:t>,00</w:t>
            </w:r>
            <w:r w:rsidR="00BF59EA"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6B414B" w:rsidP="00BF59EA">
            <w:pPr>
              <w:spacing w:after="0" w:line="240" w:lineRule="auto"/>
              <w:jc w:val="right"/>
              <w:rPr>
                <w:sz w:val="24"/>
                <w:szCs w:val="24"/>
                <w:lang w:eastAsia="sk-SK"/>
              </w:rPr>
            </w:pPr>
            <w:r>
              <w:rPr>
                <w:b/>
                <w:bCs/>
                <w:sz w:val="20"/>
                <w:szCs w:val="20"/>
                <w:lang w:eastAsia="sk-SK"/>
              </w:rPr>
              <w:t>111,61</w:t>
            </w:r>
            <w:r w:rsidR="00BF59EA"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6B414B" w:rsidP="00BF59EA">
            <w:pPr>
              <w:spacing w:after="0" w:line="240" w:lineRule="auto"/>
              <w:jc w:val="right"/>
              <w:rPr>
                <w:sz w:val="24"/>
                <w:szCs w:val="24"/>
                <w:lang w:eastAsia="sk-SK"/>
              </w:rPr>
            </w:pPr>
            <w:r>
              <w:rPr>
                <w:b/>
                <w:bCs/>
                <w:sz w:val="20"/>
                <w:szCs w:val="20"/>
                <w:lang w:eastAsia="sk-SK"/>
              </w:rPr>
              <w:t>960 150</w:t>
            </w:r>
            <w:r w:rsidR="00BF59EA" w:rsidRPr="00A36560">
              <w:rPr>
                <w:b/>
                <w:bCs/>
                <w:sz w:val="20"/>
                <w:szCs w:val="20"/>
                <w:lang w:eastAsia="sk-SK"/>
              </w:rPr>
              <w:t>,00</w:t>
            </w:r>
            <w:r w:rsidR="00BF59EA"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6B414B" w:rsidP="00BF59EA">
            <w:pPr>
              <w:spacing w:after="0" w:line="240" w:lineRule="auto"/>
              <w:jc w:val="right"/>
              <w:rPr>
                <w:sz w:val="24"/>
                <w:szCs w:val="24"/>
                <w:lang w:eastAsia="sk-SK"/>
              </w:rPr>
            </w:pPr>
            <w:r>
              <w:rPr>
                <w:b/>
                <w:bCs/>
                <w:sz w:val="20"/>
                <w:szCs w:val="20"/>
                <w:lang w:eastAsia="sk-SK"/>
              </w:rPr>
              <w:t>960 450</w:t>
            </w:r>
            <w:r w:rsidR="00BF59EA" w:rsidRPr="00A36560">
              <w:rPr>
                <w:b/>
                <w:bCs/>
                <w:sz w:val="20"/>
                <w:szCs w:val="20"/>
                <w:lang w:eastAsia="sk-SK"/>
              </w:rPr>
              <w:t>,00</w:t>
            </w:r>
            <w:r w:rsidR="00BF59EA"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100,03</w:t>
            </w:r>
            <w:r w:rsidRPr="00A36560">
              <w:rPr>
                <w:sz w:val="24"/>
                <w:szCs w:val="24"/>
                <w:lang w:eastAsia="sk-SK"/>
              </w:rPr>
              <w:t xml:space="preserve"> </w:t>
            </w:r>
          </w:p>
        </w:tc>
      </w:tr>
      <w:tr w:rsidR="008E7E16"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rPr>
                <w:sz w:val="20"/>
                <w:szCs w:val="20"/>
                <w:lang w:eastAsia="sk-SK"/>
              </w:rPr>
            </w:pPr>
            <w:r>
              <w:rPr>
                <w:sz w:val="20"/>
                <w:szCs w:val="20"/>
                <w:lang w:eastAsia="sk-SK"/>
              </w:rPr>
              <w:t>610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rPr>
                <w:sz w:val="20"/>
                <w:szCs w:val="20"/>
                <w:lang w:eastAsia="sk-SK"/>
              </w:rPr>
            </w:pPr>
            <w:r>
              <w:rPr>
                <w:sz w:val="20"/>
                <w:szCs w:val="20"/>
                <w:lang w:eastAsia="sk-SK"/>
              </w:rPr>
              <w:t>Mzdy, platy, ...</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422 684,00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484 000,00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114,51</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484 000,00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484 000,00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r>
      <w:tr w:rsidR="008E7E16"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rPr>
                <w:sz w:val="20"/>
                <w:szCs w:val="20"/>
                <w:lang w:eastAsia="sk-SK"/>
              </w:rPr>
            </w:pPr>
            <w:r>
              <w:rPr>
                <w:sz w:val="20"/>
                <w:szCs w:val="20"/>
                <w:lang w:eastAsia="sk-SK"/>
              </w:rPr>
              <w:t>620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rPr>
                <w:sz w:val="20"/>
                <w:szCs w:val="20"/>
                <w:lang w:eastAsia="sk-SK"/>
              </w:rPr>
            </w:pPr>
            <w:r>
              <w:rPr>
                <w:sz w:val="20"/>
                <w:szCs w:val="20"/>
                <w:lang w:eastAsia="sk-SK"/>
              </w:rPr>
              <w:t>Poistné do poisťovní</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148 786,00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170 369,00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114,51</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170 369,00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170 369,00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r>
      <w:tr w:rsidR="008E7E16"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rPr>
                <w:sz w:val="20"/>
                <w:szCs w:val="20"/>
                <w:lang w:eastAsia="sk-SK"/>
              </w:rPr>
            </w:pPr>
            <w:r>
              <w:rPr>
                <w:sz w:val="20"/>
                <w:szCs w:val="20"/>
                <w:lang w:eastAsia="sk-SK"/>
              </w:rPr>
              <w:t>630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rPr>
                <w:sz w:val="20"/>
                <w:szCs w:val="20"/>
                <w:lang w:eastAsia="sk-SK"/>
              </w:rPr>
            </w:pPr>
            <w:r>
              <w:rPr>
                <w:sz w:val="20"/>
                <w:szCs w:val="20"/>
                <w:lang w:eastAsia="sk-SK"/>
              </w:rPr>
              <w:t>Tovary a služby</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157 866,00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180 593,00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114,40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180 793,00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100,11</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181 093,00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100,17</w:t>
            </w:r>
            <w:r w:rsidRPr="008E7E16">
              <w:rPr>
                <w:sz w:val="20"/>
                <w:szCs w:val="20"/>
                <w:lang w:eastAsia="sk-SK"/>
              </w:rPr>
              <w:t xml:space="preserve"> </w:t>
            </w:r>
          </w:p>
        </w:tc>
      </w:tr>
      <w:tr w:rsidR="008E7E16"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rPr>
                <w:sz w:val="20"/>
                <w:szCs w:val="20"/>
                <w:lang w:eastAsia="sk-SK"/>
              </w:rPr>
            </w:pPr>
            <w:r>
              <w:rPr>
                <w:sz w:val="20"/>
                <w:szCs w:val="20"/>
                <w:lang w:eastAsia="sk-SK"/>
              </w:rPr>
              <w:t>640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rPr>
                <w:sz w:val="20"/>
                <w:szCs w:val="20"/>
                <w:lang w:eastAsia="sk-SK"/>
              </w:rPr>
            </w:pPr>
            <w:r>
              <w:rPr>
                <w:sz w:val="20"/>
                <w:szCs w:val="20"/>
                <w:lang w:eastAsia="sk-SK"/>
              </w:rPr>
              <w:t>Bežné transfery</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130 766,00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124 988,00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95,58</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124 988,00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124 988,00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15"/>
        <w:gridCol w:w="1964"/>
        <w:gridCol w:w="1963"/>
        <w:gridCol w:w="1963"/>
        <w:gridCol w:w="1978"/>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Odbor školstva, mládeže a športu</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stravovacie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lastRenderedPageBreak/>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školských stravovacích zariadení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21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21</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vydaných jedál (v tis. ks)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662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736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736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736</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Vzdelávacie aktivity a samotné vyučovanie žiakov prebieha v školách a školské jedálne sú ich súčasťou (bez právnej subjektivity). Prostredníctvom týchto zariadení Bratislavský samosprávny kraj zabezpečuje stravovanie pre žiakov škôl. V tomto prvku je rozpočtovaných 21 školských jedálni. Pri financovaní zariadení školského stravovania pri tvorbe návrhu rozpočtu sme postupovali podľa výpočtu na počet vydaných jedál.</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8.4.1: ŠJ pri Gymnáziu s VJM, Dunajská 13,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76 402,00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78 784,00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103,12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78 784,00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78 784,00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76 402,00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78 784,00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103,12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78 784,00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78 784,00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46 618,00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46 618,00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46 618,00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46 618,00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15 194,00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16 409,00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16 409,00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16 409,00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14 590,00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15 757,00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15 757,00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15 757,00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15"/>
        <w:gridCol w:w="1964"/>
        <w:gridCol w:w="1963"/>
        <w:gridCol w:w="1963"/>
        <w:gridCol w:w="1978"/>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stravovacie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vydaných jedál (v tis. ks)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71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80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80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80</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V školskej jedálni pri ZŠ a GY s vyučovacím jazykom maďarským sa stravujú vlastní žiaci, žiaci SPŠ strojníckej, Fajnorovo nábrežie 5 v Bratislave a žiaci Evanjelického lýcea, Vranovská 2 v Bratislave.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8.4.2: ŠJ pri Gymnáziu A. Einsteina, Einsteinova 35,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28 817,00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31 122,00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31 122,00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31 122,00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28 817,00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31 122,00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31 122,00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31 122,00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17 052,00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18 416,00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18 416,00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18 416,00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6 002,00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6 482,00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6 482,00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6 482,00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5 763,00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6 224,00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6 224,00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6 224,00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15"/>
        <w:gridCol w:w="1964"/>
        <w:gridCol w:w="1963"/>
        <w:gridCol w:w="1963"/>
        <w:gridCol w:w="1978"/>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lastRenderedPageBreak/>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stravovacie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vydaných jedál (v tis. ks)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28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28</w:t>
            </w:r>
          </w:p>
        </w:tc>
      </w:tr>
    </w:tbl>
    <w:p w:rsidR="00BF59EA" w:rsidRPr="00A36560" w:rsidRDefault="00BF59EA" w:rsidP="00BF59EA">
      <w:pPr>
        <w:spacing w:before="100" w:beforeAutospacing="1" w:after="100" w:afterAutospacing="1" w:line="240" w:lineRule="auto"/>
        <w:rPr>
          <w:sz w:val="24"/>
          <w:szCs w:val="24"/>
          <w:lang w:eastAsia="sk-SK"/>
        </w:rPr>
      </w:pPr>
      <w:r w:rsidRPr="00A36560">
        <w:rPr>
          <w:b/>
          <w:bCs/>
          <w:sz w:val="24"/>
          <w:szCs w:val="24"/>
          <w:lang w:eastAsia="sk-SK"/>
        </w:rPr>
        <w:t xml:space="preserve">Komentár: </w:t>
      </w:r>
      <w:r w:rsidRPr="00A36560">
        <w:rPr>
          <w:sz w:val="24"/>
          <w:szCs w:val="24"/>
          <w:lang w:eastAsia="sk-SK"/>
        </w:rPr>
        <w:t xml:space="preserve">V školskej jedálni sa stravujú len vlastní žiaci.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8.4.3: ŠJ pri Gymnáziu J. Papánka, Vazovova 6,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43 600,00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47 088,00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47 088,00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47 088,00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43 600,00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47 088,00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47 088,00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47 088,00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25 799,00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27 862,00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27 862,00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27 862,00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9 081,00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9 808,00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9 808,00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9 808,00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8 720,00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9 418,00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9 418,00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9 418,00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15"/>
        <w:gridCol w:w="1964"/>
        <w:gridCol w:w="1963"/>
        <w:gridCol w:w="1963"/>
        <w:gridCol w:w="1978"/>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stravovacie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vydaných jedál (v tis. ks)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32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32</w:t>
            </w:r>
          </w:p>
        </w:tc>
      </w:tr>
    </w:tbl>
    <w:p w:rsidR="00BF59EA" w:rsidRPr="00A36560" w:rsidRDefault="00BF59EA" w:rsidP="00BF59EA">
      <w:pPr>
        <w:spacing w:before="100" w:beforeAutospacing="1" w:after="100" w:afterAutospacing="1" w:line="240" w:lineRule="auto"/>
        <w:rPr>
          <w:sz w:val="24"/>
          <w:szCs w:val="24"/>
          <w:lang w:eastAsia="sk-SK"/>
        </w:rPr>
      </w:pPr>
      <w:r w:rsidRPr="00A36560">
        <w:rPr>
          <w:b/>
          <w:bCs/>
          <w:sz w:val="24"/>
          <w:szCs w:val="24"/>
          <w:lang w:eastAsia="sk-SK"/>
        </w:rPr>
        <w:t xml:space="preserve">Komentár: </w:t>
      </w:r>
      <w:r w:rsidRPr="00A36560">
        <w:rPr>
          <w:sz w:val="24"/>
          <w:szCs w:val="24"/>
          <w:lang w:eastAsia="sk-SK"/>
        </w:rPr>
        <w:t>V školskej jedálni sa stravujú vlastní žiaci a žiaci z Cirkevnej SOŠ elektrotechnickej Frassatiho, Vazovova 12 v Bratislave.</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8.4.4: ŠJ pri Gymnáziu, Hubeného 23,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58 555,00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92 399,00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157,80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92 399,00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92 399,00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58 555,00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92 399,00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157,80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92 399,00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92 399,00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34 648,00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54 674,00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157,80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54 674,00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54 674,00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12 196,00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19 245,00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157,80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19 245,00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19 245,00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11 711,00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18 480,00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157,80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18 480,00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18 480,00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15"/>
        <w:gridCol w:w="1964"/>
        <w:gridCol w:w="1963"/>
        <w:gridCol w:w="1963"/>
        <w:gridCol w:w="1978"/>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stravovacie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vydaných jedál (v tis. ks)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56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56</w:t>
            </w:r>
          </w:p>
        </w:tc>
      </w:tr>
    </w:tbl>
    <w:p w:rsidR="00BF59EA" w:rsidRPr="00A36560" w:rsidRDefault="00BF59EA" w:rsidP="00BF59EA">
      <w:pPr>
        <w:spacing w:before="100" w:beforeAutospacing="1" w:after="100" w:afterAutospacing="1" w:line="240" w:lineRule="auto"/>
        <w:rPr>
          <w:sz w:val="24"/>
          <w:szCs w:val="24"/>
          <w:lang w:eastAsia="sk-SK"/>
        </w:rPr>
      </w:pPr>
      <w:r w:rsidRPr="00A36560">
        <w:rPr>
          <w:b/>
          <w:bCs/>
          <w:sz w:val="24"/>
          <w:szCs w:val="24"/>
          <w:lang w:eastAsia="sk-SK"/>
        </w:rPr>
        <w:t xml:space="preserve">Komentár: </w:t>
      </w:r>
      <w:r w:rsidRPr="00A36560">
        <w:rPr>
          <w:sz w:val="24"/>
          <w:szCs w:val="24"/>
          <w:lang w:eastAsia="sk-SK"/>
        </w:rPr>
        <w:t xml:space="preserve">V školskej jedálni sa stravujú len vlastní žiaci.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lastRenderedPageBreak/>
        <w:t>Prvok 8.4.5: ŠJ pri Gymnáziu A. Bernoláka,</w:t>
      </w:r>
      <w:r w:rsidR="00F70253" w:rsidRPr="00F70253">
        <w:rPr>
          <w:rFonts w:ascii="Tahoma" w:hAnsi="Tahoma" w:cs="Tahoma"/>
          <w:b/>
          <w:bCs/>
          <w:color w:val="2F2F2F"/>
          <w:sz w:val="20"/>
          <w:szCs w:val="20"/>
        </w:rPr>
        <w:t xml:space="preserve"> </w:t>
      </w:r>
      <w:r w:rsidR="00F70253" w:rsidRPr="00F70253">
        <w:rPr>
          <w:b/>
          <w:bCs/>
          <w:color w:val="0000FF"/>
          <w:sz w:val="24"/>
          <w:szCs w:val="24"/>
          <w:lang w:eastAsia="sk-SK"/>
        </w:rPr>
        <w:t>Lichnerova 69</w:t>
      </w:r>
      <w:r w:rsidR="00F70253">
        <w:rPr>
          <w:b/>
          <w:bCs/>
          <w:color w:val="0000FF"/>
          <w:sz w:val="24"/>
          <w:szCs w:val="24"/>
          <w:lang w:eastAsia="sk-SK"/>
        </w:rPr>
        <w:t>,</w:t>
      </w:r>
      <w:r w:rsidRPr="00A36560">
        <w:rPr>
          <w:b/>
          <w:bCs/>
          <w:color w:val="0000FF"/>
          <w:sz w:val="24"/>
          <w:szCs w:val="24"/>
          <w:lang w:eastAsia="sk-SK"/>
        </w:rPr>
        <w:t xml:space="preserve"> Senec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27 562,00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29 767,00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29 767,00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29 767,00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27 562,00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29 767,00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29 767,00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29 767,00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16 309,00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17 614,00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17 614,00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17 614,00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5 741,00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6 200,00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6 200,00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6 200,00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5 512,00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5 953,00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5 953,00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5 953,00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15"/>
        <w:gridCol w:w="1964"/>
        <w:gridCol w:w="1963"/>
        <w:gridCol w:w="1963"/>
        <w:gridCol w:w="1978"/>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stravovacie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vydaných jedál (v tis. ks)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36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36</w:t>
            </w:r>
          </w:p>
        </w:tc>
      </w:tr>
    </w:tbl>
    <w:p w:rsidR="00BF59EA" w:rsidRPr="00A36560" w:rsidRDefault="00BF59EA" w:rsidP="00BF59EA">
      <w:pPr>
        <w:spacing w:before="100" w:beforeAutospacing="1" w:after="100" w:afterAutospacing="1" w:line="240" w:lineRule="auto"/>
        <w:rPr>
          <w:sz w:val="24"/>
          <w:szCs w:val="24"/>
          <w:lang w:eastAsia="sk-SK"/>
        </w:rPr>
      </w:pPr>
      <w:r w:rsidRPr="00A36560">
        <w:rPr>
          <w:b/>
          <w:bCs/>
          <w:sz w:val="24"/>
          <w:szCs w:val="24"/>
          <w:lang w:eastAsia="sk-SK"/>
        </w:rPr>
        <w:t xml:space="preserve">Komentár: </w:t>
      </w:r>
      <w:r w:rsidRPr="00A36560">
        <w:rPr>
          <w:sz w:val="24"/>
          <w:szCs w:val="24"/>
          <w:lang w:eastAsia="sk-SK"/>
        </w:rPr>
        <w:t xml:space="preserve">V školskej jedálni sa stravujú len vlastní žiaci.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8.4.6: ŠJ pri Obchodnej akadémii, Nevädzová 3,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19 808,00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21 393,00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21 393,00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21 393,00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19 808,00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21 393,00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21 393,00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21 393,00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11 720,00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12 658,00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12 658,00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12 658,00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4 126,00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4 456,00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4 456,00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4 456,00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3 962,00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4 279,00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4 279,00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4 279,00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15"/>
        <w:gridCol w:w="1964"/>
        <w:gridCol w:w="1963"/>
        <w:gridCol w:w="1963"/>
        <w:gridCol w:w="1978"/>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stravovacie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vydaných jedál (v tis. ks)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20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20</w:t>
            </w:r>
          </w:p>
        </w:tc>
      </w:tr>
    </w:tbl>
    <w:p w:rsidR="00BF59EA" w:rsidRPr="00A36560" w:rsidRDefault="00BF59EA" w:rsidP="00BF59EA">
      <w:pPr>
        <w:spacing w:before="100" w:beforeAutospacing="1" w:after="100" w:afterAutospacing="1" w:line="240" w:lineRule="auto"/>
        <w:rPr>
          <w:sz w:val="24"/>
          <w:szCs w:val="24"/>
          <w:lang w:eastAsia="sk-SK"/>
        </w:rPr>
      </w:pPr>
      <w:r w:rsidRPr="00A36560">
        <w:rPr>
          <w:b/>
          <w:bCs/>
          <w:sz w:val="24"/>
          <w:szCs w:val="24"/>
          <w:lang w:eastAsia="sk-SK"/>
        </w:rPr>
        <w:t xml:space="preserve">Komentár: </w:t>
      </w:r>
      <w:r w:rsidRPr="00A36560">
        <w:rPr>
          <w:sz w:val="24"/>
          <w:szCs w:val="24"/>
          <w:lang w:eastAsia="sk-SK"/>
        </w:rPr>
        <w:t xml:space="preserve">V školskej jedálni sa stravujú len vlastní žiaci.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8.4.7: ŠJ pri Športovom gymnáziu, Ostredková 10,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71 691,00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77 426,00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77 426,00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77 426,00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71 691,00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77 426,00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77 426,00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77 426,00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42 421,00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45 814,00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45 814,00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45 814,00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lastRenderedPageBreak/>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14 932,00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16 127,00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16 127,00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16 127,00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14 338,00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15 485,00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15 485,00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15 485,00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15"/>
        <w:gridCol w:w="1964"/>
        <w:gridCol w:w="1963"/>
        <w:gridCol w:w="1963"/>
        <w:gridCol w:w="1978"/>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stravovacie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vydaných jedál (v tis. ks)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44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44</w:t>
            </w:r>
          </w:p>
        </w:tc>
      </w:tr>
    </w:tbl>
    <w:p w:rsidR="00BF59EA" w:rsidRPr="00A36560" w:rsidRDefault="00BF59EA" w:rsidP="00BF59EA">
      <w:pPr>
        <w:spacing w:before="100" w:beforeAutospacing="1" w:after="100" w:afterAutospacing="1" w:line="240" w:lineRule="auto"/>
        <w:rPr>
          <w:sz w:val="24"/>
          <w:szCs w:val="24"/>
          <w:lang w:eastAsia="sk-SK"/>
        </w:rPr>
      </w:pPr>
      <w:r w:rsidRPr="00A36560">
        <w:rPr>
          <w:b/>
          <w:bCs/>
          <w:sz w:val="24"/>
          <w:szCs w:val="24"/>
          <w:lang w:eastAsia="sk-SK"/>
        </w:rPr>
        <w:t xml:space="preserve">Komentár: </w:t>
      </w:r>
      <w:r w:rsidRPr="00A36560">
        <w:rPr>
          <w:sz w:val="24"/>
          <w:szCs w:val="24"/>
          <w:lang w:eastAsia="sk-SK"/>
        </w:rPr>
        <w:t xml:space="preserve">V školskej jedálni sa stravujú len vlastní žiaci.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8.4.8: ŠJ pri Gymnáziu, Pankúchova 6,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109 402,00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118 154,00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118 154,00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118 154,00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109 402,00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118 154,00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118 154,00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118 154,00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64 735,00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69 913,00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69 913,00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69 913,00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22 787,00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24 610,00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24 610,00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24 610,00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21 880,00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23 631,00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23 631,00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23 631,00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15"/>
        <w:gridCol w:w="1964"/>
        <w:gridCol w:w="1963"/>
        <w:gridCol w:w="1963"/>
        <w:gridCol w:w="1978"/>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stravovacie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vydaných jedál (v tis. ks)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88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100</w:t>
            </w:r>
          </w:p>
        </w:tc>
      </w:tr>
    </w:tbl>
    <w:p w:rsidR="00BF59EA" w:rsidRPr="00A36560" w:rsidRDefault="00BF59EA" w:rsidP="00BF59EA">
      <w:pPr>
        <w:spacing w:before="100" w:beforeAutospacing="1" w:after="100" w:afterAutospacing="1" w:line="240" w:lineRule="auto"/>
        <w:rPr>
          <w:sz w:val="24"/>
          <w:szCs w:val="24"/>
          <w:lang w:eastAsia="sk-SK"/>
        </w:rPr>
      </w:pPr>
      <w:r w:rsidRPr="00A36560">
        <w:rPr>
          <w:b/>
          <w:bCs/>
          <w:sz w:val="24"/>
          <w:szCs w:val="24"/>
          <w:lang w:eastAsia="sk-SK"/>
        </w:rPr>
        <w:t xml:space="preserve">Komentár: </w:t>
      </w:r>
      <w:r w:rsidRPr="00A36560">
        <w:rPr>
          <w:sz w:val="24"/>
          <w:szCs w:val="24"/>
          <w:lang w:eastAsia="sk-SK"/>
        </w:rPr>
        <w:t>V školskej jedálni sa stravujú len vlastní žiaci.</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Prvok 8.4.</w:t>
      </w:r>
      <w:r w:rsidR="00F70253">
        <w:rPr>
          <w:b/>
          <w:bCs/>
          <w:color w:val="0000FF"/>
          <w:sz w:val="24"/>
          <w:szCs w:val="24"/>
          <w:lang w:eastAsia="sk-SK"/>
        </w:rPr>
        <w:t>9: ŠJ pri Gymnáziu, U</w:t>
      </w:r>
      <w:r w:rsidRPr="00A36560">
        <w:rPr>
          <w:b/>
          <w:bCs/>
          <w:color w:val="0000FF"/>
          <w:sz w:val="24"/>
          <w:szCs w:val="24"/>
          <w:lang w:eastAsia="sk-SK"/>
        </w:rPr>
        <w:t xml:space="preserve">l.1. mája 8, Malacky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55 463,00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59 900,00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59 900,00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59 900,00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55 463,00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59 900,00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59 900,00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59 900,00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32 818,00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35 444,00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35 444,00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35 444,00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11 552,00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12 476,00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12 476,00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12 476,00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11 093,00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11 980,00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11 980,00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11 980,00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15"/>
        <w:gridCol w:w="1964"/>
        <w:gridCol w:w="1963"/>
        <w:gridCol w:w="1963"/>
        <w:gridCol w:w="1978"/>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stravovacie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vydaných jedál (v tis. ks)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lastRenderedPageBreak/>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48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48</w:t>
            </w:r>
          </w:p>
        </w:tc>
      </w:tr>
    </w:tbl>
    <w:p w:rsidR="00BF59EA" w:rsidRPr="00A36560" w:rsidRDefault="00BF59EA" w:rsidP="00BF59EA">
      <w:pPr>
        <w:spacing w:before="100" w:beforeAutospacing="1" w:after="100" w:afterAutospacing="1" w:line="240" w:lineRule="auto"/>
        <w:rPr>
          <w:sz w:val="24"/>
          <w:szCs w:val="24"/>
          <w:lang w:eastAsia="sk-SK"/>
        </w:rPr>
      </w:pPr>
      <w:r w:rsidRPr="00A36560">
        <w:rPr>
          <w:b/>
          <w:bCs/>
          <w:sz w:val="24"/>
          <w:szCs w:val="24"/>
          <w:lang w:eastAsia="sk-SK"/>
        </w:rPr>
        <w:t xml:space="preserve">Komentár: </w:t>
      </w:r>
      <w:r w:rsidRPr="00A36560">
        <w:rPr>
          <w:sz w:val="24"/>
          <w:szCs w:val="24"/>
          <w:lang w:eastAsia="sk-SK"/>
        </w:rPr>
        <w:t xml:space="preserve">V školskej jedálni sa stravujú len vlastní žiaci.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8.4.10: ŠJ pri Škole pre MND, Teplická 7,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40 812,00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44 077,00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44 077,00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44 077,00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40 812,00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44 077,00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44 077,00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44 077,00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24 149,00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26 081,00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26 081,00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26 081,00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8 501,00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9 181,00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9 181,00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9 181,00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8 162,00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8 815,00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8 815,00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8 815,00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15"/>
        <w:gridCol w:w="1964"/>
        <w:gridCol w:w="1963"/>
        <w:gridCol w:w="1963"/>
        <w:gridCol w:w="1978"/>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stravovacie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vydaných jedál (v tis. ks)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36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36</w:t>
            </w:r>
          </w:p>
        </w:tc>
      </w:tr>
    </w:tbl>
    <w:p w:rsidR="00BF59EA" w:rsidRPr="00A36560" w:rsidRDefault="00BF59EA" w:rsidP="00BF59EA">
      <w:pPr>
        <w:spacing w:before="100" w:beforeAutospacing="1" w:after="100" w:afterAutospacing="1" w:line="240" w:lineRule="auto"/>
        <w:rPr>
          <w:sz w:val="24"/>
          <w:szCs w:val="24"/>
          <w:lang w:eastAsia="sk-SK"/>
        </w:rPr>
      </w:pPr>
      <w:r w:rsidRPr="00A36560">
        <w:rPr>
          <w:b/>
          <w:bCs/>
          <w:sz w:val="24"/>
          <w:szCs w:val="24"/>
          <w:lang w:eastAsia="sk-SK"/>
        </w:rPr>
        <w:t xml:space="preserve">Komentár: </w:t>
      </w:r>
      <w:r w:rsidRPr="00A36560">
        <w:rPr>
          <w:sz w:val="24"/>
          <w:szCs w:val="24"/>
          <w:lang w:eastAsia="sk-SK"/>
        </w:rPr>
        <w:t xml:space="preserve">V školskej jedálni sa stravujú len vlastní žiaci.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Prvok 8.4.11: ŠJ pri Tanečnom konzervatóriu</w:t>
      </w:r>
      <w:r w:rsidR="00F70253">
        <w:rPr>
          <w:b/>
          <w:bCs/>
          <w:color w:val="0000FF"/>
          <w:sz w:val="24"/>
          <w:szCs w:val="24"/>
          <w:lang w:eastAsia="sk-SK"/>
        </w:rPr>
        <w:t xml:space="preserve"> Evy Jaczovej</w:t>
      </w:r>
      <w:r w:rsidRPr="00A36560">
        <w:rPr>
          <w:b/>
          <w:bCs/>
          <w:color w:val="0000FF"/>
          <w:sz w:val="24"/>
          <w:szCs w:val="24"/>
          <w:lang w:eastAsia="sk-SK"/>
        </w:rPr>
        <w:t xml:space="preserve">, Gorazdova 20,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3"/>
        <w:gridCol w:w="2214"/>
        <w:gridCol w:w="1424"/>
        <w:gridCol w:w="1424"/>
        <w:gridCol w:w="647"/>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57 432,00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44 045,00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76,69</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44 045,00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44 045,00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57 432,00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44 045,00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76,69</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44 045,00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44 045,00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40 782,00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26 062,00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63,91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26 062,00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26 062,00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8 494,00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9 174,00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9 174,00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9 174,00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8 156,00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8 809,00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8 809,00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8 809,00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15"/>
        <w:gridCol w:w="1964"/>
        <w:gridCol w:w="1963"/>
        <w:gridCol w:w="1963"/>
        <w:gridCol w:w="1978"/>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stravovacie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vydaných jedál (v tis. ks)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24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24</w:t>
            </w:r>
          </w:p>
        </w:tc>
      </w:tr>
    </w:tbl>
    <w:p w:rsidR="00BF59EA" w:rsidRPr="00A36560" w:rsidRDefault="00BF59EA" w:rsidP="00BF59EA">
      <w:pPr>
        <w:spacing w:before="100" w:beforeAutospacing="1" w:after="100" w:afterAutospacing="1" w:line="240" w:lineRule="auto"/>
        <w:rPr>
          <w:sz w:val="24"/>
          <w:szCs w:val="24"/>
          <w:lang w:eastAsia="sk-SK"/>
        </w:rPr>
      </w:pPr>
      <w:r w:rsidRPr="00A36560">
        <w:rPr>
          <w:b/>
          <w:bCs/>
          <w:sz w:val="24"/>
          <w:szCs w:val="24"/>
          <w:lang w:eastAsia="sk-SK"/>
        </w:rPr>
        <w:t xml:space="preserve">Komentár: </w:t>
      </w:r>
      <w:r w:rsidRPr="00A36560">
        <w:rPr>
          <w:sz w:val="24"/>
          <w:szCs w:val="24"/>
          <w:lang w:eastAsia="sk-SK"/>
        </w:rPr>
        <w:t xml:space="preserve">V školskej jedálni sa stravujú len vlastní žiaci. </w:t>
      </w:r>
    </w:p>
    <w:p w:rsidR="005C6D9F" w:rsidRDefault="005C6D9F" w:rsidP="00BF59EA">
      <w:pPr>
        <w:spacing w:before="100" w:beforeAutospacing="1" w:after="100" w:afterAutospacing="1" w:line="240" w:lineRule="auto"/>
        <w:outlineLvl w:val="3"/>
        <w:rPr>
          <w:b/>
          <w:bCs/>
          <w:color w:val="0000FF"/>
          <w:sz w:val="24"/>
          <w:szCs w:val="24"/>
          <w:lang w:eastAsia="sk-SK"/>
        </w:rPr>
      </w:pPr>
    </w:p>
    <w:p w:rsidR="005C6D9F" w:rsidRDefault="005C6D9F" w:rsidP="00BF59EA">
      <w:pPr>
        <w:spacing w:before="100" w:beforeAutospacing="1" w:after="100" w:afterAutospacing="1" w:line="240" w:lineRule="auto"/>
        <w:outlineLvl w:val="3"/>
        <w:rPr>
          <w:b/>
          <w:bCs/>
          <w:color w:val="0000FF"/>
          <w:sz w:val="24"/>
          <w:szCs w:val="24"/>
          <w:lang w:eastAsia="sk-SK"/>
        </w:rPr>
      </w:pP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lastRenderedPageBreak/>
        <w:t xml:space="preserve">Prvok 8.4.12: ŠJ pri Spojenej škole, SNP 30, Ivanka pri Dunaji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59 357,00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64 106,00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64 106,00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64 106,00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59 357,00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64 106,00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64 106,00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64 106,00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35 123,00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37 933,00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37 933,00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37 933,00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12 363,00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13 352,00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13 352,00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13 352,00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11 871,00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12 821,00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12 821,00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12 821,00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15"/>
        <w:gridCol w:w="1964"/>
        <w:gridCol w:w="1963"/>
        <w:gridCol w:w="1963"/>
        <w:gridCol w:w="1978"/>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stravovacie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vydaných jedál (v tis. ks)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48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48</w:t>
            </w:r>
          </w:p>
        </w:tc>
      </w:tr>
    </w:tbl>
    <w:p w:rsidR="00BF59EA" w:rsidRPr="00A36560" w:rsidRDefault="00BF59EA" w:rsidP="00BF59EA">
      <w:pPr>
        <w:spacing w:before="100" w:beforeAutospacing="1" w:after="100" w:afterAutospacing="1" w:line="240" w:lineRule="auto"/>
        <w:rPr>
          <w:sz w:val="24"/>
          <w:szCs w:val="24"/>
          <w:lang w:eastAsia="sk-SK"/>
        </w:rPr>
      </w:pPr>
      <w:r w:rsidRPr="00A36560">
        <w:rPr>
          <w:b/>
          <w:bCs/>
          <w:sz w:val="24"/>
          <w:szCs w:val="24"/>
          <w:lang w:eastAsia="sk-SK"/>
        </w:rPr>
        <w:t xml:space="preserve">Komentár: </w:t>
      </w:r>
      <w:r w:rsidRPr="00A36560">
        <w:rPr>
          <w:sz w:val="24"/>
          <w:szCs w:val="24"/>
          <w:lang w:eastAsia="sk-SK"/>
        </w:rPr>
        <w:t xml:space="preserve">V školskej jedálni sa stravujú len vlastní žiaci.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Prvok 8.4.13: ŠJ pri SOŠ záhradníckej</w:t>
      </w:r>
      <w:r w:rsidR="00F70253">
        <w:rPr>
          <w:b/>
          <w:bCs/>
          <w:color w:val="0000FF"/>
          <w:sz w:val="24"/>
          <w:szCs w:val="24"/>
          <w:lang w:eastAsia="sk-SK"/>
        </w:rPr>
        <w:t xml:space="preserve"> G. Čejku</w:t>
      </w:r>
      <w:r w:rsidRPr="00A36560">
        <w:rPr>
          <w:b/>
          <w:bCs/>
          <w:color w:val="0000FF"/>
          <w:sz w:val="24"/>
          <w:szCs w:val="24"/>
          <w:lang w:eastAsia="sk-SK"/>
        </w:rPr>
        <w:t xml:space="preserve">, Bratislavská 44, Malinovo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12 439,00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13 434,00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13 434,00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13 434,00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12 439,00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13 434,00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13 434,00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13 434,00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7 360,00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7 949,00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7 949,00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7 949,00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2 591,00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2 798,00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107,99</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2 798,00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2 798,00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2 488,00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2 687,00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2 687,00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2 687,00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15"/>
        <w:gridCol w:w="1964"/>
        <w:gridCol w:w="1963"/>
        <w:gridCol w:w="1963"/>
        <w:gridCol w:w="1978"/>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stravovacie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vydaných jedál (v tis. ks)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8</w:t>
            </w:r>
          </w:p>
        </w:tc>
      </w:tr>
    </w:tbl>
    <w:p w:rsidR="00BF59EA" w:rsidRPr="00A36560" w:rsidRDefault="00BF59EA" w:rsidP="00BF59EA">
      <w:pPr>
        <w:spacing w:before="100" w:beforeAutospacing="1" w:after="100" w:afterAutospacing="1" w:line="240" w:lineRule="auto"/>
        <w:rPr>
          <w:sz w:val="24"/>
          <w:szCs w:val="24"/>
          <w:lang w:eastAsia="sk-SK"/>
        </w:rPr>
      </w:pPr>
      <w:r w:rsidRPr="00A36560">
        <w:rPr>
          <w:b/>
          <w:bCs/>
          <w:sz w:val="24"/>
          <w:szCs w:val="24"/>
          <w:lang w:eastAsia="sk-SK"/>
        </w:rPr>
        <w:t xml:space="preserve">Komentár: </w:t>
      </w:r>
      <w:r w:rsidRPr="00A36560">
        <w:rPr>
          <w:sz w:val="24"/>
          <w:szCs w:val="24"/>
          <w:lang w:eastAsia="sk-SK"/>
        </w:rPr>
        <w:t xml:space="preserve">V školskej jedálni sa stravujú len vlastní žiaci.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8.4.14: ŠJ pri SOŠ vinársko-ovocinárskej, Kostolná 3, Modra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88 100,00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95 948,00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108,91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96 148,00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100,21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96 448,00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100,31</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88 100,00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95 948,00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108,91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96 148,00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100,21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96 448,00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100,31</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43 254,00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46 714,00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46 714,00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46 714,00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lastRenderedPageBreak/>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15 226,00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16 444,00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16 444,00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16 444,00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29 620,00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32 790,00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110,70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32 990,00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100,61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33 290,00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100,91</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15"/>
        <w:gridCol w:w="1964"/>
        <w:gridCol w:w="1963"/>
        <w:gridCol w:w="1963"/>
        <w:gridCol w:w="1978"/>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stravovacie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vydaných jedál (v tis. ks)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64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64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64</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V školskej jedálni sa stravujú vlastní žiaci, žiaci Pedagogickej a kultúrnej akadémie, Sokolská 6 </w:t>
      </w:r>
      <w:r w:rsidR="00F70253">
        <w:rPr>
          <w:sz w:val="24"/>
          <w:szCs w:val="24"/>
          <w:lang w:eastAsia="sk-SK"/>
        </w:rPr>
        <w:t xml:space="preserve">    </w:t>
      </w:r>
      <w:r w:rsidRPr="00A36560">
        <w:rPr>
          <w:sz w:val="24"/>
          <w:szCs w:val="24"/>
          <w:lang w:eastAsia="sk-SK"/>
        </w:rPr>
        <w:t>v Modre a Gymnázia, Námestie slobody 5 v Modre.</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8.4.15: ŠJ pri SOŠ informačných technológií, Hlinická 1, BA - </w:t>
      </w:r>
      <w:r w:rsidR="00BE3458">
        <w:rPr>
          <w:b/>
          <w:bCs/>
          <w:color w:val="0000FF"/>
          <w:sz w:val="24"/>
          <w:szCs w:val="24"/>
          <w:lang w:eastAsia="sk-SK"/>
        </w:rPr>
        <w:t xml:space="preserve">príspevková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17 776,00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19 198,00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19 198,00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19 198,00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17 776,00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19 198,00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19 198,00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19 198,00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17 776,00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19 198,00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19 198,00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19 198,00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15"/>
        <w:gridCol w:w="1964"/>
        <w:gridCol w:w="1963"/>
        <w:gridCol w:w="1963"/>
        <w:gridCol w:w="1978"/>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stravovacie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vydaných jedál (v tis. ks)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16</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V školskej jedálni sa stravujú vlastní žiaci a žiaci zo SOŠ masmediálnych a informačných štúdií, Kadnárova 7 v Bratislave.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8.4.16: ŠJ pri SOŠ hotelových služieb a obchodu, Na Pántoch 9, BA - </w:t>
      </w:r>
      <w:r w:rsidR="00BE3458">
        <w:rPr>
          <w:b/>
          <w:bCs/>
          <w:color w:val="0000FF"/>
          <w:sz w:val="24"/>
          <w:szCs w:val="24"/>
          <w:lang w:eastAsia="sk-SK"/>
        </w:rPr>
        <w:t xml:space="preserve">príspevková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27 214,00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29 391,00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29 391,00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29 391,00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27 214,00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29 391,00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29 391,00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29 391,00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27 214,00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29 391,00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29 391,00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29 391,00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15"/>
        <w:gridCol w:w="1964"/>
        <w:gridCol w:w="1963"/>
        <w:gridCol w:w="1963"/>
        <w:gridCol w:w="1978"/>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stravovacie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vydaných jedál (v tis. ks)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24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24</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lastRenderedPageBreak/>
        <w:t xml:space="preserve">Komentár: </w:t>
      </w:r>
      <w:r w:rsidRPr="00A36560">
        <w:rPr>
          <w:sz w:val="24"/>
          <w:szCs w:val="24"/>
          <w:lang w:eastAsia="sk-SK"/>
        </w:rPr>
        <w:t xml:space="preserve">V školskej jedálni sa stravujú vlastní žiaci a ubytovaní žiaci z iných stredných škôl.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8.4.17: ŠJ pri SOŠ, Komenského 27, Pezinok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44"/>
        <w:gridCol w:w="2053"/>
        <w:gridCol w:w="1456"/>
        <w:gridCol w:w="1456"/>
        <w:gridCol w:w="649"/>
        <w:gridCol w:w="1456"/>
        <w:gridCol w:w="649"/>
        <w:gridCol w:w="1456"/>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4406C2">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96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932D3F">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15 036,00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17 319,00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115,18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17 319,00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17 319,00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932D3F">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15 036,00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17 319,00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115,18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17 319,00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17 319,00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AB3EBC" w:rsidRPr="00A36560" w:rsidTr="00932D3F">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tcPr>
          <w:p w:rsidR="00AB3EBC" w:rsidRPr="00AB3EBC" w:rsidRDefault="00AB3EBC" w:rsidP="00AB3EBC">
            <w:pPr>
              <w:spacing w:after="0" w:line="240" w:lineRule="auto"/>
              <w:rPr>
                <w:sz w:val="20"/>
                <w:szCs w:val="20"/>
                <w:lang w:eastAsia="sk-SK"/>
              </w:rPr>
            </w:pPr>
            <w:r>
              <w:rPr>
                <w:sz w:val="20"/>
                <w:szCs w:val="20"/>
                <w:lang w:eastAsia="sk-SK"/>
              </w:rPr>
              <w:t>610</w:t>
            </w:r>
            <w:r w:rsidRPr="00AB3EBC">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tcPr>
          <w:p w:rsidR="00AB3EBC" w:rsidRPr="00AB3EBC" w:rsidRDefault="00AB3EBC" w:rsidP="00AB3EBC">
            <w:pPr>
              <w:spacing w:after="0" w:line="240" w:lineRule="auto"/>
              <w:rPr>
                <w:sz w:val="20"/>
                <w:szCs w:val="20"/>
                <w:lang w:eastAsia="sk-SK"/>
              </w:rPr>
            </w:pPr>
            <w:r>
              <w:rPr>
                <w:sz w:val="20"/>
                <w:szCs w:val="20"/>
                <w:lang w:eastAsia="sk-SK"/>
              </w:rPr>
              <w:t>Mzdy, platy, ...</w:t>
            </w:r>
            <w:r w:rsidRPr="00AB3EBC">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AB3EBC" w:rsidRPr="00AB3EBC" w:rsidRDefault="00AB3EBC" w:rsidP="00AB3EBC">
            <w:pPr>
              <w:spacing w:after="0" w:line="240" w:lineRule="auto"/>
              <w:jc w:val="right"/>
              <w:rPr>
                <w:sz w:val="20"/>
                <w:szCs w:val="20"/>
                <w:lang w:eastAsia="sk-SK"/>
              </w:rPr>
            </w:pPr>
            <w:r>
              <w:rPr>
                <w:sz w:val="20"/>
                <w:szCs w:val="20"/>
                <w:lang w:eastAsia="sk-SK"/>
              </w:rPr>
              <w:t>0,00</w:t>
            </w:r>
            <w:r w:rsidRPr="00AB3EBC">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AB3EBC" w:rsidRPr="00AB3EBC" w:rsidRDefault="00AB3EBC" w:rsidP="00AB3EBC">
            <w:pPr>
              <w:spacing w:after="0" w:line="240" w:lineRule="auto"/>
              <w:jc w:val="right"/>
              <w:rPr>
                <w:sz w:val="20"/>
                <w:szCs w:val="20"/>
                <w:lang w:eastAsia="sk-SK"/>
              </w:rPr>
            </w:pPr>
            <w:r>
              <w:rPr>
                <w:sz w:val="20"/>
                <w:szCs w:val="20"/>
                <w:lang w:eastAsia="sk-SK"/>
              </w:rPr>
              <w:t>10 248,00</w:t>
            </w:r>
            <w:r w:rsidRPr="00AB3EBC">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tcPr>
          <w:p w:rsidR="00AB3EBC" w:rsidRPr="00AB3EBC" w:rsidRDefault="00AB3EBC" w:rsidP="00AB3EBC">
            <w:pPr>
              <w:spacing w:after="0" w:line="240" w:lineRule="auto"/>
              <w:jc w:val="right"/>
              <w:rPr>
                <w:sz w:val="20"/>
                <w:szCs w:val="20"/>
                <w:lang w:eastAsia="sk-SK"/>
              </w:rPr>
            </w:pPr>
            <w:r>
              <w:rPr>
                <w:sz w:val="20"/>
                <w:szCs w:val="20"/>
                <w:lang w:eastAsia="sk-SK"/>
              </w:rPr>
              <w:t>0,00</w:t>
            </w:r>
            <w:r w:rsidRPr="00AB3EBC">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AB3EBC" w:rsidRPr="00AB3EBC" w:rsidRDefault="00AB3EBC" w:rsidP="00AB3EBC">
            <w:pPr>
              <w:spacing w:after="0" w:line="240" w:lineRule="auto"/>
              <w:jc w:val="right"/>
              <w:rPr>
                <w:sz w:val="20"/>
                <w:szCs w:val="20"/>
                <w:lang w:eastAsia="sk-SK"/>
              </w:rPr>
            </w:pPr>
            <w:r>
              <w:rPr>
                <w:sz w:val="20"/>
                <w:szCs w:val="20"/>
                <w:lang w:eastAsia="sk-SK"/>
              </w:rPr>
              <w:t>10 248,00</w:t>
            </w:r>
            <w:r w:rsidRPr="00AB3EBC">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tcPr>
          <w:p w:rsidR="00AB3EBC" w:rsidRPr="00AB3EBC" w:rsidRDefault="00AB3EBC" w:rsidP="00AB3EBC">
            <w:pPr>
              <w:spacing w:after="0" w:line="240" w:lineRule="auto"/>
              <w:jc w:val="right"/>
              <w:rPr>
                <w:sz w:val="20"/>
                <w:szCs w:val="20"/>
                <w:lang w:eastAsia="sk-SK"/>
              </w:rPr>
            </w:pPr>
            <w:r>
              <w:rPr>
                <w:sz w:val="20"/>
                <w:szCs w:val="20"/>
                <w:lang w:eastAsia="sk-SK"/>
              </w:rPr>
              <w:t>100,00</w:t>
            </w:r>
            <w:r w:rsidRPr="00AB3EBC">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AB3EBC" w:rsidRPr="00AB3EBC" w:rsidRDefault="00AB3EBC" w:rsidP="00AB3EBC">
            <w:pPr>
              <w:spacing w:after="0" w:line="240" w:lineRule="auto"/>
              <w:jc w:val="right"/>
              <w:rPr>
                <w:sz w:val="20"/>
                <w:szCs w:val="20"/>
                <w:lang w:eastAsia="sk-SK"/>
              </w:rPr>
            </w:pPr>
            <w:r>
              <w:rPr>
                <w:sz w:val="20"/>
                <w:szCs w:val="20"/>
                <w:lang w:eastAsia="sk-SK"/>
              </w:rPr>
              <w:t>10 248,00</w:t>
            </w:r>
            <w:r w:rsidRPr="00AB3EBC">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tcPr>
          <w:p w:rsidR="00AB3EBC" w:rsidRPr="00AB3EBC" w:rsidRDefault="00AB3EBC" w:rsidP="00AB3EBC">
            <w:pPr>
              <w:spacing w:after="0" w:line="240" w:lineRule="auto"/>
              <w:jc w:val="right"/>
              <w:rPr>
                <w:sz w:val="20"/>
                <w:szCs w:val="20"/>
                <w:lang w:eastAsia="sk-SK"/>
              </w:rPr>
            </w:pPr>
            <w:r>
              <w:rPr>
                <w:sz w:val="20"/>
                <w:szCs w:val="20"/>
                <w:lang w:eastAsia="sk-SK"/>
              </w:rPr>
              <w:t>100,00</w:t>
            </w:r>
            <w:r w:rsidRPr="00AB3EBC">
              <w:rPr>
                <w:sz w:val="20"/>
                <w:szCs w:val="20"/>
                <w:lang w:eastAsia="sk-SK"/>
              </w:rPr>
              <w:t xml:space="preserve"> </w:t>
            </w:r>
          </w:p>
        </w:tc>
      </w:tr>
      <w:tr w:rsidR="00AB3EBC" w:rsidRPr="00A36560" w:rsidTr="00932D3F">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tcPr>
          <w:p w:rsidR="00AB3EBC" w:rsidRPr="00AB3EBC" w:rsidRDefault="00AB3EBC" w:rsidP="00AB3EBC">
            <w:pPr>
              <w:spacing w:after="0" w:line="240" w:lineRule="auto"/>
              <w:rPr>
                <w:sz w:val="20"/>
                <w:szCs w:val="20"/>
                <w:lang w:eastAsia="sk-SK"/>
              </w:rPr>
            </w:pPr>
            <w:r>
              <w:rPr>
                <w:sz w:val="20"/>
                <w:szCs w:val="20"/>
                <w:lang w:eastAsia="sk-SK"/>
              </w:rPr>
              <w:t>620</w:t>
            </w:r>
            <w:r w:rsidRPr="00AB3EBC">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tcPr>
          <w:p w:rsidR="00AB3EBC" w:rsidRPr="00AB3EBC" w:rsidRDefault="00AB3EBC" w:rsidP="00AB3EBC">
            <w:pPr>
              <w:spacing w:after="0" w:line="240" w:lineRule="auto"/>
              <w:rPr>
                <w:sz w:val="20"/>
                <w:szCs w:val="20"/>
                <w:lang w:eastAsia="sk-SK"/>
              </w:rPr>
            </w:pPr>
            <w:r>
              <w:rPr>
                <w:sz w:val="20"/>
                <w:szCs w:val="20"/>
                <w:lang w:eastAsia="sk-SK"/>
              </w:rPr>
              <w:t>Poistné do poisťovní</w:t>
            </w:r>
            <w:r w:rsidRPr="00AB3EBC">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AB3EBC" w:rsidRPr="00AB3EBC" w:rsidRDefault="00AB3EBC" w:rsidP="00AB3EBC">
            <w:pPr>
              <w:spacing w:after="0" w:line="240" w:lineRule="auto"/>
              <w:jc w:val="right"/>
              <w:rPr>
                <w:sz w:val="20"/>
                <w:szCs w:val="20"/>
                <w:lang w:eastAsia="sk-SK"/>
              </w:rPr>
            </w:pPr>
            <w:r>
              <w:rPr>
                <w:sz w:val="20"/>
                <w:szCs w:val="20"/>
                <w:lang w:eastAsia="sk-SK"/>
              </w:rPr>
              <w:t>0,00</w:t>
            </w:r>
            <w:r w:rsidRPr="00AB3EBC">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AB3EBC" w:rsidRPr="00AB3EBC" w:rsidRDefault="00AB3EBC" w:rsidP="00AB3EBC">
            <w:pPr>
              <w:spacing w:after="0" w:line="240" w:lineRule="auto"/>
              <w:jc w:val="right"/>
              <w:rPr>
                <w:sz w:val="20"/>
                <w:szCs w:val="20"/>
                <w:lang w:eastAsia="sk-SK"/>
              </w:rPr>
            </w:pPr>
            <w:r>
              <w:rPr>
                <w:sz w:val="20"/>
                <w:szCs w:val="20"/>
                <w:lang w:eastAsia="sk-SK"/>
              </w:rPr>
              <w:t>3 607,00</w:t>
            </w:r>
            <w:r w:rsidRPr="00AB3EBC">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tcPr>
          <w:p w:rsidR="00AB3EBC" w:rsidRPr="00AB3EBC" w:rsidRDefault="00AB3EBC" w:rsidP="00AB3EBC">
            <w:pPr>
              <w:spacing w:after="0" w:line="240" w:lineRule="auto"/>
              <w:jc w:val="right"/>
              <w:rPr>
                <w:sz w:val="20"/>
                <w:szCs w:val="20"/>
                <w:lang w:eastAsia="sk-SK"/>
              </w:rPr>
            </w:pPr>
            <w:r>
              <w:rPr>
                <w:sz w:val="20"/>
                <w:szCs w:val="20"/>
                <w:lang w:eastAsia="sk-SK"/>
              </w:rPr>
              <w:t>0,00</w:t>
            </w:r>
            <w:r w:rsidRPr="00AB3EBC">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AB3EBC" w:rsidRPr="00AB3EBC" w:rsidRDefault="00AB3EBC" w:rsidP="00AB3EBC">
            <w:pPr>
              <w:spacing w:after="0" w:line="240" w:lineRule="auto"/>
              <w:jc w:val="right"/>
              <w:rPr>
                <w:sz w:val="20"/>
                <w:szCs w:val="20"/>
                <w:lang w:eastAsia="sk-SK"/>
              </w:rPr>
            </w:pPr>
            <w:r>
              <w:rPr>
                <w:sz w:val="20"/>
                <w:szCs w:val="20"/>
                <w:lang w:eastAsia="sk-SK"/>
              </w:rPr>
              <w:t>3 607,00</w:t>
            </w:r>
            <w:r w:rsidRPr="00AB3EBC">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tcPr>
          <w:p w:rsidR="00AB3EBC" w:rsidRPr="00AB3EBC" w:rsidRDefault="00AB3EBC" w:rsidP="00AB3EBC">
            <w:pPr>
              <w:spacing w:after="0" w:line="240" w:lineRule="auto"/>
              <w:jc w:val="right"/>
              <w:rPr>
                <w:sz w:val="20"/>
                <w:szCs w:val="20"/>
                <w:lang w:eastAsia="sk-SK"/>
              </w:rPr>
            </w:pPr>
            <w:r>
              <w:rPr>
                <w:sz w:val="20"/>
                <w:szCs w:val="20"/>
                <w:lang w:eastAsia="sk-SK"/>
              </w:rPr>
              <w:t>100,00</w:t>
            </w:r>
            <w:r w:rsidRPr="00AB3EBC">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AB3EBC" w:rsidRPr="00AB3EBC" w:rsidRDefault="00AB3EBC" w:rsidP="00AB3EBC">
            <w:pPr>
              <w:spacing w:after="0" w:line="240" w:lineRule="auto"/>
              <w:jc w:val="right"/>
              <w:rPr>
                <w:sz w:val="20"/>
                <w:szCs w:val="20"/>
                <w:lang w:eastAsia="sk-SK"/>
              </w:rPr>
            </w:pPr>
            <w:r>
              <w:rPr>
                <w:sz w:val="20"/>
                <w:szCs w:val="20"/>
                <w:lang w:eastAsia="sk-SK"/>
              </w:rPr>
              <w:t>3 607,00</w:t>
            </w:r>
            <w:r w:rsidRPr="00AB3EBC">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tcPr>
          <w:p w:rsidR="00AB3EBC" w:rsidRPr="00AB3EBC" w:rsidRDefault="00AB3EBC" w:rsidP="00AB3EBC">
            <w:pPr>
              <w:spacing w:after="0" w:line="240" w:lineRule="auto"/>
              <w:jc w:val="right"/>
              <w:rPr>
                <w:sz w:val="20"/>
                <w:szCs w:val="20"/>
                <w:lang w:eastAsia="sk-SK"/>
              </w:rPr>
            </w:pPr>
            <w:r>
              <w:rPr>
                <w:sz w:val="20"/>
                <w:szCs w:val="20"/>
                <w:lang w:eastAsia="sk-SK"/>
              </w:rPr>
              <w:t>100,00</w:t>
            </w:r>
            <w:r w:rsidRPr="00AB3EBC">
              <w:rPr>
                <w:sz w:val="20"/>
                <w:szCs w:val="20"/>
                <w:lang w:eastAsia="sk-SK"/>
              </w:rPr>
              <w:t xml:space="preserve"> </w:t>
            </w:r>
          </w:p>
        </w:tc>
      </w:tr>
      <w:tr w:rsidR="00AB3EBC" w:rsidRPr="00A36560" w:rsidTr="00932D3F">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tcPr>
          <w:p w:rsidR="00AB3EBC" w:rsidRPr="00AB3EBC" w:rsidRDefault="00AB3EBC" w:rsidP="00AB3EBC">
            <w:pPr>
              <w:spacing w:after="0" w:line="240" w:lineRule="auto"/>
              <w:rPr>
                <w:sz w:val="20"/>
                <w:szCs w:val="20"/>
                <w:lang w:eastAsia="sk-SK"/>
              </w:rPr>
            </w:pPr>
            <w:r>
              <w:rPr>
                <w:sz w:val="20"/>
                <w:szCs w:val="20"/>
                <w:lang w:eastAsia="sk-SK"/>
              </w:rPr>
              <w:t>630</w:t>
            </w:r>
            <w:r w:rsidRPr="00AB3EBC">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tcPr>
          <w:p w:rsidR="00AB3EBC" w:rsidRPr="00AB3EBC" w:rsidRDefault="00AB3EBC" w:rsidP="00AB3EBC">
            <w:pPr>
              <w:spacing w:after="0" w:line="240" w:lineRule="auto"/>
              <w:rPr>
                <w:sz w:val="20"/>
                <w:szCs w:val="20"/>
                <w:lang w:eastAsia="sk-SK"/>
              </w:rPr>
            </w:pPr>
            <w:r>
              <w:rPr>
                <w:sz w:val="20"/>
                <w:szCs w:val="20"/>
                <w:lang w:eastAsia="sk-SK"/>
              </w:rPr>
              <w:t>Tovary a služby</w:t>
            </w:r>
            <w:r w:rsidRPr="00AB3EBC">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AB3EBC" w:rsidRPr="00AB3EBC" w:rsidRDefault="00AB3EBC" w:rsidP="00AB3EBC">
            <w:pPr>
              <w:spacing w:after="0" w:line="240" w:lineRule="auto"/>
              <w:jc w:val="right"/>
              <w:rPr>
                <w:sz w:val="20"/>
                <w:szCs w:val="20"/>
                <w:lang w:eastAsia="sk-SK"/>
              </w:rPr>
            </w:pPr>
            <w:r>
              <w:rPr>
                <w:sz w:val="20"/>
                <w:szCs w:val="20"/>
                <w:lang w:eastAsia="sk-SK"/>
              </w:rPr>
              <w:t>0,00</w:t>
            </w:r>
            <w:r w:rsidRPr="00AB3EBC">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AB3EBC" w:rsidRPr="00AB3EBC" w:rsidRDefault="00AB3EBC" w:rsidP="00AB3EBC">
            <w:pPr>
              <w:spacing w:after="0" w:line="240" w:lineRule="auto"/>
              <w:jc w:val="right"/>
              <w:rPr>
                <w:sz w:val="20"/>
                <w:szCs w:val="20"/>
                <w:lang w:eastAsia="sk-SK"/>
              </w:rPr>
            </w:pPr>
            <w:r>
              <w:rPr>
                <w:sz w:val="20"/>
                <w:szCs w:val="20"/>
                <w:lang w:eastAsia="sk-SK"/>
              </w:rPr>
              <w:t>3 464,00</w:t>
            </w:r>
            <w:r w:rsidRPr="00AB3EBC">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tcPr>
          <w:p w:rsidR="00AB3EBC" w:rsidRPr="00AB3EBC" w:rsidRDefault="00AB3EBC" w:rsidP="00AB3EBC">
            <w:pPr>
              <w:spacing w:after="0" w:line="240" w:lineRule="auto"/>
              <w:jc w:val="right"/>
              <w:rPr>
                <w:sz w:val="20"/>
                <w:szCs w:val="20"/>
                <w:lang w:eastAsia="sk-SK"/>
              </w:rPr>
            </w:pPr>
            <w:r>
              <w:rPr>
                <w:sz w:val="20"/>
                <w:szCs w:val="20"/>
                <w:lang w:eastAsia="sk-SK"/>
              </w:rPr>
              <w:t>0,00</w:t>
            </w:r>
            <w:r w:rsidRPr="00AB3EBC">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AB3EBC" w:rsidRPr="00AB3EBC" w:rsidRDefault="00AB3EBC" w:rsidP="00AB3EBC">
            <w:pPr>
              <w:spacing w:after="0" w:line="240" w:lineRule="auto"/>
              <w:jc w:val="right"/>
              <w:rPr>
                <w:sz w:val="20"/>
                <w:szCs w:val="20"/>
                <w:lang w:eastAsia="sk-SK"/>
              </w:rPr>
            </w:pPr>
            <w:r>
              <w:rPr>
                <w:sz w:val="20"/>
                <w:szCs w:val="20"/>
                <w:lang w:eastAsia="sk-SK"/>
              </w:rPr>
              <w:t>3 464,00</w:t>
            </w:r>
            <w:r w:rsidRPr="00AB3EBC">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tcPr>
          <w:p w:rsidR="00AB3EBC" w:rsidRPr="00AB3EBC" w:rsidRDefault="00AB3EBC" w:rsidP="00AB3EBC">
            <w:pPr>
              <w:spacing w:after="0" w:line="240" w:lineRule="auto"/>
              <w:jc w:val="right"/>
              <w:rPr>
                <w:sz w:val="20"/>
                <w:szCs w:val="20"/>
                <w:lang w:eastAsia="sk-SK"/>
              </w:rPr>
            </w:pPr>
            <w:r>
              <w:rPr>
                <w:sz w:val="20"/>
                <w:szCs w:val="20"/>
                <w:lang w:eastAsia="sk-SK"/>
              </w:rPr>
              <w:t>100,00</w:t>
            </w:r>
            <w:r w:rsidRPr="00AB3EBC">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AB3EBC" w:rsidRPr="00AB3EBC" w:rsidRDefault="00AB3EBC" w:rsidP="00AB3EBC">
            <w:pPr>
              <w:spacing w:after="0" w:line="240" w:lineRule="auto"/>
              <w:jc w:val="right"/>
              <w:rPr>
                <w:sz w:val="20"/>
                <w:szCs w:val="20"/>
                <w:lang w:eastAsia="sk-SK"/>
              </w:rPr>
            </w:pPr>
            <w:r>
              <w:rPr>
                <w:sz w:val="20"/>
                <w:szCs w:val="20"/>
                <w:lang w:eastAsia="sk-SK"/>
              </w:rPr>
              <w:t>3 464,00</w:t>
            </w:r>
            <w:r w:rsidRPr="00AB3EBC">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tcPr>
          <w:p w:rsidR="00AB3EBC" w:rsidRPr="00AB3EBC" w:rsidRDefault="00AB3EBC" w:rsidP="00AB3EBC">
            <w:pPr>
              <w:spacing w:after="0" w:line="240" w:lineRule="auto"/>
              <w:jc w:val="right"/>
              <w:rPr>
                <w:sz w:val="20"/>
                <w:szCs w:val="20"/>
                <w:lang w:eastAsia="sk-SK"/>
              </w:rPr>
            </w:pPr>
            <w:r>
              <w:rPr>
                <w:sz w:val="20"/>
                <w:szCs w:val="20"/>
                <w:lang w:eastAsia="sk-SK"/>
              </w:rPr>
              <w:t>100,00</w:t>
            </w:r>
            <w:r w:rsidRPr="00AB3EBC">
              <w:rPr>
                <w:sz w:val="20"/>
                <w:szCs w:val="20"/>
                <w:lang w:eastAsia="sk-SK"/>
              </w:rPr>
              <w:t xml:space="preserve"> </w:t>
            </w:r>
          </w:p>
        </w:tc>
      </w:tr>
      <w:tr w:rsidR="00AB3EBC" w:rsidRPr="00A36560" w:rsidTr="00932D3F">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AB3EBC" w:rsidRPr="00AB3EBC" w:rsidRDefault="00AB3EBC" w:rsidP="00AB3EBC">
            <w:pPr>
              <w:spacing w:after="0" w:line="240" w:lineRule="auto"/>
              <w:rPr>
                <w:sz w:val="20"/>
                <w:szCs w:val="20"/>
                <w:lang w:eastAsia="sk-SK"/>
              </w:rPr>
            </w:pPr>
            <w:r>
              <w:rPr>
                <w:sz w:val="20"/>
                <w:szCs w:val="20"/>
                <w:lang w:eastAsia="sk-SK"/>
              </w:rPr>
              <w:t>640</w:t>
            </w:r>
            <w:r w:rsidRPr="00AB3EBC">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AB3EBC" w:rsidRPr="00AB3EBC" w:rsidRDefault="00AB3EBC" w:rsidP="00AB3EBC">
            <w:pPr>
              <w:spacing w:after="0" w:line="240" w:lineRule="auto"/>
              <w:rPr>
                <w:sz w:val="20"/>
                <w:szCs w:val="20"/>
                <w:lang w:eastAsia="sk-SK"/>
              </w:rPr>
            </w:pPr>
            <w:r>
              <w:rPr>
                <w:sz w:val="20"/>
                <w:szCs w:val="20"/>
                <w:lang w:eastAsia="sk-SK"/>
              </w:rPr>
              <w:t>Bežné transfery</w:t>
            </w:r>
            <w:r w:rsidRPr="00AB3EBC">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AB3EBC" w:rsidRPr="00AB3EBC" w:rsidRDefault="00AB3EBC" w:rsidP="00AB3EBC">
            <w:pPr>
              <w:spacing w:after="0" w:line="240" w:lineRule="auto"/>
              <w:jc w:val="right"/>
              <w:rPr>
                <w:sz w:val="20"/>
                <w:szCs w:val="20"/>
                <w:lang w:eastAsia="sk-SK"/>
              </w:rPr>
            </w:pPr>
            <w:r>
              <w:rPr>
                <w:sz w:val="20"/>
                <w:szCs w:val="20"/>
                <w:lang w:eastAsia="sk-SK"/>
              </w:rPr>
              <w:t>15 036,00</w:t>
            </w:r>
            <w:r w:rsidRPr="00AB3EBC">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AB3EBC" w:rsidRPr="00AB3EBC" w:rsidRDefault="00AB3EBC" w:rsidP="00AB3EBC">
            <w:pPr>
              <w:spacing w:after="0" w:line="240" w:lineRule="auto"/>
              <w:jc w:val="right"/>
              <w:rPr>
                <w:sz w:val="20"/>
                <w:szCs w:val="20"/>
                <w:lang w:eastAsia="sk-SK"/>
              </w:rPr>
            </w:pPr>
            <w:r>
              <w:rPr>
                <w:sz w:val="20"/>
                <w:szCs w:val="20"/>
                <w:lang w:eastAsia="sk-SK"/>
              </w:rPr>
              <w:t>0,00</w:t>
            </w:r>
            <w:r w:rsidRPr="00AB3EBC">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AB3EBC" w:rsidRPr="00AB3EBC" w:rsidRDefault="00AB3EBC" w:rsidP="00AB3EBC">
            <w:pPr>
              <w:spacing w:after="0" w:line="240" w:lineRule="auto"/>
              <w:jc w:val="right"/>
              <w:rPr>
                <w:sz w:val="20"/>
                <w:szCs w:val="20"/>
                <w:lang w:eastAsia="sk-SK"/>
              </w:rPr>
            </w:pPr>
            <w:r>
              <w:rPr>
                <w:sz w:val="20"/>
                <w:szCs w:val="20"/>
                <w:lang w:eastAsia="sk-SK"/>
              </w:rPr>
              <w:t>0,00</w:t>
            </w:r>
            <w:r w:rsidRPr="00AB3EBC">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AB3EBC" w:rsidRPr="00AB3EBC" w:rsidRDefault="00AB3EBC" w:rsidP="00AB3EBC">
            <w:pPr>
              <w:spacing w:after="0" w:line="240" w:lineRule="auto"/>
              <w:jc w:val="right"/>
              <w:rPr>
                <w:sz w:val="20"/>
                <w:szCs w:val="20"/>
                <w:lang w:eastAsia="sk-SK"/>
              </w:rPr>
            </w:pPr>
            <w:r>
              <w:rPr>
                <w:sz w:val="20"/>
                <w:szCs w:val="20"/>
                <w:lang w:eastAsia="sk-SK"/>
              </w:rPr>
              <w:t>0,00</w:t>
            </w:r>
            <w:r w:rsidRPr="00AB3EBC">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AB3EBC" w:rsidRPr="00AB3EBC" w:rsidRDefault="00AB3EBC" w:rsidP="00AB3EBC">
            <w:pPr>
              <w:spacing w:after="0" w:line="240" w:lineRule="auto"/>
              <w:jc w:val="right"/>
              <w:rPr>
                <w:sz w:val="20"/>
                <w:szCs w:val="20"/>
                <w:lang w:eastAsia="sk-SK"/>
              </w:rPr>
            </w:pPr>
            <w:r>
              <w:rPr>
                <w:sz w:val="20"/>
                <w:szCs w:val="20"/>
                <w:lang w:eastAsia="sk-SK"/>
              </w:rPr>
              <w:t>0,00</w:t>
            </w:r>
            <w:r w:rsidRPr="00AB3EBC">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AB3EBC" w:rsidRPr="00AB3EBC" w:rsidRDefault="00AB3EBC" w:rsidP="00AB3EBC">
            <w:pPr>
              <w:spacing w:after="0" w:line="240" w:lineRule="auto"/>
              <w:jc w:val="right"/>
              <w:rPr>
                <w:sz w:val="20"/>
                <w:szCs w:val="20"/>
                <w:lang w:eastAsia="sk-SK"/>
              </w:rPr>
            </w:pPr>
            <w:r>
              <w:rPr>
                <w:sz w:val="20"/>
                <w:szCs w:val="20"/>
                <w:lang w:eastAsia="sk-SK"/>
              </w:rPr>
              <w:t>0,00</w:t>
            </w:r>
            <w:r w:rsidRPr="00AB3EBC">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AB3EBC" w:rsidRPr="00AB3EBC" w:rsidRDefault="00AB3EBC" w:rsidP="00AB3EBC">
            <w:pPr>
              <w:spacing w:after="0" w:line="240" w:lineRule="auto"/>
              <w:jc w:val="right"/>
              <w:rPr>
                <w:sz w:val="20"/>
                <w:szCs w:val="20"/>
                <w:lang w:eastAsia="sk-SK"/>
              </w:rPr>
            </w:pPr>
            <w:r>
              <w:rPr>
                <w:sz w:val="20"/>
                <w:szCs w:val="20"/>
                <w:lang w:eastAsia="sk-SK"/>
              </w:rPr>
              <w:t>0,00</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15"/>
        <w:gridCol w:w="1964"/>
        <w:gridCol w:w="1963"/>
        <w:gridCol w:w="1963"/>
        <w:gridCol w:w="1978"/>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stravovacie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vydaných jedál (v tis. ks)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12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12</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V školskej jedálni sa stravujú vlastní žiaci, žiaci z Gymnázia, Senecká 2 v Pezinku a žiaci OA, Myslenická 1 v Pezinku.</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8.4.18: ŠJ pri SOŠ, Račianska 105, BA - </w:t>
      </w:r>
      <w:r w:rsidR="00BE3458">
        <w:rPr>
          <w:b/>
          <w:bCs/>
          <w:color w:val="0000FF"/>
          <w:sz w:val="24"/>
          <w:szCs w:val="24"/>
          <w:lang w:eastAsia="sk-SK"/>
        </w:rPr>
        <w:t xml:space="preserve">príspevková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18 977,00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20 495,00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20 495,00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20 495,00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18 977,00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20 495,00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20 495,00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20 495,00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18 977,00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20 495,00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20 495,00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20 495,00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15"/>
        <w:gridCol w:w="1964"/>
        <w:gridCol w:w="1963"/>
        <w:gridCol w:w="1963"/>
        <w:gridCol w:w="1978"/>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stravovacie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vydaných jedál (v tis. ks)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20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20</w:t>
            </w:r>
          </w:p>
        </w:tc>
      </w:tr>
    </w:tbl>
    <w:p w:rsidR="00BF59EA" w:rsidRPr="00A36560" w:rsidRDefault="00BF59EA" w:rsidP="00BF59EA">
      <w:pPr>
        <w:spacing w:before="100" w:beforeAutospacing="1" w:after="100" w:afterAutospacing="1" w:line="240" w:lineRule="auto"/>
        <w:rPr>
          <w:sz w:val="24"/>
          <w:szCs w:val="24"/>
          <w:lang w:eastAsia="sk-SK"/>
        </w:rPr>
      </w:pPr>
      <w:r w:rsidRPr="00A36560">
        <w:rPr>
          <w:b/>
          <w:bCs/>
          <w:sz w:val="24"/>
          <w:szCs w:val="24"/>
          <w:lang w:eastAsia="sk-SK"/>
        </w:rPr>
        <w:t xml:space="preserve">Komentár: </w:t>
      </w:r>
      <w:r w:rsidRPr="00A36560">
        <w:rPr>
          <w:sz w:val="24"/>
          <w:szCs w:val="24"/>
          <w:lang w:eastAsia="sk-SK"/>
        </w:rPr>
        <w:t xml:space="preserve">V školskej jedálni sa stravujú vlastní žiaci a žiaci zo ŠMND a GY, Skalická 1 v Bratislave.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8.4.19: ŠJ pri Hotelovej akadémii, Mikovíniho 1, BA - </w:t>
      </w:r>
      <w:r w:rsidR="00BE3458">
        <w:rPr>
          <w:b/>
          <w:bCs/>
          <w:color w:val="0000FF"/>
          <w:sz w:val="24"/>
          <w:szCs w:val="24"/>
          <w:lang w:eastAsia="sk-SK"/>
        </w:rPr>
        <w:t xml:space="preserve">príspevková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10 269,00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11 091,00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11 091,00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11 091,00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lastRenderedPageBreak/>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10 269,00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11 091,00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11 091,00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11 091,00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10 269,00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11 091,00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11 091,00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11 091,00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15"/>
        <w:gridCol w:w="1964"/>
        <w:gridCol w:w="1963"/>
        <w:gridCol w:w="1963"/>
        <w:gridCol w:w="1978"/>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stravovacie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vydaných jedál (v tis. ks)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8</w:t>
            </w:r>
          </w:p>
        </w:tc>
      </w:tr>
    </w:tbl>
    <w:p w:rsidR="00BF59EA" w:rsidRPr="00A36560" w:rsidRDefault="00BF59EA" w:rsidP="00BF59EA">
      <w:pPr>
        <w:spacing w:before="100" w:beforeAutospacing="1" w:after="100" w:afterAutospacing="1" w:line="240" w:lineRule="auto"/>
        <w:rPr>
          <w:sz w:val="24"/>
          <w:szCs w:val="24"/>
          <w:lang w:eastAsia="sk-SK"/>
        </w:rPr>
      </w:pPr>
      <w:r w:rsidRPr="00A36560">
        <w:rPr>
          <w:b/>
          <w:bCs/>
          <w:sz w:val="24"/>
          <w:szCs w:val="24"/>
          <w:lang w:eastAsia="sk-SK"/>
        </w:rPr>
        <w:t xml:space="preserve">Komentár: </w:t>
      </w:r>
      <w:r w:rsidRPr="00A36560">
        <w:rPr>
          <w:sz w:val="24"/>
          <w:szCs w:val="24"/>
          <w:lang w:eastAsia="sk-SK"/>
        </w:rPr>
        <w:t>V školskej jedálni sa stravujú len vlastní žiaci.</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8.4.20: ŠJ pri SOŠ polygrafickej, Račianska 190, BA - </w:t>
      </w:r>
      <w:r w:rsidR="00BE3458">
        <w:rPr>
          <w:b/>
          <w:bCs/>
          <w:color w:val="0000FF"/>
          <w:sz w:val="24"/>
          <w:szCs w:val="24"/>
          <w:lang w:eastAsia="sk-SK"/>
        </w:rPr>
        <w:t xml:space="preserve">príspevková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34 104,00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36 832,00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36 832,00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36 832,00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34 104,00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36 832,00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36 832,00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36 832,00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34 104,00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36 832,00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36 832,00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36 832,00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15"/>
        <w:gridCol w:w="1964"/>
        <w:gridCol w:w="1963"/>
        <w:gridCol w:w="1963"/>
        <w:gridCol w:w="1978"/>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stravovacie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vydaných jedál (v tis. ks)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28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28</w:t>
            </w:r>
          </w:p>
        </w:tc>
      </w:tr>
    </w:tbl>
    <w:p w:rsidR="00BF59EA" w:rsidRPr="005C6D9F" w:rsidRDefault="00BF59EA" w:rsidP="005C6D9F">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V školskej jedálni sa stravujú vlastní žiaci a žiaci z iných stredných škôl, ktorí sú ubytovaní </w:t>
      </w:r>
      <w:r w:rsidR="00F70253">
        <w:rPr>
          <w:sz w:val="24"/>
          <w:szCs w:val="24"/>
          <w:lang w:eastAsia="sk-SK"/>
        </w:rPr>
        <w:t xml:space="preserve">                  </w:t>
      </w:r>
      <w:r w:rsidRPr="00A36560">
        <w:rPr>
          <w:sz w:val="24"/>
          <w:szCs w:val="24"/>
          <w:lang w:eastAsia="sk-SK"/>
        </w:rPr>
        <w:t>na školskom internáte.</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8.4.21: ŠJ pri SOŠ, Kysucká 14, Senec - </w:t>
      </w:r>
      <w:r w:rsidR="00BE3458">
        <w:rPr>
          <w:b/>
          <w:bCs/>
          <w:color w:val="0000FF"/>
          <w:sz w:val="24"/>
          <w:szCs w:val="24"/>
          <w:lang w:eastAsia="sk-SK"/>
        </w:rPr>
        <w:t xml:space="preserve">príspevková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84"/>
        <w:gridCol w:w="2215"/>
        <w:gridCol w:w="1405"/>
        <w:gridCol w:w="1405"/>
        <w:gridCol w:w="649"/>
        <w:gridCol w:w="1406"/>
        <w:gridCol w:w="649"/>
        <w:gridCol w:w="1406"/>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7 390,00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7 981,00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7 981,00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7 981,00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7 390,00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7 981,00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7 981,00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7 981,00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7 390,00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7 981,00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7 981,00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7 981,00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15"/>
        <w:gridCol w:w="1964"/>
        <w:gridCol w:w="1963"/>
        <w:gridCol w:w="1963"/>
        <w:gridCol w:w="1978"/>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stravovacie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vydaných jedál (v tis. ks)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w:t>
            </w:r>
          </w:p>
        </w:tc>
      </w:tr>
    </w:tbl>
    <w:p w:rsidR="005C6D9F" w:rsidRPr="009D1598" w:rsidRDefault="00BF59EA" w:rsidP="009D1598">
      <w:pPr>
        <w:spacing w:before="100" w:beforeAutospacing="1" w:after="100" w:afterAutospacing="1" w:line="240" w:lineRule="auto"/>
        <w:rPr>
          <w:sz w:val="24"/>
          <w:szCs w:val="24"/>
          <w:lang w:eastAsia="sk-SK"/>
        </w:rPr>
      </w:pPr>
      <w:r w:rsidRPr="00A36560">
        <w:rPr>
          <w:b/>
          <w:bCs/>
          <w:sz w:val="24"/>
          <w:szCs w:val="24"/>
          <w:lang w:eastAsia="sk-SK"/>
        </w:rPr>
        <w:t xml:space="preserve">Komentár: </w:t>
      </w:r>
      <w:r w:rsidRPr="00A36560">
        <w:rPr>
          <w:sz w:val="24"/>
          <w:szCs w:val="24"/>
          <w:lang w:eastAsia="sk-SK"/>
        </w:rPr>
        <w:t>V školskej jedálni sa stravujú len vlastní žiaci.</w:t>
      </w:r>
    </w:p>
    <w:p w:rsidR="00BF59EA" w:rsidRPr="00A36560" w:rsidRDefault="00BF59EA" w:rsidP="00BF59EA">
      <w:pPr>
        <w:spacing w:before="100" w:beforeAutospacing="1" w:after="100" w:afterAutospacing="1" w:line="240" w:lineRule="auto"/>
        <w:outlineLvl w:val="2"/>
        <w:rPr>
          <w:b/>
          <w:bCs/>
          <w:sz w:val="27"/>
          <w:szCs w:val="27"/>
          <w:lang w:eastAsia="sk-SK"/>
        </w:rPr>
      </w:pPr>
      <w:r w:rsidRPr="00A36560">
        <w:rPr>
          <w:b/>
          <w:bCs/>
          <w:color w:val="0000FF"/>
          <w:sz w:val="27"/>
          <w:szCs w:val="27"/>
          <w:lang w:eastAsia="sk-SK"/>
        </w:rPr>
        <w:lastRenderedPageBreak/>
        <w:t>Podprogram 8.5: Školské ubytovanie</w:t>
      </w:r>
      <w:r w:rsidRPr="00A36560">
        <w:rPr>
          <w:b/>
          <w:bCs/>
          <w:sz w:val="27"/>
          <w:szCs w:val="27"/>
          <w:lang w:eastAsia="sk-SK"/>
        </w:rPr>
        <w:t xml:space="preserve"> </w:t>
      </w:r>
    </w:p>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Zámer: </w:t>
      </w:r>
      <w:r w:rsidRPr="00A36560">
        <w:rPr>
          <w:sz w:val="24"/>
          <w:szCs w:val="24"/>
          <w:lang w:eastAsia="sk-SK"/>
        </w:rPr>
        <w:t>Financovanie v podprograme Školské ubytovanie sa riadi Všeobecne záväzným nariadením Bratislavského samosprávneho kraja č. 2/2015 a Nariadením vlády Slovenskej republiky č. 630/2008 Z. z., ktorým sa ustanovujú podrobnosti rozpisu finančných prostriedkov zo štátneho rozpočtu pre školy, a školské zariadenia</w:t>
      </w:r>
      <w:r w:rsidR="00F70253">
        <w:rPr>
          <w:sz w:val="24"/>
          <w:szCs w:val="24"/>
          <w:lang w:eastAsia="sk-SK"/>
        </w:rPr>
        <w:t xml:space="preserve">  </w:t>
      </w:r>
      <w:r w:rsidRPr="00A36560">
        <w:rPr>
          <w:sz w:val="24"/>
          <w:szCs w:val="24"/>
          <w:lang w:eastAsia="sk-SK"/>
        </w:rPr>
        <w:t>v znení neskorších predpisov. Do návrhu rozpočtu sú zahrnuté aj finančné prostriedky na modernizáciu jednotlivých školských internátov rozdelené podľa počtu ubytovaných žiakov.</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09"/>
        <w:gridCol w:w="2143"/>
        <w:gridCol w:w="1467"/>
        <w:gridCol w:w="1467"/>
        <w:gridCol w:w="649"/>
        <w:gridCol w:w="1467"/>
        <w:gridCol w:w="649"/>
        <w:gridCol w:w="146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42"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1 812 830,00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2 071 273,00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114,26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2 071 573,00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2 071 773,00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100,01</w:t>
            </w:r>
            <w:r w:rsidRPr="00A36560">
              <w:rPr>
                <w:sz w:val="24"/>
                <w:szCs w:val="24"/>
                <w:lang w:eastAsia="sk-SK"/>
              </w:rPr>
              <w:t xml:space="preserve"> </w:t>
            </w:r>
          </w:p>
        </w:tc>
      </w:tr>
      <w:tr w:rsidR="00BF59EA"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1 812 830,00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2 071 273,00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114,26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2 071 573,00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2 071 773,00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100,01</w:t>
            </w:r>
            <w:r w:rsidRPr="00A36560">
              <w:rPr>
                <w:sz w:val="24"/>
                <w:szCs w:val="24"/>
                <w:lang w:eastAsia="sk-SK"/>
              </w:rPr>
              <w:t xml:space="preserve"> </w:t>
            </w:r>
          </w:p>
        </w:tc>
      </w:tr>
      <w:tr w:rsidR="008E7E16"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rPr>
                <w:sz w:val="20"/>
                <w:szCs w:val="20"/>
                <w:lang w:eastAsia="sk-SK"/>
              </w:rPr>
            </w:pPr>
            <w:r>
              <w:rPr>
                <w:sz w:val="20"/>
                <w:szCs w:val="20"/>
                <w:lang w:eastAsia="sk-SK"/>
              </w:rPr>
              <w:t>610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rPr>
                <w:sz w:val="20"/>
                <w:szCs w:val="20"/>
                <w:lang w:eastAsia="sk-SK"/>
              </w:rPr>
            </w:pPr>
            <w:r>
              <w:rPr>
                <w:sz w:val="20"/>
                <w:szCs w:val="20"/>
                <w:lang w:eastAsia="sk-SK"/>
              </w:rPr>
              <w:t>Mzdy, platy, ...</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338 799,00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696 478,00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205,57</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696 478,00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696 478,00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r>
      <w:tr w:rsidR="008E7E16"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rPr>
                <w:sz w:val="20"/>
                <w:szCs w:val="20"/>
                <w:lang w:eastAsia="sk-SK"/>
              </w:rPr>
            </w:pPr>
            <w:r>
              <w:rPr>
                <w:sz w:val="20"/>
                <w:szCs w:val="20"/>
                <w:lang w:eastAsia="sk-SK"/>
              </w:rPr>
              <w:t>620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rPr>
                <w:sz w:val="20"/>
                <w:szCs w:val="20"/>
                <w:lang w:eastAsia="sk-SK"/>
              </w:rPr>
            </w:pPr>
            <w:r>
              <w:rPr>
                <w:sz w:val="20"/>
                <w:szCs w:val="20"/>
                <w:lang w:eastAsia="sk-SK"/>
              </w:rPr>
              <w:t>Poistné do poisťovní</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119 257,00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245 160,00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205,57</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245 160,00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245 160,00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r>
      <w:tr w:rsidR="008E7E16"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rPr>
                <w:sz w:val="20"/>
                <w:szCs w:val="20"/>
                <w:lang w:eastAsia="sk-SK"/>
              </w:rPr>
            </w:pPr>
            <w:r>
              <w:rPr>
                <w:sz w:val="20"/>
                <w:szCs w:val="20"/>
                <w:lang w:eastAsia="sk-SK"/>
              </w:rPr>
              <w:t>630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rPr>
                <w:sz w:val="20"/>
                <w:szCs w:val="20"/>
                <w:lang w:eastAsia="sk-SK"/>
              </w:rPr>
            </w:pPr>
            <w:r>
              <w:rPr>
                <w:sz w:val="20"/>
                <w:szCs w:val="20"/>
                <w:lang w:eastAsia="sk-SK"/>
              </w:rPr>
              <w:t>Tovary a služby</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291 754,00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414 409,00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142,04</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414 709,00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100,07</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414 909,00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100,05</w:t>
            </w:r>
            <w:r w:rsidRPr="008E7E16">
              <w:rPr>
                <w:sz w:val="20"/>
                <w:szCs w:val="20"/>
                <w:lang w:eastAsia="sk-SK"/>
              </w:rPr>
              <w:t xml:space="preserve"> </w:t>
            </w:r>
          </w:p>
        </w:tc>
      </w:tr>
      <w:tr w:rsidR="008E7E16"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rPr>
                <w:sz w:val="20"/>
                <w:szCs w:val="20"/>
                <w:lang w:eastAsia="sk-SK"/>
              </w:rPr>
            </w:pPr>
            <w:r>
              <w:rPr>
                <w:sz w:val="20"/>
                <w:szCs w:val="20"/>
                <w:lang w:eastAsia="sk-SK"/>
              </w:rPr>
              <w:t>640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rPr>
                <w:sz w:val="20"/>
                <w:szCs w:val="20"/>
                <w:lang w:eastAsia="sk-SK"/>
              </w:rPr>
            </w:pPr>
            <w:r>
              <w:rPr>
                <w:sz w:val="20"/>
                <w:szCs w:val="20"/>
                <w:lang w:eastAsia="sk-SK"/>
              </w:rPr>
              <w:t>Bežné transfery</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1 063 020,00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715 226,00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67,28</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715 226,00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715 226,00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28"/>
        <w:gridCol w:w="1960"/>
        <w:gridCol w:w="1960"/>
        <w:gridCol w:w="1960"/>
        <w:gridCol w:w="1975"/>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Odbor školstva, mládeže a športu</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ubytovacie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ubytovaných žiakov v školských internátoch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1 620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1 587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1 587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1 587</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Študenti umiestnení v školách v zriaďovateľskej pôsobnosti Bratislavského samosprávneho kraja sú nielen z okolia Bratislavy, ale aj z ostatných krajov Slovenska, preto je nutné pre ich ubytovanie zabezpečiť a financovať takýto druh zariadení. Úlohou školských internátov je aj zabezpečenie mimovyučovacích aktivít pre žiakov. V tomto prvku sú rozpočtované finančné prostriedky pre 14 školských internátov. Merateľným ukazovateľom všetkých prvkov tohto podprogramu je počet ubytovaných žiakov v školských internátoch. Upravuje sa podľa skutočnosti uvedenej v štatistickom výkaze o školskom internáte - Škol 19-01 k 15. septembru nového školského roka.</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Prvok 8.5.1: ŠI pri Tanečnom konzervatóriu</w:t>
      </w:r>
      <w:r w:rsidR="00F70253">
        <w:rPr>
          <w:b/>
          <w:bCs/>
          <w:color w:val="0000FF"/>
          <w:sz w:val="24"/>
          <w:szCs w:val="24"/>
          <w:lang w:eastAsia="sk-SK"/>
        </w:rPr>
        <w:t xml:space="preserve"> Evy Jaczovej</w:t>
      </w:r>
      <w:r w:rsidRPr="00A36560">
        <w:rPr>
          <w:b/>
          <w:bCs/>
          <w:color w:val="0000FF"/>
          <w:sz w:val="24"/>
          <w:szCs w:val="24"/>
          <w:lang w:eastAsia="sk-SK"/>
        </w:rPr>
        <w:t xml:space="preserve">, Gorazdova 20,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55 201,00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62 167,00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112,62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62 167,00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62 167,00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55 201,00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62 167,00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112,62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62 167,00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62 167,00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24 971,00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29 093,00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116,51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29 093,00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29 093,00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8 790,00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10 241,00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116,51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10 241,00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10 241,00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21 440,00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22 833,00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106,50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22 833,00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22 833,00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28"/>
        <w:gridCol w:w="1960"/>
        <w:gridCol w:w="1960"/>
        <w:gridCol w:w="1960"/>
        <w:gridCol w:w="1975"/>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ubytovacie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ubytovaných žiakov v školských internátoch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lastRenderedPageBreak/>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38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38</w:t>
            </w:r>
          </w:p>
        </w:tc>
      </w:tr>
    </w:tbl>
    <w:p w:rsidR="00BF59EA" w:rsidRPr="00A36560" w:rsidRDefault="00BF59EA" w:rsidP="00BF59EA">
      <w:pPr>
        <w:spacing w:before="100" w:beforeAutospacing="1" w:after="100" w:afterAutospacing="1" w:line="240" w:lineRule="auto"/>
        <w:rPr>
          <w:sz w:val="24"/>
          <w:szCs w:val="24"/>
          <w:lang w:eastAsia="sk-SK"/>
        </w:rPr>
      </w:pPr>
      <w:r w:rsidRPr="00A36560">
        <w:rPr>
          <w:b/>
          <w:bCs/>
          <w:sz w:val="24"/>
          <w:szCs w:val="24"/>
          <w:lang w:eastAsia="sk-SK"/>
        </w:rPr>
        <w:t xml:space="preserve">Komentár: </w:t>
      </w:r>
      <w:r w:rsidRPr="00A36560">
        <w:rPr>
          <w:sz w:val="24"/>
          <w:szCs w:val="24"/>
          <w:lang w:eastAsia="sk-SK"/>
        </w:rPr>
        <w:t>V školskom internáte sú ubytovaní žiaci z viacerých SŠ.</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8.5.2: ŠI pri SOŠ chemickej, Vlčie Hrdlo 50, Bratislava - </w:t>
      </w:r>
      <w:r w:rsidR="00AB4D76">
        <w:rPr>
          <w:b/>
          <w:bCs/>
          <w:color w:val="0000FF"/>
          <w:sz w:val="24"/>
          <w:szCs w:val="24"/>
          <w:lang w:eastAsia="sk-SK"/>
        </w:rPr>
        <w:t xml:space="preserve">rozpočtová organizácia </w:t>
      </w:r>
    </w:p>
    <w:p w:rsidR="00BF59EA" w:rsidRPr="00A36560" w:rsidRDefault="00BF59EA" w:rsidP="00BF59EA">
      <w:pPr>
        <w:spacing w:before="100" w:beforeAutospacing="1" w:after="100" w:afterAutospacing="1" w:line="240" w:lineRule="auto"/>
        <w:rPr>
          <w:sz w:val="24"/>
          <w:szCs w:val="24"/>
          <w:lang w:eastAsia="sk-SK"/>
        </w:rPr>
      </w:pPr>
      <w:r w:rsidRPr="00A36560">
        <w:rPr>
          <w:b/>
          <w:bCs/>
          <w:sz w:val="24"/>
          <w:szCs w:val="24"/>
          <w:lang w:eastAsia="sk-SK"/>
        </w:rPr>
        <w:t xml:space="preserve">Komentár: </w:t>
      </w:r>
      <w:r w:rsidRPr="00A36560">
        <w:rPr>
          <w:sz w:val="24"/>
          <w:szCs w:val="24"/>
          <w:lang w:eastAsia="sk-SK"/>
        </w:rPr>
        <w:t xml:space="preserve">Školský internát </w:t>
      </w:r>
      <w:r w:rsidR="00C83441">
        <w:rPr>
          <w:sz w:val="24"/>
          <w:szCs w:val="24"/>
          <w:lang w:eastAsia="sk-SK"/>
        </w:rPr>
        <w:t>má pozastavenú</w:t>
      </w:r>
      <w:r w:rsidRPr="00A36560">
        <w:rPr>
          <w:sz w:val="24"/>
          <w:szCs w:val="24"/>
          <w:lang w:eastAsia="sk-SK"/>
        </w:rPr>
        <w:t xml:space="preserve"> činnosť od 30.6.2015.</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8.5.4: ŠI, Trnavská 2,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14"/>
        <w:gridCol w:w="2235"/>
        <w:gridCol w:w="1360"/>
        <w:gridCol w:w="1360"/>
        <w:gridCol w:w="759"/>
        <w:gridCol w:w="1361"/>
        <w:gridCol w:w="759"/>
        <w:gridCol w:w="1361"/>
        <w:gridCol w:w="77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2275F4">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8"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2275F4" w:rsidRPr="00A36560" w:rsidTr="002275F4">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Default="002275F4" w:rsidP="002275F4">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2275F4" w:rsidRDefault="002275F4" w:rsidP="002275F4">
            <w:pPr>
              <w:spacing w:after="0" w:line="240" w:lineRule="auto"/>
              <w:rPr>
                <w:sz w:val="24"/>
                <w:szCs w:val="24"/>
                <w:lang w:eastAsia="sk-SK"/>
              </w:rPr>
            </w:pPr>
            <w:r w:rsidRPr="002275F4">
              <w:rPr>
                <w:sz w:val="24"/>
                <w:szCs w:val="24"/>
                <w:lang w:eastAsia="sk-SK"/>
              </w:rPr>
              <w:t xml:space="preserve">Výdavky celkom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Default="002275F4" w:rsidP="002275F4">
            <w:pPr>
              <w:spacing w:after="0" w:line="240" w:lineRule="auto"/>
              <w:jc w:val="right"/>
              <w:rPr>
                <w:sz w:val="24"/>
                <w:szCs w:val="24"/>
                <w:lang w:eastAsia="sk-SK"/>
              </w:rPr>
            </w:pPr>
            <w:r w:rsidRPr="002275F4">
              <w:rPr>
                <w:sz w:val="24"/>
                <w:szCs w:val="24"/>
                <w:lang w:eastAsia="sk-SK"/>
              </w:rPr>
              <w:t xml:space="preserve">262 901,00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Default="002275F4" w:rsidP="002275F4">
            <w:pPr>
              <w:spacing w:after="0" w:line="240" w:lineRule="auto"/>
              <w:jc w:val="right"/>
              <w:rPr>
                <w:sz w:val="24"/>
                <w:szCs w:val="24"/>
                <w:lang w:eastAsia="sk-SK"/>
              </w:rPr>
            </w:pPr>
            <w:r w:rsidRPr="002275F4">
              <w:rPr>
                <w:sz w:val="24"/>
                <w:szCs w:val="24"/>
                <w:lang w:eastAsia="sk-SK"/>
              </w:rPr>
              <w:t xml:space="preserve">386 560,00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Default="002275F4" w:rsidP="002275F4">
            <w:pPr>
              <w:spacing w:after="0" w:line="240" w:lineRule="auto"/>
              <w:jc w:val="right"/>
              <w:rPr>
                <w:sz w:val="24"/>
                <w:szCs w:val="24"/>
                <w:lang w:eastAsia="sk-SK"/>
              </w:rPr>
            </w:pPr>
            <w:r w:rsidRPr="002275F4">
              <w:rPr>
                <w:sz w:val="24"/>
                <w:szCs w:val="24"/>
                <w:lang w:eastAsia="sk-SK"/>
              </w:rPr>
              <w:t xml:space="preserve">147,04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Default="002275F4" w:rsidP="002275F4">
            <w:pPr>
              <w:spacing w:after="0" w:line="240" w:lineRule="auto"/>
              <w:jc w:val="right"/>
              <w:rPr>
                <w:sz w:val="24"/>
                <w:szCs w:val="24"/>
                <w:lang w:eastAsia="sk-SK"/>
              </w:rPr>
            </w:pPr>
            <w:r w:rsidRPr="002275F4">
              <w:rPr>
                <w:sz w:val="24"/>
                <w:szCs w:val="24"/>
                <w:lang w:eastAsia="sk-SK"/>
              </w:rPr>
              <w:t xml:space="preserve">386 560,00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Default="002275F4" w:rsidP="002275F4">
            <w:pPr>
              <w:spacing w:after="0" w:line="240" w:lineRule="auto"/>
              <w:jc w:val="right"/>
              <w:rPr>
                <w:sz w:val="24"/>
                <w:szCs w:val="24"/>
                <w:lang w:eastAsia="sk-SK"/>
              </w:rPr>
            </w:pPr>
            <w:r w:rsidRPr="002275F4">
              <w:rPr>
                <w:sz w:val="24"/>
                <w:szCs w:val="24"/>
                <w:lang w:eastAsia="sk-SK"/>
              </w:rPr>
              <w:t xml:space="preserve">100,00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Default="002275F4" w:rsidP="002275F4">
            <w:pPr>
              <w:spacing w:after="0" w:line="240" w:lineRule="auto"/>
              <w:jc w:val="right"/>
              <w:rPr>
                <w:sz w:val="24"/>
                <w:szCs w:val="24"/>
                <w:lang w:eastAsia="sk-SK"/>
              </w:rPr>
            </w:pPr>
            <w:r w:rsidRPr="002275F4">
              <w:rPr>
                <w:sz w:val="24"/>
                <w:szCs w:val="24"/>
                <w:lang w:eastAsia="sk-SK"/>
              </w:rPr>
              <w:t xml:space="preserve">386 560,00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Default="002275F4" w:rsidP="002275F4">
            <w:pPr>
              <w:spacing w:after="0" w:line="240" w:lineRule="auto"/>
              <w:jc w:val="right"/>
              <w:rPr>
                <w:sz w:val="24"/>
                <w:szCs w:val="24"/>
                <w:lang w:eastAsia="sk-SK"/>
              </w:rPr>
            </w:pPr>
            <w:r w:rsidRPr="002275F4">
              <w:rPr>
                <w:sz w:val="24"/>
                <w:szCs w:val="24"/>
                <w:lang w:eastAsia="sk-SK"/>
              </w:rPr>
              <w:t xml:space="preserve">100,00 </w:t>
            </w:r>
          </w:p>
        </w:tc>
      </w:tr>
      <w:tr w:rsidR="002275F4" w:rsidRPr="00A36560" w:rsidTr="002275F4">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Default="002275F4" w:rsidP="002275F4">
            <w:pPr>
              <w:spacing w:after="0" w:line="240" w:lineRule="auto"/>
              <w:rPr>
                <w:sz w:val="24"/>
                <w:szCs w:val="24"/>
                <w:lang w:eastAsia="sk-SK"/>
              </w:rPr>
            </w:pPr>
            <w:r w:rsidRPr="002275F4">
              <w:rPr>
                <w:sz w:val="24"/>
                <w:szCs w:val="24"/>
                <w:lang w:eastAsia="sk-SK"/>
              </w:rPr>
              <w:t xml:space="preserve">600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2275F4" w:rsidRDefault="002275F4" w:rsidP="002275F4">
            <w:pPr>
              <w:spacing w:after="0" w:line="240" w:lineRule="auto"/>
              <w:rPr>
                <w:sz w:val="24"/>
                <w:szCs w:val="24"/>
                <w:lang w:eastAsia="sk-SK"/>
              </w:rPr>
            </w:pPr>
            <w:r w:rsidRPr="002275F4">
              <w:rPr>
                <w:sz w:val="24"/>
                <w:szCs w:val="24"/>
                <w:lang w:eastAsia="sk-SK"/>
              </w:rPr>
              <w:t xml:space="preserve">Bežné výdavky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Default="002275F4" w:rsidP="002275F4">
            <w:pPr>
              <w:spacing w:after="0" w:line="240" w:lineRule="auto"/>
              <w:jc w:val="right"/>
              <w:rPr>
                <w:sz w:val="24"/>
                <w:szCs w:val="24"/>
                <w:lang w:eastAsia="sk-SK"/>
              </w:rPr>
            </w:pPr>
            <w:r w:rsidRPr="002275F4">
              <w:rPr>
                <w:sz w:val="24"/>
                <w:szCs w:val="24"/>
                <w:lang w:eastAsia="sk-SK"/>
              </w:rPr>
              <w:t xml:space="preserve">262 901,00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Default="002275F4" w:rsidP="002275F4">
            <w:pPr>
              <w:spacing w:after="0" w:line="240" w:lineRule="auto"/>
              <w:jc w:val="right"/>
              <w:rPr>
                <w:sz w:val="24"/>
                <w:szCs w:val="24"/>
                <w:lang w:eastAsia="sk-SK"/>
              </w:rPr>
            </w:pPr>
            <w:r w:rsidRPr="002275F4">
              <w:rPr>
                <w:sz w:val="24"/>
                <w:szCs w:val="24"/>
                <w:lang w:eastAsia="sk-SK"/>
              </w:rPr>
              <w:t xml:space="preserve">386 560,00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Default="002275F4" w:rsidP="002275F4">
            <w:pPr>
              <w:spacing w:after="0" w:line="240" w:lineRule="auto"/>
              <w:jc w:val="right"/>
              <w:rPr>
                <w:sz w:val="24"/>
                <w:szCs w:val="24"/>
                <w:lang w:eastAsia="sk-SK"/>
              </w:rPr>
            </w:pPr>
            <w:r w:rsidRPr="002275F4">
              <w:rPr>
                <w:sz w:val="24"/>
                <w:szCs w:val="24"/>
                <w:lang w:eastAsia="sk-SK"/>
              </w:rPr>
              <w:t xml:space="preserve">147,04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Default="002275F4" w:rsidP="002275F4">
            <w:pPr>
              <w:spacing w:after="0" w:line="240" w:lineRule="auto"/>
              <w:jc w:val="right"/>
              <w:rPr>
                <w:sz w:val="24"/>
                <w:szCs w:val="24"/>
                <w:lang w:eastAsia="sk-SK"/>
              </w:rPr>
            </w:pPr>
            <w:r w:rsidRPr="002275F4">
              <w:rPr>
                <w:sz w:val="24"/>
                <w:szCs w:val="24"/>
                <w:lang w:eastAsia="sk-SK"/>
              </w:rPr>
              <w:t xml:space="preserve">386 560,00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Default="002275F4" w:rsidP="002275F4">
            <w:pPr>
              <w:spacing w:after="0" w:line="240" w:lineRule="auto"/>
              <w:jc w:val="right"/>
              <w:rPr>
                <w:sz w:val="24"/>
                <w:szCs w:val="24"/>
                <w:lang w:eastAsia="sk-SK"/>
              </w:rPr>
            </w:pPr>
            <w:r w:rsidRPr="002275F4">
              <w:rPr>
                <w:sz w:val="24"/>
                <w:szCs w:val="24"/>
                <w:lang w:eastAsia="sk-SK"/>
              </w:rPr>
              <w:t xml:space="preserve">100,00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Default="002275F4" w:rsidP="002275F4">
            <w:pPr>
              <w:spacing w:after="0" w:line="240" w:lineRule="auto"/>
              <w:jc w:val="right"/>
              <w:rPr>
                <w:sz w:val="24"/>
                <w:szCs w:val="24"/>
                <w:lang w:eastAsia="sk-SK"/>
              </w:rPr>
            </w:pPr>
            <w:r w:rsidRPr="002275F4">
              <w:rPr>
                <w:sz w:val="24"/>
                <w:szCs w:val="24"/>
                <w:lang w:eastAsia="sk-SK"/>
              </w:rPr>
              <w:t xml:space="preserve">386 560,00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Default="002275F4" w:rsidP="002275F4">
            <w:pPr>
              <w:spacing w:after="0" w:line="240" w:lineRule="auto"/>
              <w:jc w:val="right"/>
              <w:rPr>
                <w:sz w:val="24"/>
                <w:szCs w:val="24"/>
                <w:lang w:eastAsia="sk-SK"/>
              </w:rPr>
            </w:pPr>
            <w:r w:rsidRPr="002275F4">
              <w:rPr>
                <w:sz w:val="24"/>
                <w:szCs w:val="24"/>
                <w:lang w:eastAsia="sk-SK"/>
              </w:rPr>
              <w:t xml:space="preserve">100,00 </w:t>
            </w:r>
          </w:p>
        </w:tc>
      </w:tr>
      <w:tr w:rsidR="002275F4" w:rsidRPr="00A36560" w:rsidTr="002275F4">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rPr>
                <w:sz w:val="20"/>
                <w:szCs w:val="20"/>
                <w:lang w:eastAsia="sk-SK"/>
              </w:rPr>
            </w:pPr>
            <w:r>
              <w:rPr>
                <w:sz w:val="20"/>
                <w:szCs w:val="20"/>
                <w:lang w:eastAsia="sk-SK"/>
              </w:rPr>
              <w:t>610</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275F4" w:rsidRPr="002275F4" w:rsidRDefault="002275F4" w:rsidP="002275F4">
            <w:pPr>
              <w:spacing w:after="0" w:line="240" w:lineRule="auto"/>
              <w:rPr>
                <w:sz w:val="20"/>
                <w:szCs w:val="20"/>
                <w:lang w:eastAsia="sk-SK"/>
              </w:rPr>
            </w:pPr>
            <w:r>
              <w:rPr>
                <w:sz w:val="20"/>
                <w:szCs w:val="20"/>
                <w:lang w:eastAsia="sk-SK"/>
              </w:rPr>
              <w:t>Mzdy, platy, ...</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jc w:val="right"/>
              <w:rPr>
                <w:sz w:val="20"/>
                <w:szCs w:val="20"/>
                <w:lang w:eastAsia="sk-SK"/>
              </w:rPr>
            </w:pPr>
            <w:r>
              <w:rPr>
                <w:sz w:val="20"/>
                <w:szCs w:val="20"/>
                <w:lang w:eastAsia="sk-SK"/>
              </w:rPr>
              <w:t>117 433,00</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jc w:val="right"/>
              <w:rPr>
                <w:sz w:val="20"/>
                <w:szCs w:val="20"/>
                <w:lang w:eastAsia="sk-SK"/>
              </w:rPr>
            </w:pPr>
            <w:r>
              <w:rPr>
                <w:sz w:val="20"/>
                <w:szCs w:val="20"/>
                <w:lang w:eastAsia="sk-SK"/>
              </w:rPr>
              <w:t>163 645,00</w:t>
            </w:r>
            <w:r w:rsidRPr="002275F4">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jc w:val="right"/>
              <w:rPr>
                <w:sz w:val="20"/>
                <w:szCs w:val="20"/>
                <w:lang w:eastAsia="sk-SK"/>
              </w:rPr>
            </w:pPr>
            <w:r>
              <w:rPr>
                <w:sz w:val="20"/>
                <w:szCs w:val="20"/>
                <w:lang w:eastAsia="sk-SK"/>
              </w:rPr>
              <w:t>139,35</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jc w:val="right"/>
              <w:rPr>
                <w:sz w:val="20"/>
                <w:szCs w:val="20"/>
                <w:lang w:eastAsia="sk-SK"/>
              </w:rPr>
            </w:pPr>
            <w:r>
              <w:rPr>
                <w:sz w:val="20"/>
                <w:szCs w:val="20"/>
                <w:lang w:eastAsia="sk-SK"/>
              </w:rPr>
              <w:t>163 645,00</w:t>
            </w:r>
            <w:r w:rsidRPr="002275F4">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jc w:val="right"/>
              <w:rPr>
                <w:sz w:val="20"/>
                <w:szCs w:val="20"/>
                <w:lang w:eastAsia="sk-SK"/>
              </w:rPr>
            </w:pPr>
            <w:r>
              <w:rPr>
                <w:sz w:val="20"/>
                <w:szCs w:val="20"/>
                <w:lang w:eastAsia="sk-SK"/>
              </w:rPr>
              <w:t>100,00</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jc w:val="right"/>
              <w:rPr>
                <w:sz w:val="20"/>
                <w:szCs w:val="20"/>
                <w:lang w:eastAsia="sk-SK"/>
              </w:rPr>
            </w:pPr>
            <w:r>
              <w:rPr>
                <w:sz w:val="20"/>
                <w:szCs w:val="20"/>
                <w:lang w:eastAsia="sk-SK"/>
              </w:rPr>
              <w:t>163 645,00</w:t>
            </w:r>
            <w:r w:rsidRPr="002275F4">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jc w:val="right"/>
              <w:rPr>
                <w:sz w:val="20"/>
                <w:szCs w:val="20"/>
                <w:lang w:eastAsia="sk-SK"/>
              </w:rPr>
            </w:pPr>
            <w:r>
              <w:rPr>
                <w:sz w:val="20"/>
                <w:szCs w:val="20"/>
                <w:lang w:eastAsia="sk-SK"/>
              </w:rPr>
              <w:t>100,00</w:t>
            </w:r>
            <w:r w:rsidRPr="002275F4">
              <w:rPr>
                <w:sz w:val="20"/>
                <w:szCs w:val="20"/>
                <w:lang w:eastAsia="sk-SK"/>
              </w:rPr>
              <w:t xml:space="preserve"> </w:t>
            </w:r>
          </w:p>
        </w:tc>
      </w:tr>
      <w:tr w:rsidR="002275F4" w:rsidRPr="00A36560" w:rsidTr="002275F4">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rPr>
                <w:sz w:val="20"/>
                <w:szCs w:val="20"/>
                <w:lang w:eastAsia="sk-SK"/>
              </w:rPr>
            </w:pPr>
            <w:r>
              <w:rPr>
                <w:sz w:val="20"/>
                <w:szCs w:val="20"/>
                <w:lang w:eastAsia="sk-SK"/>
              </w:rPr>
              <w:t>620</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275F4" w:rsidRPr="002275F4" w:rsidRDefault="002275F4" w:rsidP="002275F4">
            <w:pPr>
              <w:spacing w:after="0" w:line="240" w:lineRule="auto"/>
              <w:rPr>
                <w:sz w:val="20"/>
                <w:szCs w:val="20"/>
                <w:lang w:eastAsia="sk-SK"/>
              </w:rPr>
            </w:pPr>
            <w:r>
              <w:rPr>
                <w:sz w:val="20"/>
                <w:szCs w:val="20"/>
                <w:lang w:eastAsia="sk-SK"/>
              </w:rPr>
              <w:t>Poistné do poisťovní</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jc w:val="right"/>
              <w:rPr>
                <w:sz w:val="20"/>
                <w:szCs w:val="20"/>
                <w:lang w:eastAsia="sk-SK"/>
              </w:rPr>
            </w:pPr>
            <w:r>
              <w:rPr>
                <w:sz w:val="20"/>
                <w:szCs w:val="20"/>
                <w:lang w:eastAsia="sk-SK"/>
              </w:rPr>
              <w:t>41 336,00</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jc w:val="right"/>
              <w:rPr>
                <w:sz w:val="20"/>
                <w:szCs w:val="20"/>
                <w:lang w:eastAsia="sk-SK"/>
              </w:rPr>
            </w:pPr>
            <w:r>
              <w:rPr>
                <w:sz w:val="20"/>
                <w:szCs w:val="20"/>
                <w:lang w:eastAsia="sk-SK"/>
              </w:rPr>
              <w:t>57 603,00</w:t>
            </w:r>
            <w:r w:rsidRPr="002275F4">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jc w:val="right"/>
              <w:rPr>
                <w:sz w:val="20"/>
                <w:szCs w:val="20"/>
                <w:lang w:eastAsia="sk-SK"/>
              </w:rPr>
            </w:pPr>
            <w:r>
              <w:rPr>
                <w:sz w:val="20"/>
                <w:szCs w:val="20"/>
                <w:lang w:eastAsia="sk-SK"/>
              </w:rPr>
              <w:t>139,35</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jc w:val="right"/>
              <w:rPr>
                <w:sz w:val="20"/>
                <w:szCs w:val="20"/>
                <w:lang w:eastAsia="sk-SK"/>
              </w:rPr>
            </w:pPr>
            <w:r>
              <w:rPr>
                <w:sz w:val="20"/>
                <w:szCs w:val="20"/>
                <w:lang w:eastAsia="sk-SK"/>
              </w:rPr>
              <w:t>57 603,00</w:t>
            </w:r>
            <w:r w:rsidRPr="002275F4">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jc w:val="right"/>
              <w:rPr>
                <w:sz w:val="20"/>
                <w:szCs w:val="20"/>
                <w:lang w:eastAsia="sk-SK"/>
              </w:rPr>
            </w:pPr>
            <w:r>
              <w:rPr>
                <w:sz w:val="20"/>
                <w:szCs w:val="20"/>
                <w:lang w:eastAsia="sk-SK"/>
              </w:rPr>
              <w:t>100,00</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jc w:val="right"/>
              <w:rPr>
                <w:sz w:val="20"/>
                <w:szCs w:val="20"/>
                <w:lang w:eastAsia="sk-SK"/>
              </w:rPr>
            </w:pPr>
            <w:r>
              <w:rPr>
                <w:sz w:val="20"/>
                <w:szCs w:val="20"/>
                <w:lang w:eastAsia="sk-SK"/>
              </w:rPr>
              <w:t>57 603,00</w:t>
            </w:r>
            <w:r w:rsidRPr="002275F4">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jc w:val="right"/>
              <w:rPr>
                <w:sz w:val="20"/>
                <w:szCs w:val="20"/>
                <w:lang w:eastAsia="sk-SK"/>
              </w:rPr>
            </w:pPr>
            <w:r>
              <w:rPr>
                <w:sz w:val="20"/>
                <w:szCs w:val="20"/>
                <w:lang w:eastAsia="sk-SK"/>
              </w:rPr>
              <w:t>100,00</w:t>
            </w:r>
            <w:r w:rsidRPr="002275F4">
              <w:rPr>
                <w:sz w:val="20"/>
                <w:szCs w:val="20"/>
                <w:lang w:eastAsia="sk-SK"/>
              </w:rPr>
              <w:t xml:space="preserve"> </w:t>
            </w:r>
          </w:p>
        </w:tc>
      </w:tr>
      <w:tr w:rsidR="002275F4" w:rsidRPr="00A36560" w:rsidTr="002275F4">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rPr>
                <w:sz w:val="20"/>
                <w:szCs w:val="20"/>
                <w:lang w:eastAsia="sk-SK"/>
              </w:rPr>
            </w:pPr>
            <w:r>
              <w:rPr>
                <w:sz w:val="20"/>
                <w:szCs w:val="20"/>
                <w:lang w:eastAsia="sk-SK"/>
              </w:rPr>
              <w:t>630</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275F4" w:rsidRPr="002275F4" w:rsidRDefault="002275F4" w:rsidP="002275F4">
            <w:pPr>
              <w:spacing w:after="0" w:line="240" w:lineRule="auto"/>
              <w:rPr>
                <w:sz w:val="20"/>
                <w:szCs w:val="20"/>
                <w:lang w:eastAsia="sk-SK"/>
              </w:rPr>
            </w:pPr>
            <w:r>
              <w:rPr>
                <w:sz w:val="20"/>
                <w:szCs w:val="20"/>
                <w:lang w:eastAsia="sk-SK"/>
              </w:rPr>
              <w:t>Tovary a služby</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jc w:val="right"/>
              <w:rPr>
                <w:sz w:val="20"/>
                <w:szCs w:val="20"/>
                <w:lang w:eastAsia="sk-SK"/>
              </w:rPr>
            </w:pPr>
            <w:r>
              <w:rPr>
                <w:sz w:val="20"/>
                <w:szCs w:val="20"/>
                <w:lang w:eastAsia="sk-SK"/>
              </w:rPr>
              <w:t>104 132,00</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jc w:val="right"/>
              <w:rPr>
                <w:sz w:val="20"/>
                <w:szCs w:val="20"/>
                <w:lang w:eastAsia="sk-SK"/>
              </w:rPr>
            </w:pPr>
            <w:r>
              <w:rPr>
                <w:sz w:val="20"/>
                <w:szCs w:val="20"/>
                <w:lang w:eastAsia="sk-SK"/>
              </w:rPr>
              <w:t>165 312,00</w:t>
            </w:r>
            <w:r w:rsidRPr="002275F4">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jc w:val="right"/>
              <w:rPr>
                <w:sz w:val="20"/>
                <w:szCs w:val="20"/>
                <w:lang w:eastAsia="sk-SK"/>
              </w:rPr>
            </w:pPr>
            <w:r>
              <w:rPr>
                <w:sz w:val="20"/>
                <w:szCs w:val="20"/>
                <w:lang w:eastAsia="sk-SK"/>
              </w:rPr>
              <w:t>158,75</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jc w:val="right"/>
              <w:rPr>
                <w:sz w:val="20"/>
                <w:szCs w:val="20"/>
                <w:lang w:eastAsia="sk-SK"/>
              </w:rPr>
            </w:pPr>
            <w:r>
              <w:rPr>
                <w:sz w:val="20"/>
                <w:szCs w:val="20"/>
                <w:lang w:eastAsia="sk-SK"/>
              </w:rPr>
              <w:t>165 312,00</w:t>
            </w:r>
            <w:r w:rsidRPr="002275F4">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jc w:val="right"/>
              <w:rPr>
                <w:sz w:val="20"/>
                <w:szCs w:val="20"/>
                <w:lang w:eastAsia="sk-SK"/>
              </w:rPr>
            </w:pPr>
            <w:r>
              <w:rPr>
                <w:sz w:val="20"/>
                <w:szCs w:val="20"/>
                <w:lang w:eastAsia="sk-SK"/>
              </w:rPr>
              <w:t>100,00</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jc w:val="right"/>
              <w:rPr>
                <w:sz w:val="20"/>
                <w:szCs w:val="20"/>
                <w:lang w:eastAsia="sk-SK"/>
              </w:rPr>
            </w:pPr>
            <w:r>
              <w:rPr>
                <w:sz w:val="20"/>
                <w:szCs w:val="20"/>
                <w:lang w:eastAsia="sk-SK"/>
              </w:rPr>
              <w:t>165 312,00</w:t>
            </w:r>
            <w:r w:rsidRPr="002275F4">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jc w:val="right"/>
              <w:rPr>
                <w:sz w:val="20"/>
                <w:szCs w:val="20"/>
                <w:lang w:eastAsia="sk-SK"/>
              </w:rPr>
            </w:pPr>
            <w:r>
              <w:rPr>
                <w:sz w:val="20"/>
                <w:szCs w:val="20"/>
                <w:lang w:eastAsia="sk-SK"/>
              </w:rPr>
              <w:t>100,00</w:t>
            </w:r>
            <w:r w:rsidRPr="002275F4">
              <w:rPr>
                <w:sz w:val="20"/>
                <w:szCs w:val="20"/>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28"/>
        <w:gridCol w:w="1960"/>
        <w:gridCol w:w="1960"/>
        <w:gridCol w:w="1960"/>
        <w:gridCol w:w="1975"/>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ubytovacie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ubytovaných žiakov v školských internátoch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174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215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215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215</w:t>
            </w:r>
          </w:p>
        </w:tc>
      </w:tr>
    </w:tbl>
    <w:p w:rsidR="00BF59EA"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V školskom internáte sú ubytovaní žia</w:t>
      </w:r>
      <w:r>
        <w:rPr>
          <w:sz w:val="24"/>
          <w:szCs w:val="24"/>
          <w:lang w:eastAsia="sk-SK"/>
        </w:rPr>
        <w:t xml:space="preserve">ci z viacerých stredných škôl. </w:t>
      </w:r>
      <w:r w:rsidRPr="00A36560">
        <w:rPr>
          <w:sz w:val="24"/>
          <w:szCs w:val="24"/>
          <w:lang w:eastAsia="sk-SK"/>
        </w:rPr>
        <w:t>Od 1.7.2016 sa súčasťou tohto internátu stal ŠI, Saratovská 26 B ako elokované pracovisko.</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8.5.5: ŠI pri Spojenej škole, SNP 30, Ivanka pri Dunaji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224 077,00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235 211,00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104,97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235 211,00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235 211,00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224 077,00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235 211,00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104,97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235 211,00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235 211,00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125 569,00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125 569,00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125 569,00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125 569,00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38 010,00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44 200,00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116,29</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44 200,00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44 200,00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60 498,00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65 442,00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108,17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65 442,00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65 442,00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28"/>
        <w:gridCol w:w="1960"/>
        <w:gridCol w:w="1960"/>
        <w:gridCol w:w="1960"/>
        <w:gridCol w:w="1975"/>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ubytovacie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ubytovaných žiakov v školských internátoch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160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160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160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160</w:t>
            </w:r>
          </w:p>
        </w:tc>
      </w:tr>
    </w:tbl>
    <w:p w:rsidR="00BF59EA" w:rsidRPr="00A36560" w:rsidRDefault="00BF59EA" w:rsidP="00BF59EA">
      <w:pPr>
        <w:spacing w:before="100" w:beforeAutospacing="1" w:after="100" w:afterAutospacing="1" w:line="240" w:lineRule="auto"/>
        <w:rPr>
          <w:sz w:val="24"/>
          <w:szCs w:val="24"/>
          <w:lang w:eastAsia="sk-SK"/>
        </w:rPr>
      </w:pPr>
      <w:r w:rsidRPr="00A36560">
        <w:rPr>
          <w:b/>
          <w:bCs/>
          <w:sz w:val="24"/>
          <w:szCs w:val="24"/>
          <w:lang w:eastAsia="sk-SK"/>
        </w:rPr>
        <w:lastRenderedPageBreak/>
        <w:t xml:space="preserve">Komentár: </w:t>
      </w:r>
      <w:r w:rsidRPr="00A36560">
        <w:rPr>
          <w:sz w:val="24"/>
          <w:szCs w:val="24"/>
          <w:lang w:eastAsia="sk-SK"/>
        </w:rPr>
        <w:t>V školskom internáte sú ubytovaní iba žiaci z vlastnej školy.</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Prvok 8.5.6: ŠI pri SOŠ záhradníckej</w:t>
      </w:r>
      <w:r w:rsidR="00F70253">
        <w:rPr>
          <w:b/>
          <w:bCs/>
          <w:color w:val="0000FF"/>
          <w:sz w:val="24"/>
          <w:szCs w:val="24"/>
          <w:lang w:eastAsia="sk-SK"/>
        </w:rPr>
        <w:t xml:space="preserve"> G. Čejku</w:t>
      </w:r>
      <w:r w:rsidRPr="00A36560">
        <w:rPr>
          <w:b/>
          <w:bCs/>
          <w:color w:val="0000FF"/>
          <w:sz w:val="24"/>
          <w:szCs w:val="24"/>
          <w:lang w:eastAsia="sk-SK"/>
        </w:rPr>
        <w:t xml:space="preserve">, Bratislavská 44, Malinovo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3"/>
        <w:gridCol w:w="2214"/>
        <w:gridCol w:w="1424"/>
        <w:gridCol w:w="1424"/>
        <w:gridCol w:w="647"/>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72 143,00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30 602,00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42,42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30 602,00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30 602,00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72 143,00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30 602,00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42,42</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30 602,00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30 602,00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15 522,00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18 108,00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116,66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18 108,00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18 108,00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6 374,00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6 374,00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6 374,00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6 374,00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50 247,00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6 120,00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12,18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6 120,00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6 120,00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28"/>
        <w:gridCol w:w="1960"/>
        <w:gridCol w:w="1960"/>
        <w:gridCol w:w="1960"/>
        <w:gridCol w:w="1975"/>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ubytovacie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ubytovaných žiakov v školských internátoch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24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24</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V školskom internáte sú ubytovaní žiaci z vlastnej školy. Škola v školskom internáte ubytováva aj študentov z VŠ, vlastných zamestnancov a prenajíma ubytovacie priestory cudzím osobám.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8.5.7: ŠI pri SOŠ vinársko-ovocinárskej, Kostolná 3, Modra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153 183,00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175 868,00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114,81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176 168,00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100,17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176 368,00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100,11</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153 183,00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175 868,00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114,81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176 168,00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100,17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176 368,00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100,11</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72 889,00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84 537,00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115,98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84 537,00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84 537,00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25 657,00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29 757,00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115,98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29 757,00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29 757,00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54 637,00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61 574,00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112,70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61 874,00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100,49</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62 074,00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100,32</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28"/>
        <w:gridCol w:w="1960"/>
        <w:gridCol w:w="1960"/>
        <w:gridCol w:w="1960"/>
        <w:gridCol w:w="1975"/>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ubytovacie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ubytovaných žiakov v školských internátoch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108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104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104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104</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V školskom internáte sú ubytovaní vlastní žiaci a žiaci z Pedagogickej a kultúrnej akadémie</w:t>
      </w:r>
      <w:r w:rsidR="00F70253">
        <w:rPr>
          <w:sz w:val="24"/>
          <w:szCs w:val="24"/>
          <w:lang w:eastAsia="sk-SK"/>
        </w:rPr>
        <w:t xml:space="preserve">          </w:t>
      </w:r>
      <w:r w:rsidRPr="00A36560">
        <w:rPr>
          <w:sz w:val="24"/>
          <w:szCs w:val="24"/>
          <w:lang w:eastAsia="sk-SK"/>
        </w:rPr>
        <w:t xml:space="preserve">v Modre. Zvyšné kapacity sa využívajú na krátkodobý prenájom. </w:t>
      </w:r>
    </w:p>
    <w:p w:rsidR="005C6D9F" w:rsidRDefault="005C6D9F" w:rsidP="00BF59EA">
      <w:pPr>
        <w:spacing w:before="100" w:beforeAutospacing="1" w:after="100" w:afterAutospacing="1" w:line="240" w:lineRule="auto"/>
        <w:outlineLvl w:val="3"/>
        <w:rPr>
          <w:b/>
          <w:bCs/>
          <w:color w:val="0000FF"/>
          <w:sz w:val="24"/>
          <w:szCs w:val="24"/>
          <w:lang w:eastAsia="sk-SK"/>
        </w:rPr>
      </w:pPr>
    </w:p>
    <w:p w:rsidR="00B41EB6" w:rsidRDefault="00B41EB6" w:rsidP="00BF59EA">
      <w:pPr>
        <w:spacing w:before="100" w:beforeAutospacing="1" w:after="100" w:afterAutospacing="1" w:line="240" w:lineRule="auto"/>
        <w:outlineLvl w:val="3"/>
        <w:rPr>
          <w:b/>
          <w:bCs/>
          <w:color w:val="0000FF"/>
          <w:sz w:val="24"/>
          <w:szCs w:val="24"/>
          <w:lang w:eastAsia="sk-SK"/>
        </w:rPr>
      </w:pP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lastRenderedPageBreak/>
        <w:t xml:space="preserve">Prvok 8.5.8: ŠI pri SOŠ informačných technológií, Hlinická 1, BA - </w:t>
      </w:r>
      <w:r w:rsidR="00AB4D76">
        <w:rPr>
          <w:b/>
          <w:bCs/>
          <w:color w:val="0000FF"/>
          <w:sz w:val="24"/>
          <w:szCs w:val="24"/>
          <w:lang w:eastAsia="sk-SK"/>
        </w:rPr>
        <w:t xml:space="preserve">príspevková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65 013,00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75 694,00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116,43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75 694,00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75 694,00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65 013,00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75 694,00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116,43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75 694,00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75 694,00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65 013,00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4C6D6E" w:rsidRDefault="004C6D6E" w:rsidP="00BF59EA">
            <w:pPr>
              <w:spacing w:after="0" w:line="240" w:lineRule="auto"/>
              <w:jc w:val="right"/>
              <w:rPr>
                <w:sz w:val="24"/>
                <w:szCs w:val="24"/>
                <w:lang w:eastAsia="sk-SK"/>
              </w:rPr>
            </w:pPr>
            <w:r w:rsidRPr="004C6D6E">
              <w:rPr>
                <w:bCs/>
                <w:sz w:val="20"/>
                <w:szCs w:val="20"/>
                <w:lang w:eastAsia="sk-SK"/>
              </w:rPr>
              <w:t>75 694,00</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4C6D6E" w:rsidRDefault="004C6D6E" w:rsidP="00BF59EA">
            <w:pPr>
              <w:spacing w:after="0" w:line="240" w:lineRule="auto"/>
              <w:jc w:val="right"/>
              <w:rPr>
                <w:sz w:val="24"/>
                <w:szCs w:val="24"/>
                <w:lang w:eastAsia="sk-SK"/>
              </w:rPr>
            </w:pPr>
            <w:r w:rsidRPr="004C6D6E">
              <w:rPr>
                <w:bCs/>
                <w:sz w:val="20"/>
                <w:szCs w:val="20"/>
                <w:lang w:eastAsia="sk-SK"/>
              </w:rPr>
              <w:t>75 694,00</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4C6D6E" w:rsidRDefault="004C6D6E" w:rsidP="00BF59EA">
            <w:pPr>
              <w:spacing w:after="0" w:line="240" w:lineRule="auto"/>
              <w:jc w:val="right"/>
              <w:rPr>
                <w:sz w:val="24"/>
                <w:szCs w:val="24"/>
                <w:lang w:eastAsia="sk-SK"/>
              </w:rPr>
            </w:pPr>
            <w:r w:rsidRPr="004C6D6E">
              <w:rPr>
                <w:bCs/>
                <w:sz w:val="20"/>
                <w:szCs w:val="20"/>
                <w:lang w:eastAsia="sk-SK"/>
              </w:rPr>
              <w:t>75 694,00</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28"/>
        <w:gridCol w:w="1960"/>
        <w:gridCol w:w="1960"/>
        <w:gridCol w:w="1960"/>
        <w:gridCol w:w="1975"/>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ubytovacie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ubytovaných žiakov v školských internátoch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58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58</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V školskom internáte sú ubytovaní vlastní žiaci a žiaci z iných stredných škôl. Škola v ŠI ubytováva aj študentov z VŠ, vlastných zamestnancov a prenajíma ubytovacie priestory iným právnym subjektom.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8.5.9: ŠI pri SOŠ kaderníctva a vizážistiky, Svätoplukova 2, BA - </w:t>
      </w:r>
      <w:r w:rsidR="00AB4D76">
        <w:rPr>
          <w:b/>
          <w:bCs/>
          <w:color w:val="0000FF"/>
          <w:sz w:val="24"/>
          <w:szCs w:val="24"/>
          <w:lang w:eastAsia="sk-SK"/>
        </w:rPr>
        <w:t xml:space="preserve">príspevková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59 310,00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71 705,00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120,90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71 705,00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71 705,00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59 310,00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71 705,00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120,90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71 705,00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71 705,00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59 310,00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71 705,00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120,90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71 705,00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71 705,00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28"/>
        <w:gridCol w:w="1960"/>
        <w:gridCol w:w="1960"/>
        <w:gridCol w:w="1960"/>
        <w:gridCol w:w="1975"/>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ubytovacie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ubytovaných žiakov v školských internátoch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81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81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81</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V školskom internáte sú ubytovaní žiaci z vlastnej školy a z iných stredných škôl. Okrem žiakov stredných škôl sú v ŠI ubytovaní aj študenti VŠ.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8.5.10: ŠI pri SOŠ hotelových služieb a obchodu, Na Pántoch 9, BA - </w:t>
      </w:r>
      <w:r w:rsidR="00AB4D76">
        <w:rPr>
          <w:b/>
          <w:bCs/>
          <w:color w:val="0000FF"/>
          <w:sz w:val="24"/>
          <w:szCs w:val="24"/>
          <w:lang w:eastAsia="sk-SK"/>
        </w:rPr>
        <w:t xml:space="preserve">príspevková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68 434,00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82 599,00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120,70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82 599,00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82 599,00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68 434,00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82 599,00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120,70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82 599,00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82 599,00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68 434,00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82 599,00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120,70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82 599,00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82 599,00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28"/>
        <w:gridCol w:w="1960"/>
        <w:gridCol w:w="1960"/>
        <w:gridCol w:w="1960"/>
        <w:gridCol w:w="1975"/>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lastRenderedPageBreak/>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ubytovacie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ubytovaných žiakov v školských internátoch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60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92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92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92</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V školskom internáte sú ubytovaní vlastní žiaci a žiaci z iných stredných škôl. Škola v ŠI ubytováva aj študentov z VŠ, vlastných zamestnancov a prenajíma ubytovacie priestory iným právnym subjektom.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8.5.11: ŠI pri SOŠ automobilovej, J. Jonáša 5, BA - </w:t>
      </w:r>
      <w:r w:rsidR="00AB4D76">
        <w:rPr>
          <w:b/>
          <w:bCs/>
          <w:color w:val="0000FF"/>
          <w:sz w:val="24"/>
          <w:szCs w:val="24"/>
          <w:lang w:eastAsia="sk-SK"/>
        </w:rPr>
        <w:t xml:space="preserve">príspevková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63"/>
        <w:gridCol w:w="2067"/>
        <w:gridCol w:w="2212"/>
        <w:gridCol w:w="1203"/>
        <w:gridCol w:w="539"/>
        <w:gridCol w:w="1203"/>
        <w:gridCol w:w="539"/>
        <w:gridCol w:w="1203"/>
        <w:gridCol w:w="55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38 780,00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38 780,00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38 780,00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28"/>
        <w:gridCol w:w="1960"/>
        <w:gridCol w:w="1960"/>
        <w:gridCol w:w="1960"/>
        <w:gridCol w:w="1975"/>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ubytovacie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ubytovaných žiakov v školských internátoch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0</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Od 1. 7. 2016 sa tento ŠI ako elokované pracovisko stal súčasťou ŠI, Trnavská cesta 2. </w:t>
      </w:r>
      <w:r w:rsidRPr="00A36560">
        <w:rPr>
          <w:sz w:val="24"/>
          <w:szCs w:val="24"/>
          <w:lang w:eastAsia="sk-SK"/>
        </w:rPr>
        <w:br/>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8.5.12: ŠI pri SOŠ technickej, Vranovská 4, BA - </w:t>
      </w:r>
      <w:r w:rsidR="008158F0">
        <w:rPr>
          <w:b/>
          <w:bCs/>
          <w:color w:val="0000FF"/>
          <w:sz w:val="24"/>
          <w:szCs w:val="24"/>
          <w:lang w:eastAsia="sk-SK"/>
        </w:rPr>
        <w:t>rozpočtová</w:t>
      </w:r>
      <w:r w:rsidR="00AB4D76">
        <w:rPr>
          <w:b/>
          <w:bCs/>
          <w:color w:val="0000FF"/>
          <w:sz w:val="24"/>
          <w:szCs w:val="24"/>
          <w:lang w:eastAsia="sk-SK"/>
        </w:rPr>
        <w:t xml:space="preserve">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73"/>
        <w:gridCol w:w="2117"/>
        <w:gridCol w:w="1455"/>
        <w:gridCol w:w="1455"/>
        <w:gridCol w:w="649"/>
        <w:gridCol w:w="1455"/>
        <w:gridCol w:w="654"/>
        <w:gridCol w:w="1455"/>
        <w:gridCol w:w="670"/>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2275F4" w:rsidRPr="00A36560" w:rsidTr="002275F4">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2275F4" w:rsidRPr="002275F4" w:rsidRDefault="002275F4" w:rsidP="002275F4">
            <w:pPr>
              <w:spacing w:after="0" w:line="240" w:lineRule="auto"/>
              <w:rPr>
                <w:b/>
                <w:bCs/>
                <w:sz w:val="20"/>
                <w:szCs w:val="20"/>
                <w:lang w:eastAsia="sk-SK"/>
              </w:rPr>
            </w:pPr>
            <w:r>
              <w:rPr>
                <w:b/>
                <w:bCs/>
                <w:sz w:val="20"/>
                <w:szCs w:val="20"/>
                <w:lang w:eastAsia="sk-SK"/>
              </w:rPr>
              <w:t>EK</w:t>
            </w:r>
          </w:p>
        </w:tc>
        <w:tc>
          <w:tcPr>
            <w:tcW w:w="96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2275F4" w:rsidRPr="002275F4" w:rsidRDefault="002275F4" w:rsidP="002275F4">
            <w:pPr>
              <w:spacing w:after="0" w:line="240" w:lineRule="auto"/>
              <w:rPr>
                <w:b/>
                <w:bCs/>
                <w:sz w:val="20"/>
                <w:szCs w:val="20"/>
                <w:lang w:eastAsia="sk-SK"/>
              </w:rPr>
            </w:pPr>
            <w:r>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2275F4" w:rsidRPr="002275F4" w:rsidRDefault="002275F4" w:rsidP="002275F4">
            <w:pPr>
              <w:spacing w:after="0" w:line="240" w:lineRule="auto"/>
              <w:jc w:val="center"/>
              <w:rPr>
                <w:b/>
                <w:bCs/>
                <w:sz w:val="20"/>
                <w:szCs w:val="20"/>
                <w:lang w:eastAsia="sk-SK"/>
              </w:rPr>
            </w:pPr>
            <w:r>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2275F4" w:rsidRPr="002275F4" w:rsidRDefault="002275F4" w:rsidP="002275F4">
            <w:pPr>
              <w:spacing w:after="0" w:line="240" w:lineRule="auto"/>
              <w:jc w:val="center"/>
              <w:rPr>
                <w:b/>
                <w:bCs/>
                <w:sz w:val="20"/>
                <w:szCs w:val="20"/>
                <w:lang w:eastAsia="sk-SK"/>
              </w:rPr>
            </w:pPr>
            <w:r>
              <w:rPr>
                <w:b/>
                <w:bCs/>
                <w:sz w:val="20"/>
                <w:szCs w:val="20"/>
                <w:lang w:eastAsia="sk-SK"/>
              </w:rPr>
              <w:t>2017</w:t>
            </w:r>
          </w:p>
        </w:tc>
        <w:tc>
          <w:tcPr>
            <w:tcW w:w="228"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2275F4" w:rsidRPr="002275F4" w:rsidRDefault="002275F4" w:rsidP="002275F4">
            <w:pPr>
              <w:spacing w:after="0" w:line="240" w:lineRule="auto"/>
              <w:jc w:val="center"/>
              <w:rPr>
                <w:b/>
                <w:bCs/>
                <w:sz w:val="20"/>
                <w:szCs w:val="20"/>
                <w:lang w:eastAsia="sk-SK"/>
              </w:rPr>
            </w:pPr>
            <w:r>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2275F4" w:rsidRPr="002275F4" w:rsidRDefault="002275F4" w:rsidP="002275F4">
            <w:pPr>
              <w:spacing w:after="0" w:line="240" w:lineRule="auto"/>
              <w:jc w:val="center"/>
              <w:rPr>
                <w:b/>
                <w:bCs/>
                <w:sz w:val="20"/>
                <w:szCs w:val="20"/>
                <w:lang w:eastAsia="sk-SK"/>
              </w:rPr>
            </w:pPr>
            <w:r>
              <w:rPr>
                <w:b/>
                <w:bCs/>
                <w:sz w:val="20"/>
                <w:szCs w:val="20"/>
                <w:lang w:eastAsia="sk-SK"/>
              </w:rPr>
              <w:t>2018</w:t>
            </w:r>
          </w:p>
        </w:tc>
        <w:tc>
          <w:tcPr>
            <w:tcW w:w="294"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2275F4" w:rsidRPr="002275F4" w:rsidRDefault="002275F4" w:rsidP="002275F4">
            <w:pPr>
              <w:spacing w:after="0" w:line="240" w:lineRule="auto"/>
              <w:jc w:val="center"/>
              <w:rPr>
                <w:b/>
                <w:bCs/>
                <w:sz w:val="20"/>
                <w:szCs w:val="20"/>
                <w:lang w:eastAsia="sk-SK"/>
              </w:rPr>
            </w:pPr>
            <w:r>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2275F4" w:rsidRPr="002275F4" w:rsidRDefault="002275F4" w:rsidP="002275F4">
            <w:pPr>
              <w:spacing w:after="0" w:line="240" w:lineRule="auto"/>
              <w:jc w:val="center"/>
              <w:rPr>
                <w:b/>
                <w:bCs/>
                <w:sz w:val="20"/>
                <w:szCs w:val="20"/>
                <w:lang w:eastAsia="sk-SK"/>
              </w:rPr>
            </w:pPr>
            <w:r>
              <w:rPr>
                <w:b/>
                <w:bCs/>
                <w:sz w:val="20"/>
                <w:szCs w:val="20"/>
                <w:lang w:eastAsia="sk-SK"/>
              </w:rPr>
              <w:t>2019</w:t>
            </w:r>
          </w:p>
        </w:tc>
        <w:tc>
          <w:tcPr>
            <w:tcW w:w="294"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2275F4" w:rsidRPr="002275F4" w:rsidRDefault="002275F4" w:rsidP="002275F4">
            <w:pPr>
              <w:spacing w:after="0" w:line="240" w:lineRule="auto"/>
              <w:jc w:val="center"/>
              <w:rPr>
                <w:b/>
                <w:bCs/>
                <w:sz w:val="20"/>
                <w:szCs w:val="20"/>
                <w:lang w:eastAsia="sk-SK"/>
              </w:rPr>
            </w:pPr>
            <w:r>
              <w:rPr>
                <w:b/>
                <w:bCs/>
                <w:sz w:val="20"/>
                <w:szCs w:val="20"/>
                <w:lang w:eastAsia="sk-SK"/>
              </w:rPr>
              <w:t>%</w:t>
            </w:r>
          </w:p>
        </w:tc>
      </w:tr>
      <w:tr w:rsidR="002275F4" w:rsidRPr="00A36560" w:rsidTr="002275F4">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Pr="002275F4" w:rsidRDefault="002275F4" w:rsidP="002275F4">
            <w:pPr>
              <w:spacing w:after="0" w:line="240" w:lineRule="auto"/>
              <w:rPr>
                <w:b/>
                <w:sz w:val="20"/>
                <w:szCs w:val="20"/>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2275F4" w:rsidRPr="002275F4" w:rsidRDefault="002275F4" w:rsidP="002275F4">
            <w:pPr>
              <w:spacing w:after="0" w:line="240" w:lineRule="auto"/>
              <w:rPr>
                <w:b/>
                <w:sz w:val="20"/>
                <w:szCs w:val="20"/>
                <w:lang w:eastAsia="sk-SK"/>
              </w:rPr>
            </w:pPr>
            <w:r w:rsidRPr="002275F4">
              <w:rPr>
                <w:b/>
                <w:sz w:val="20"/>
                <w:szCs w:val="20"/>
                <w:lang w:eastAsia="sk-SK"/>
              </w:rPr>
              <w:t xml:space="preserve">Výdavky celkom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Pr="002275F4" w:rsidRDefault="002275F4" w:rsidP="002275F4">
            <w:pPr>
              <w:spacing w:after="0" w:line="240" w:lineRule="auto"/>
              <w:jc w:val="right"/>
              <w:rPr>
                <w:b/>
                <w:sz w:val="20"/>
                <w:szCs w:val="20"/>
                <w:lang w:eastAsia="sk-SK"/>
              </w:rPr>
            </w:pPr>
            <w:r w:rsidRPr="002275F4">
              <w:rPr>
                <w:b/>
                <w:sz w:val="20"/>
                <w:szCs w:val="20"/>
                <w:lang w:eastAsia="sk-SK"/>
              </w:rPr>
              <w:t xml:space="preserve">399 203,00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Pr="002275F4" w:rsidRDefault="002275F4" w:rsidP="002275F4">
            <w:pPr>
              <w:spacing w:after="0" w:line="240" w:lineRule="auto"/>
              <w:jc w:val="right"/>
              <w:rPr>
                <w:b/>
                <w:sz w:val="20"/>
                <w:szCs w:val="20"/>
                <w:lang w:eastAsia="sk-SK"/>
              </w:rPr>
            </w:pPr>
            <w:r w:rsidRPr="002275F4">
              <w:rPr>
                <w:b/>
                <w:sz w:val="20"/>
                <w:szCs w:val="20"/>
                <w:lang w:eastAsia="sk-SK"/>
              </w:rPr>
              <w:t xml:space="preserve">465 639,00 </w:t>
            </w:r>
          </w:p>
        </w:tc>
        <w:tc>
          <w:tcPr>
            <w:tcW w:w="228"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Pr="002275F4" w:rsidRDefault="002275F4" w:rsidP="002275F4">
            <w:pPr>
              <w:spacing w:after="0" w:line="240" w:lineRule="auto"/>
              <w:jc w:val="right"/>
              <w:rPr>
                <w:b/>
                <w:sz w:val="20"/>
                <w:szCs w:val="20"/>
                <w:lang w:eastAsia="sk-SK"/>
              </w:rPr>
            </w:pPr>
            <w:r w:rsidRPr="002275F4">
              <w:rPr>
                <w:b/>
                <w:sz w:val="20"/>
                <w:szCs w:val="20"/>
                <w:lang w:eastAsia="sk-SK"/>
              </w:rPr>
              <w:t xml:space="preserve">116,64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Pr="002275F4" w:rsidRDefault="002275F4" w:rsidP="002275F4">
            <w:pPr>
              <w:spacing w:after="0" w:line="240" w:lineRule="auto"/>
              <w:jc w:val="right"/>
              <w:rPr>
                <w:b/>
                <w:sz w:val="20"/>
                <w:szCs w:val="20"/>
                <w:lang w:eastAsia="sk-SK"/>
              </w:rPr>
            </w:pPr>
            <w:r w:rsidRPr="002275F4">
              <w:rPr>
                <w:b/>
                <w:sz w:val="20"/>
                <w:szCs w:val="20"/>
                <w:lang w:eastAsia="sk-SK"/>
              </w:rPr>
              <w:t xml:space="preserve">465 639,00 </w:t>
            </w:r>
          </w:p>
        </w:tc>
        <w:tc>
          <w:tcPr>
            <w:tcW w:w="294"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Pr="002275F4" w:rsidRDefault="002275F4" w:rsidP="002275F4">
            <w:pPr>
              <w:spacing w:after="0" w:line="240" w:lineRule="auto"/>
              <w:jc w:val="right"/>
              <w:rPr>
                <w:b/>
                <w:sz w:val="20"/>
                <w:szCs w:val="20"/>
                <w:lang w:eastAsia="sk-SK"/>
              </w:rPr>
            </w:pPr>
            <w:r w:rsidRPr="002275F4">
              <w:rPr>
                <w:b/>
                <w:sz w:val="20"/>
                <w:szCs w:val="20"/>
                <w:lang w:eastAsia="sk-SK"/>
              </w:rPr>
              <w:t xml:space="preserve">100,00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Pr="002275F4" w:rsidRDefault="002275F4" w:rsidP="002275F4">
            <w:pPr>
              <w:spacing w:after="0" w:line="240" w:lineRule="auto"/>
              <w:jc w:val="right"/>
              <w:rPr>
                <w:b/>
                <w:sz w:val="20"/>
                <w:szCs w:val="20"/>
                <w:lang w:eastAsia="sk-SK"/>
              </w:rPr>
            </w:pPr>
            <w:r w:rsidRPr="002275F4">
              <w:rPr>
                <w:b/>
                <w:sz w:val="20"/>
                <w:szCs w:val="20"/>
                <w:lang w:eastAsia="sk-SK"/>
              </w:rPr>
              <w:t xml:space="preserve">465 639,00 </w:t>
            </w:r>
          </w:p>
        </w:tc>
        <w:tc>
          <w:tcPr>
            <w:tcW w:w="294"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Pr="002275F4" w:rsidRDefault="002275F4" w:rsidP="002275F4">
            <w:pPr>
              <w:spacing w:after="0" w:line="240" w:lineRule="auto"/>
              <w:jc w:val="right"/>
              <w:rPr>
                <w:b/>
                <w:sz w:val="20"/>
                <w:szCs w:val="20"/>
                <w:lang w:eastAsia="sk-SK"/>
              </w:rPr>
            </w:pPr>
            <w:r w:rsidRPr="002275F4">
              <w:rPr>
                <w:b/>
                <w:sz w:val="20"/>
                <w:szCs w:val="20"/>
                <w:lang w:eastAsia="sk-SK"/>
              </w:rPr>
              <w:t xml:space="preserve">100,00 </w:t>
            </w:r>
          </w:p>
        </w:tc>
      </w:tr>
      <w:tr w:rsidR="002275F4" w:rsidRPr="00A36560" w:rsidTr="002275F4">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Pr="002275F4" w:rsidRDefault="002275F4" w:rsidP="002275F4">
            <w:pPr>
              <w:spacing w:after="0" w:line="240" w:lineRule="auto"/>
              <w:rPr>
                <w:b/>
                <w:sz w:val="20"/>
                <w:szCs w:val="20"/>
                <w:lang w:eastAsia="sk-SK"/>
              </w:rPr>
            </w:pPr>
            <w:r w:rsidRPr="002275F4">
              <w:rPr>
                <w:b/>
                <w:sz w:val="20"/>
                <w:szCs w:val="20"/>
                <w:lang w:eastAsia="sk-SK"/>
              </w:rPr>
              <w:t xml:space="preserve">600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2275F4" w:rsidRPr="002275F4" w:rsidRDefault="002275F4" w:rsidP="002275F4">
            <w:pPr>
              <w:spacing w:after="0" w:line="240" w:lineRule="auto"/>
              <w:rPr>
                <w:b/>
                <w:sz w:val="20"/>
                <w:szCs w:val="20"/>
                <w:lang w:eastAsia="sk-SK"/>
              </w:rPr>
            </w:pPr>
            <w:r w:rsidRPr="002275F4">
              <w:rPr>
                <w:b/>
                <w:sz w:val="20"/>
                <w:szCs w:val="20"/>
                <w:lang w:eastAsia="sk-SK"/>
              </w:rPr>
              <w:t xml:space="preserve">Bežné výdavky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Pr="002275F4" w:rsidRDefault="002275F4" w:rsidP="002275F4">
            <w:pPr>
              <w:spacing w:after="0" w:line="240" w:lineRule="auto"/>
              <w:jc w:val="right"/>
              <w:rPr>
                <w:b/>
                <w:sz w:val="20"/>
                <w:szCs w:val="20"/>
                <w:lang w:eastAsia="sk-SK"/>
              </w:rPr>
            </w:pPr>
            <w:r w:rsidRPr="002275F4">
              <w:rPr>
                <w:b/>
                <w:sz w:val="20"/>
                <w:szCs w:val="20"/>
                <w:lang w:eastAsia="sk-SK"/>
              </w:rPr>
              <w:t xml:space="preserve">399 203,00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Pr="002275F4" w:rsidRDefault="002275F4" w:rsidP="002275F4">
            <w:pPr>
              <w:spacing w:after="0" w:line="240" w:lineRule="auto"/>
              <w:jc w:val="right"/>
              <w:rPr>
                <w:b/>
                <w:sz w:val="20"/>
                <w:szCs w:val="20"/>
                <w:lang w:eastAsia="sk-SK"/>
              </w:rPr>
            </w:pPr>
            <w:r w:rsidRPr="002275F4">
              <w:rPr>
                <w:b/>
                <w:sz w:val="20"/>
                <w:szCs w:val="20"/>
                <w:lang w:eastAsia="sk-SK"/>
              </w:rPr>
              <w:t xml:space="preserve">465 639,00 </w:t>
            </w:r>
          </w:p>
        </w:tc>
        <w:tc>
          <w:tcPr>
            <w:tcW w:w="228"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Pr="002275F4" w:rsidRDefault="002275F4" w:rsidP="002275F4">
            <w:pPr>
              <w:spacing w:after="0" w:line="240" w:lineRule="auto"/>
              <w:jc w:val="right"/>
              <w:rPr>
                <w:b/>
                <w:sz w:val="20"/>
                <w:szCs w:val="20"/>
                <w:lang w:eastAsia="sk-SK"/>
              </w:rPr>
            </w:pPr>
            <w:r w:rsidRPr="002275F4">
              <w:rPr>
                <w:b/>
                <w:sz w:val="20"/>
                <w:szCs w:val="20"/>
                <w:lang w:eastAsia="sk-SK"/>
              </w:rPr>
              <w:t xml:space="preserve">116,64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Pr="002275F4" w:rsidRDefault="002275F4" w:rsidP="002275F4">
            <w:pPr>
              <w:spacing w:after="0" w:line="240" w:lineRule="auto"/>
              <w:jc w:val="right"/>
              <w:rPr>
                <w:b/>
                <w:sz w:val="20"/>
                <w:szCs w:val="20"/>
                <w:lang w:eastAsia="sk-SK"/>
              </w:rPr>
            </w:pPr>
            <w:r w:rsidRPr="002275F4">
              <w:rPr>
                <w:b/>
                <w:sz w:val="20"/>
                <w:szCs w:val="20"/>
                <w:lang w:eastAsia="sk-SK"/>
              </w:rPr>
              <w:t xml:space="preserve">465 639,00 </w:t>
            </w:r>
          </w:p>
        </w:tc>
        <w:tc>
          <w:tcPr>
            <w:tcW w:w="294"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Pr="002275F4" w:rsidRDefault="002275F4" w:rsidP="002275F4">
            <w:pPr>
              <w:spacing w:after="0" w:line="240" w:lineRule="auto"/>
              <w:jc w:val="right"/>
              <w:rPr>
                <w:b/>
                <w:sz w:val="20"/>
                <w:szCs w:val="20"/>
                <w:lang w:eastAsia="sk-SK"/>
              </w:rPr>
            </w:pPr>
            <w:r w:rsidRPr="002275F4">
              <w:rPr>
                <w:b/>
                <w:sz w:val="20"/>
                <w:szCs w:val="20"/>
                <w:lang w:eastAsia="sk-SK"/>
              </w:rPr>
              <w:t xml:space="preserve">100,00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Pr="002275F4" w:rsidRDefault="002275F4" w:rsidP="002275F4">
            <w:pPr>
              <w:spacing w:after="0" w:line="240" w:lineRule="auto"/>
              <w:jc w:val="right"/>
              <w:rPr>
                <w:b/>
                <w:sz w:val="20"/>
                <w:szCs w:val="20"/>
                <w:lang w:eastAsia="sk-SK"/>
              </w:rPr>
            </w:pPr>
            <w:r w:rsidRPr="002275F4">
              <w:rPr>
                <w:b/>
                <w:sz w:val="20"/>
                <w:szCs w:val="20"/>
                <w:lang w:eastAsia="sk-SK"/>
              </w:rPr>
              <w:t xml:space="preserve">465 639,00 </w:t>
            </w:r>
          </w:p>
        </w:tc>
        <w:tc>
          <w:tcPr>
            <w:tcW w:w="294"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2275F4" w:rsidRPr="002275F4" w:rsidRDefault="002275F4" w:rsidP="002275F4">
            <w:pPr>
              <w:spacing w:after="0" w:line="240" w:lineRule="auto"/>
              <w:jc w:val="right"/>
              <w:rPr>
                <w:b/>
                <w:sz w:val="20"/>
                <w:szCs w:val="20"/>
                <w:lang w:eastAsia="sk-SK"/>
              </w:rPr>
            </w:pPr>
            <w:r w:rsidRPr="002275F4">
              <w:rPr>
                <w:b/>
                <w:sz w:val="20"/>
                <w:szCs w:val="20"/>
                <w:lang w:eastAsia="sk-SK"/>
              </w:rPr>
              <w:t>100,00</w:t>
            </w:r>
          </w:p>
        </w:tc>
      </w:tr>
      <w:tr w:rsidR="002275F4" w:rsidRPr="00A36560" w:rsidTr="002275F4">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rPr>
                <w:sz w:val="20"/>
                <w:szCs w:val="20"/>
                <w:lang w:eastAsia="sk-SK"/>
              </w:rPr>
            </w:pPr>
            <w:r>
              <w:rPr>
                <w:sz w:val="20"/>
                <w:szCs w:val="20"/>
                <w:lang w:eastAsia="sk-SK"/>
              </w:rPr>
              <w:t>610</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275F4" w:rsidRPr="002275F4" w:rsidRDefault="002275F4" w:rsidP="002275F4">
            <w:pPr>
              <w:spacing w:after="0" w:line="240" w:lineRule="auto"/>
              <w:rPr>
                <w:sz w:val="20"/>
                <w:szCs w:val="20"/>
                <w:lang w:eastAsia="sk-SK"/>
              </w:rPr>
            </w:pPr>
            <w:r>
              <w:rPr>
                <w:sz w:val="20"/>
                <w:szCs w:val="20"/>
                <w:lang w:eastAsia="sk-SK"/>
              </w:rPr>
              <w:t>Mzdy, platy, ...</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jc w:val="right"/>
              <w:rPr>
                <w:sz w:val="20"/>
                <w:szCs w:val="20"/>
                <w:lang w:eastAsia="sk-SK"/>
              </w:rPr>
            </w:pPr>
            <w:r>
              <w:rPr>
                <w:sz w:val="20"/>
                <w:szCs w:val="20"/>
                <w:lang w:eastAsia="sk-SK"/>
              </w:rPr>
              <w:t>0,00</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jc w:val="right"/>
              <w:rPr>
                <w:sz w:val="20"/>
                <w:szCs w:val="20"/>
                <w:lang w:eastAsia="sk-SK"/>
              </w:rPr>
            </w:pPr>
            <w:r>
              <w:rPr>
                <w:sz w:val="20"/>
                <w:szCs w:val="20"/>
                <w:lang w:eastAsia="sk-SK"/>
              </w:rPr>
              <w:t>275 526,00</w:t>
            </w:r>
            <w:r w:rsidRPr="002275F4">
              <w:rPr>
                <w:sz w:val="20"/>
                <w:szCs w:val="20"/>
                <w:lang w:eastAsia="sk-SK"/>
              </w:rPr>
              <w:t xml:space="preserve"> </w:t>
            </w:r>
          </w:p>
        </w:tc>
        <w:tc>
          <w:tcPr>
            <w:tcW w:w="228" w:type="pct"/>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jc w:val="right"/>
              <w:rPr>
                <w:sz w:val="20"/>
                <w:szCs w:val="20"/>
                <w:lang w:eastAsia="sk-SK"/>
              </w:rPr>
            </w:pPr>
            <w:r>
              <w:rPr>
                <w:sz w:val="20"/>
                <w:szCs w:val="20"/>
                <w:lang w:eastAsia="sk-SK"/>
              </w:rPr>
              <w:t>0,00</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jc w:val="right"/>
              <w:rPr>
                <w:sz w:val="20"/>
                <w:szCs w:val="20"/>
                <w:lang w:eastAsia="sk-SK"/>
              </w:rPr>
            </w:pPr>
            <w:r>
              <w:rPr>
                <w:sz w:val="20"/>
                <w:szCs w:val="20"/>
                <w:lang w:eastAsia="sk-SK"/>
              </w:rPr>
              <w:t>275 526,00</w:t>
            </w:r>
            <w:r w:rsidRPr="002275F4">
              <w:rPr>
                <w:sz w:val="20"/>
                <w:szCs w:val="20"/>
                <w:lang w:eastAsia="sk-SK"/>
              </w:rPr>
              <w:t xml:space="preserve"> </w:t>
            </w:r>
          </w:p>
        </w:tc>
        <w:tc>
          <w:tcPr>
            <w:tcW w:w="294" w:type="pct"/>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jc w:val="right"/>
              <w:rPr>
                <w:sz w:val="20"/>
                <w:szCs w:val="20"/>
                <w:lang w:eastAsia="sk-SK"/>
              </w:rPr>
            </w:pPr>
            <w:r>
              <w:rPr>
                <w:sz w:val="20"/>
                <w:szCs w:val="20"/>
                <w:lang w:eastAsia="sk-SK"/>
              </w:rPr>
              <w:t>100,00</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jc w:val="right"/>
              <w:rPr>
                <w:sz w:val="20"/>
                <w:szCs w:val="20"/>
                <w:lang w:eastAsia="sk-SK"/>
              </w:rPr>
            </w:pPr>
            <w:r>
              <w:rPr>
                <w:sz w:val="20"/>
                <w:szCs w:val="20"/>
                <w:lang w:eastAsia="sk-SK"/>
              </w:rPr>
              <w:t>275 526,00</w:t>
            </w:r>
            <w:r w:rsidRPr="002275F4">
              <w:rPr>
                <w:sz w:val="20"/>
                <w:szCs w:val="20"/>
                <w:lang w:eastAsia="sk-SK"/>
              </w:rPr>
              <w:t xml:space="preserve"> </w:t>
            </w:r>
          </w:p>
        </w:tc>
        <w:tc>
          <w:tcPr>
            <w:tcW w:w="294" w:type="pct"/>
            <w:tcBorders>
              <w:top w:val="outset" w:sz="6" w:space="0" w:color="000000"/>
              <w:left w:val="outset" w:sz="6" w:space="0" w:color="000000"/>
              <w:bottom w:val="outset" w:sz="6" w:space="0" w:color="000000"/>
              <w:right w:val="outset" w:sz="6" w:space="0" w:color="000000"/>
            </w:tcBorders>
            <w:noWrap/>
            <w:vAlign w:val="center"/>
            <w:hideMark/>
          </w:tcPr>
          <w:p w:rsidR="002275F4" w:rsidRPr="002275F4" w:rsidRDefault="002275F4" w:rsidP="002275F4">
            <w:pPr>
              <w:spacing w:after="0" w:line="240" w:lineRule="auto"/>
              <w:jc w:val="right"/>
              <w:rPr>
                <w:sz w:val="20"/>
                <w:szCs w:val="20"/>
                <w:lang w:eastAsia="sk-SK"/>
              </w:rPr>
            </w:pPr>
            <w:r>
              <w:rPr>
                <w:sz w:val="20"/>
                <w:szCs w:val="20"/>
                <w:lang w:eastAsia="sk-SK"/>
              </w:rPr>
              <w:t>100,00</w:t>
            </w:r>
            <w:r w:rsidRPr="002275F4">
              <w:rPr>
                <w:sz w:val="20"/>
                <w:szCs w:val="20"/>
                <w:lang w:eastAsia="sk-SK"/>
              </w:rPr>
              <w:t xml:space="preserve"> </w:t>
            </w:r>
          </w:p>
        </w:tc>
      </w:tr>
      <w:tr w:rsidR="002275F4" w:rsidRPr="00A36560" w:rsidTr="002275F4">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tcPr>
          <w:p w:rsidR="002275F4" w:rsidRPr="002275F4" w:rsidRDefault="002275F4" w:rsidP="002275F4">
            <w:pPr>
              <w:spacing w:after="0" w:line="240" w:lineRule="auto"/>
              <w:rPr>
                <w:sz w:val="20"/>
                <w:szCs w:val="20"/>
                <w:lang w:eastAsia="sk-SK"/>
              </w:rPr>
            </w:pPr>
            <w:r>
              <w:rPr>
                <w:sz w:val="20"/>
                <w:szCs w:val="20"/>
                <w:lang w:eastAsia="sk-SK"/>
              </w:rPr>
              <w:t>620</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tcPr>
          <w:p w:rsidR="002275F4" w:rsidRPr="002275F4" w:rsidRDefault="002275F4" w:rsidP="002275F4">
            <w:pPr>
              <w:spacing w:after="0" w:line="240" w:lineRule="auto"/>
              <w:rPr>
                <w:sz w:val="20"/>
                <w:szCs w:val="20"/>
                <w:lang w:eastAsia="sk-SK"/>
              </w:rPr>
            </w:pPr>
            <w:r>
              <w:rPr>
                <w:sz w:val="20"/>
                <w:szCs w:val="20"/>
                <w:lang w:eastAsia="sk-SK"/>
              </w:rPr>
              <w:t>Poistné do poisťovní</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275F4" w:rsidRPr="002275F4" w:rsidRDefault="002275F4" w:rsidP="002275F4">
            <w:pPr>
              <w:spacing w:after="0" w:line="240" w:lineRule="auto"/>
              <w:jc w:val="right"/>
              <w:rPr>
                <w:sz w:val="20"/>
                <w:szCs w:val="20"/>
                <w:lang w:eastAsia="sk-SK"/>
              </w:rPr>
            </w:pPr>
            <w:r>
              <w:rPr>
                <w:sz w:val="20"/>
                <w:szCs w:val="20"/>
                <w:lang w:eastAsia="sk-SK"/>
              </w:rPr>
              <w:t>0,00</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275F4" w:rsidRPr="002275F4" w:rsidRDefault="002275F4" w:rsidP="002275F4">
            <w:pPr>
              <w:spacing w:after="0" w:line="240" w:lineRule="auto"/>
              <w:jc w:val="right"/>
              <w:rPr>
                <w:sz w:val="20"/>
                <w:szCs w:val="20"/>
                <w:lang w:eastAsia="sk-SK"/>
              </w:rPr>
            </w:pPr>
            <w:r>
              <w:rPr>
                <w:sz w:val="20"/>
                <w:szCs w:val="20"/>
                <w:lang w:eastAsia="sk-SK"/>
              </w:rPr>
              <w:t>96 985,00</w:t>
            </w:r>
            <w:r w:rsidRPr="002275F4">
              <w:rPr>
                <w:sz w:val="20"/>
                <w:szCs w:val="20"/>
                <w:lang w:eastAsia="sk-SK"/>
              </w:rPr>
              <w:t xml:space="preserve"> </w:t>
            </w:r>
          </w:p>
        </w:tc>
        <w:tc>
          <w:tcPr>
            <w:tcW w:w="228" w:type="pct"/>
            <w:tcBorders>
              <w:top w:val="outset" w:sz="6" w:space="0" w:color="000000"/>
              <w:left w:val="outset" w:sz="6" w:space="0" w:color="000000"/>
              <w:bottom w:val="outset" w:sz="6" w:space="0" w:color="000000"/>
              <w:right w:val="outset" w:sz="6" w:space="0" w:color="000000"/>
            </w:tcBorders>
            <w:noWrap/>
            <w:vAlign w:val="center"/>
          </w:tcPr>
          <w:p w:rsidR="002275F4" w:rsidRPr="002275F4" w:rsidRDefault="002275F4" w:rsidP="002275F4">
            <w:pPr>
              <w:spacing w:after="0" w:line="240" w:lineRule="auto"/>
              <w:jc w:val="right"/>
              <w:rPr>
                <w:sz w:val="20"/>
                <w:szCs w:val="20"/>
                <w:lang w:eastAsia="sk-SK"/>
              </w:rPr>
            </w:pPr>
            <w:r>
              <w:rPr>
                <w:sz w:val="20"/>
                <w:szCs w:val="20"/>
                <w:lang w:eastAsia="sk-SK"/>
              </w:rPr>
              <w:t>0,00</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275F4" w:rsidRPr="002275F4" w:rsidRDefault="002275F4" w:rsidP="002275F4">
            <w:pPr>
              <w:spacing w:after="0" w:line="240" w:lineRule="auto"/>
              <w:jc w:val="right"/>
              <w:rPr>
                <w:sz w:val="20"/>
                <w:szCs w:val="20"/>
                <w:lang w:eastAsia="sk-SK"/>
              </w:rPr>
            </w:pPr>
            <w:r>
              <w:rPr>
                <w:sz w:val="20"/>
                <w:szCs w:val="20"/>
                <w:lang w:eastAsia="sk-SK"/>
              </w:rPr>
              <w:t>96 985,00</w:t>
            </w:r>
            <w:r w:rsidRPr="002275F4">
              <w:rPr>
                <w:sz w:val="20"/>
                <w:szCs w:val="20"/>
                <w:lang w:eastAsia="sk-SK"/>
              </w:rPr>
              <w:t xml:space="preserve"> </w:t>
            </w:r>
          </w:p>
        </w:tc>
        <w:tc>
          <w:tcPr>
            <w:tcW w:w="294" w:type="pct"/>
            <w:tcBorders>
              <w:top w:val="outset" w:sz="6" w:space="0" w:color="000000"/>
              <w:left w:val="outset" w:sz="6" w:space="0" w:color="000000"/>
              <w:bottom w:val="outset" w:sz="6" w:space="0" w:color="000000"/>
              <w:right w:val="outset" w:sz="6" w:space="0" w:color="000000"/>
            </w:tcBorders>
            <w:noWrap/>
            <w:vAlign w:val="center"/>
          </w:tcPr>
          <w:p w:rsidR="002275F4" w:rsidRPr="002275F4" w:rsidRDefault="002275F4" w:rsidP="002275F4">
            <w:pPr>
              <w:spacing w:after="0" w:line="240" w:lineRule="auto"/>
              <w:jc w:val="right"/>
              <w:rPr>
                <w:sz w:val="20"/>
                <w:szCs w:val="20"/>
                <w:lang w:eastAsia="sk-SK"/>
              </w:rPr>
            </w:pPr>
            <w:r>
              <w:rPr>
                <w:sz w:val="20"/>
                <w:szCs w:val="20"/>
                <w:lang w:eastAsia="sk-SK"/>
              </w:rPr>
              <w:t>100,00</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275F4" w:rsidRPr="002275F4" w:rsidRDefault="002275F4" w:rsidP="002275F4">
            <w:pPr>
              <w:spacing w:after="0" w:line="240" w:lineRule="auto"/>
              <w:jc w:val="right"/>
              <w:rPr>
                <w:sz w:val="20"/>
                <w:szCs w:val="20"/>
                <w:lang w:eastAsia="sk-SK"/>
              </w:rPr>
            </w:pPr>
            <w:r>
              <w:rPr>
                <w:sz w:val="20"/>
                <w:szCs w:val="20"/>
                <w:lang w:eastAsia="sk-SK"/>
              </w:rPr>
              <w:t>96 985,00</w:t>
            </w:r>
            <w:r w:rsidRPr="002275F4">
              <w:rPr>
                <w:sz w:val="20"/>
                <w:szCs w:val="20"/>
                <w:lang w:eastAsia="sk-SK"/>
              </w:rPr>
              <w:t xml:space="preserve"> </w:t>
            </w:r>
          </w:p>
        </w:tc>
        <w:tc>
          <w:tcPr>
            <w:tcW w:w="294" w:type="pct"/>
            <w:tcBorders>
              <w:top w:val="outset" w:sz="6" w:space="0" w:color="000000"/>
              <w:left w:val="outset" w:sz="6" w:space="0" w:color="000000"/>
              <w:bottom w:val="outset" w:sz="6" w:space="0" w:color="000000"/>
              <w:right w:val="outset" w:sz="6" w:space="0" w:color="000000"/>
            </w:tcBorders>
            <w:noWrap/>
            <w:vAlign w:val="center"/>
          </w:tcPr>
          <w:p w:rsidR="002275F4" w:rsidRPr="002275F4" w:rsidRDefault="002275F4" w:rsidP="002275F4">
            <w:pPr>
              <w:spacing w:after="0" w:line="240" w:lineRule="auto"/>
              <w:jc w:val="right"/>
              <w:rPr>
                <w:sz w:val="20"/>
                <w:szCs w:val="20"/>
                <w:lang w:eastAsia="sk-SK"/>
              </w:rPr>
            </w:pPr>
            <w:r>
              <w:rPr>
                <w:sz w:val="20"/>
                <w:szCs w:val="20"/>
                <w:lang w:eastAsia="sk-SK"/>
              </w:rPr>
              <w:t>100,00</w:t>
            </w:r>
            <w:r w:rsidRPr="002275F4">
              <w:rPr>
                <w:sz w:val="20"/>
                <w:szCs w:val="20"/>
                <w:lang w:eastAsia="sk-SK"/>
              </w:rPr>
              <w:t xml:space="preserve"> </w:t>
            </w:r>
          </w:p>
        </w:tc>
      </w:tr>
      <w:tr w:rsidR="002275F4" w:rsidRPr="00A36560" w:rsidTr="002275F4">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tcPr>
          <w:p w:rsidR="002275F4" w:rsidRPr="002275F4" w:rsidRDefault="002275F4" w:rsidP="002275F4">
            <w:pPr>
              <w:spacing w:after="0" w:line="240" w:lineRule="auto"/>
              <w:rPr>
                <w:sz w:val="20"/>
                <w:szCs w:val="20"/>
                <w:lang w:eastAsia="sk-SK"/>
              </w:rPr>
            </w:pPr>
            <w:r>
              <w:rPr>
                <w:sz w:val="20"/>
                <w:szCs w:val="20"/>
                <w:lang w:eastAsia="sk-SK"/>
              </w:rPr>
              <w:t>630</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tcPr>
          <w:p w:rsidR="002275F4" w:rsidRPr="002275F4" w:rsidRDefault="002275F4" w:rsidP="002275F4">
            <w:pPr>
              <w:spacing w:after="0" w:line="240" w:lineRule="auto"/>
              <w:rPr>
                <w:sz w:val="20"/>
                <w:szCs w:val="20"/>
                <w:lang w:eastAsia="sk-SK"/>
              </w:rPr>
            </w:pPr>
            <w:r>
              <w:rPr>
                <w:sz w:val="20"/>
                <w:szCs w:val="20"/>
                <w:lang w:eastAsia="sk-SK"/>
              </w:rPr>
              <w:t>Tovary a služby</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275F4" w:rsidRPr="002275F4" w:rsidRDefault="002275F4" w:rsidP="002275F4">
            <w:pPr>
              <w:spacing w:after="0" w:line="240" w:lineRule="auto"/>
              <w:jc w:val="right"/>
              <w:rPr>
                <w:sz w:val="20"/>
                <w:szCs w:val="20"/>
                <w:lang w:eastAsia="sk-SK"/>
              </w:rPr>
            </w:pPr>
            <w:r>
              <w:rPr>
                <w:sz w:val="20"/>
                <w:szCs w:val="20"/>
                <w:lang w:eastAsia="sk-SK"/>
              </w:rPr>
              <w:t>0,00</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275F4" w:rsidRPr="002275F4" w:rsidRDefault="002275F4" w:rsidP="002275F4">
            <w:pPr>
              <w:spacing w:after="0" w:line="240" w:lineRule="auto"/>
              <w:jc w:val="right"/>
              <w:rPr>
                <w:sz w:val="20"/>
                <w:szCs w:val="20"/>
                <w:lang w:eastAsia="sk-SK"/>
              </w:rPr>
            </w:pPr>
            <w:r>
              <w:rPr>
                <w:sz w:val="20"/>
                <w:szCs w:val="20"/>
                <w:lang w:eastAsia="sk-SK"/>
              </w:rPr>
              <w:t>93 128,00</w:t>
            </w:r>
            <w:r w:rsidRPr="002275F4">
              <w:rPr>
                <w:sz w:val="20"/>
                <w:szCs w:val="20"/>
                <w:lang w:eastAsia="sk-SK"/>
              </w:rPr>
              <w:t xml:space="preserve"> </w:t>
            </w:r>
          </w:p>
        </w:tc>
        <w:tc>
          <w:tcPr>
            <w:tcW w:w="228" w:type="pct"/>
            <w:tcBorders>
              <w:top w:val="outset" w:sz="6" w:space="0" w:color="000000"/>
              <w:left w:val="outset" w:sz="6" w:space="0" w:color="000000"/>
              <w:bottom w:val="outset" w:sz="6" w:space="0" w:color="000000"/>
              <w:right w:val="outset" w:sz="6" w:space="0" w:color="000000"/>
            </w:tcBorders>
            <w:noWrap/>
            <w:vAlign w:val="center"/>
          </w:tcPr>
          <w:p w:rsidR="002275F4" w:rsidRPr="002275F4" w:rsidRDefault="002275F4" w:rsidP="002275F4">
            <w:pPr>
              <w:spacing w:after="0" w:line="240" w:lineRule="auto"/>
              <w:jc w:val="right"/>
              <w:rPr>
                <w:sz w:val="20"/>
                <w:szCs w:val="20"/>
                <w:lang w:eastAsia="sk-SK"/>
              </w:rPr>
            </w:pPr>
            <w:r>
              <w:rPr>
                <w:sz w:val="20"/>
                <w:szCs w:val="20"/>
                <w:lang w:eastAsia="sk-SK"/>
              </w:rPr>
              <w:t>0,00</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275F4" w:rsidRPr="002275F4" w:rsidRDefault="002275F4" w:rsidP="002275F4">
            <w:pPr>
              <w:spacing w:after="0" w:line="240" w:lineRule="auto"/>
              <w:jc w:val="right"/>
              <w:rPr>
                <w:sz w:val="20"/>
                <w:szCs w:val="20"/>
                <w:lang w:eastAsia="sk-SK"/>
              </w:rPr>
            </w:pPr>
            <w:r>
              <w:rPr>
                <w:sz w:val="20"/>
                <w:szCs w:val="20"/>
                <w:lang w:eastAsia="sk-SK"/>
              </w:rPr>
              <w:t>93 128,00</w:t>
            </w:r>
            <w:r w:rsidRPr="002275F4">
              <w:rPr>
                <w:sz w:val="20"/>
                <w:szCs w:val="20"/>
                <w:lang w:eastAsia="sk-SK"/>
              </w:rPr>
              <w:t xml:space="preserve"> </w:t>
            </w:r>
          </w:p>
        </w:tc>
        <w:tc>
          <w:tcPr>
            <w:tcW w:w="294" w:type="pct"/>
            <w:tcBorders>
              <w:top w:val="outset" w:sz="6" w:space="0" w:color="000000"/>
              <w:left w:val="outset" w:sz="6" w:space="0" w:color="000000"/>
              <w:bottom w:val="outset" w:sz="6" w:space="0" w:color="000000"/>
              <w:right w:val="outset" w:sz="6" w:space="0" w:color="000000"/>
            </w:tcBorders>
            <w:noWrap/>
            <w:vAlign w:val="center"/>
          </w:tcPr>
          <w:p w:rsidR="002275F4" w:rsidRPr="002275F4" w:rsidRDefault="002275F4" w:rsidP="002275F4">
            <w:pPr>
              <w:spacing w:after="0" w:line="240" w:lineRule="auto"/>
              <w:jc w:val="right"/>
              <w:rPr>
                <w:sz w:val="20"/>
                <w:szCs w:val="20"/>
                <w:lang w:eastAsia="sk-SK"/>
              </w:rPr>
            </w:pPr>
            <w:r>
              <w:rPr>
                <w:sz w:val="20"/>
                <w:szCs w:val="20"/>
                <w:lang w:eastAsia="sk-SK"/>
              </w:rPr>
              <w:t>100,00</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275F4" w:rsidRPr="002275F4" w:rsidRDefault="002275F4" w:rsidP="002275F4">
            <w:pPr>
              <w:spacing w:after="0" w:line="240" w:lineRule="auto"/>
              <w:jc w:val="right"/>
              <w:rPr>
                <w:sz w:val="20"/>
                <w:szCs w:val="20"/>
                <w:lang w:eastAsia="sk-SK"/>
              </w:rPr>
            </w:pPr>
            <w:r>
              <w:rPr>
                <w:sz w:val="20"/>
                <w:szCs w:val="20"/>
                <w:lang w:eastAsia="sk-SK"/>
              </w:rPr>
              <w:t>93 128,00</w:t>
            </w:r>
            <w:r w:rsidRPr="002275F4">
              <w:rPr>
                <w:sz w:val="20"/>
                <w:szCs w:val="20"/>
                <w:lang w:eastAsia="sk-SK"/>
              </w:rPr>
              <w:t xml:space="preserve"> </w:t>
            </w:r>
          </w:p>
        </w:tc>
        <w:tc>
          <w:tcPr>
            <w:tcW w:w="294" w:type="pct"/>
            <w:tcBorders>
              <w:top w:val="outset" w:sz="6" w:space="0" w:color="000000"/>
              <w:left w:val="outset" w:sz="6" w:space="0" w:color="000000"/>
              <w:bottom w:val="outset" w:sz="6" w:space="0" w:color="000000"/>
              <w:right w:val="outset" w:sz="6" w:space="0" w:color="000000"/>
            </w:tcBorders>
            <w:noWrap/>
            <w:vAlign w:val="center"/>
          </w:tcPr>
          <w:p w:rsidR="002275F4" w:rsidRPr="002275F4" w:rsidRDefault="002275F4" w:rsidP="002275F4">
            <w:pPr>
              <w:spacing w:after="0" w:line="240" w:lineRule="auto"/>
              <w:jc w:val="right"/>
              <w:rPr>
                <w:sz w:val="20"/>
                <w:szCs w:val="20"/>
                <w:lang w:eastAsia="sk-SK"/>
              </w:rPr>
            </w:pPr>
            <w:r>
              <w:rPr>
                <w:sz w:val="20"/>
                <w:szCs w:val="20"/>
                <w:lang w:eastAsia="sk-SK"/>
              </w:rPr>
              <w:t>100,00</w:t>
            </w:r>
            <w:r w:rsidRPr="002275F4">
              <w:rPr>
                <w:sz w:val="20"/>
                <w:szCs w:val="20"/>
                <w:lang w:eastAsia="sk-SK"/>
              </w:rPr>
              <w:t xml:space="preserve"> </w:t>
            </w:r>
          </w:p>
        </w:tc>
      </w:tr>
      <w:tr w:rsidR="002275F4" w:rsidRPr="00A36560" w:rsidTr="002275F4">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tcPr>
          <w:p w:rsidR="002275F4" w:rsidRPr="002275F4" w:rsidRDefault="002275F4" w:rsidP="002275F4">
            <w:pPr>
              <w:spacing w:after="0" w:line="240" w:lineRule="auto"/>
              <w:rPr>
                <w:sz w:val="20"/>
                <w:szCs w:val="20"/>
                <w:lang w:eastAsia="sk-SK"/>
              </w:rPr>
            </w:pPr>
            <w:r>
              <w:rPr>
                <w:sz w:val="20"/>
                <w:szCs w:val="20"/>
                <w:lang w:eastAsia="sk-SK"/>
              </w:rPr>
              <w:t>640</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tcPr>
          <w:p w:rsidR="002275F4" w:rsidRPr="002275F4" w:rsidRDefault="002275F4" w:rsidP="002275F4">
            <w:pPr>
              <w:spacing w:after="0" w:line="240" w:lineRule="auto"/>
              <w:rPr>
                <w:sz w:val="20"/>
                <w:szCs w:val="20"/>
                <w:lang w:eastAsia="sk-SK"/>
              </w:rPr>
            </w:pPr>
            <w:r>
              <w:rPr>
                <w:sz w:val="20"/>
                <w:szCs w:val="20"/>
                <w:lang w:eastAsia="sk-SK"/>
              </w:rPr>
              <w:t>Bežné transfery</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275F4" w:rsidRPr="002275F4" w:rsidRDefault="002275F4" w:rsidP="002275F4">
            <w:pPr>
              <w:spacing w:after="0" w:line="240" w:lineRule="auto"/>
              <w:jc w:val="right"/>
              <w:rPr>
                <w:sz w:val="20"/>
                <w:szCs w:val="20"/>
                <w:lang w:eastAsia="sk-SK"/>
              </w:rPr>
            </w:pPr>
            <w:r>
              <w:rPr>
                <w:sz w:val="20"/>
                <w:szCs w:val="20"/>
                <w:lang w:eastAsia="sk-SK"/>
              </w:rPr>
              <w:t>399 203,00</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275F4" w:rsidRPr="002275F4" w:rsidRDefault="002275F4" w:rsidP="002275F4">
            <w:pPr>
              <w:spacing w:after="0" w:line="240" w:lineRule="auto"/>
              <w:jc w:val="right"/>
              <w:rPr>
                <w:sz w:val="20"/>
                <w:szCs w:val="20"/>
                <w:lang w:eastAsia="sk-SK"/>
              </w:rPr>
            </w:pPr>
            <w:r>
              <w:rPr>
                <w:sz w:val="20"/>
                <w:szCs w:val="20"/>
                <w:lang w:eastAsia="sk-SK"/>
              </w:rPr>
              <w:t>0,00</w:t>
            </w:r>
            <w:r w:rsidRPr="002275F4">
              <w:rPr>
                <w:sz w:val="20"/>
                <w:szCs w:val="20"/>
                <w:lang w:eastAsia="sk-SK"/>
              </w:rPr>
              <w:t xml:space="preserve"> </w:t>
            </w:r>
          </w:p>
        </w:tc>
        <w:tc>
          <w:tcPr>
            <w:tcW w:w="228" w:type="pct"/>
            <w:tcBorders>
              <w:top w:val="outset" w:sz="6" w:space="0" w:color="000000"/>
              <w:left w:val="outset" w:sz="6" w:space="0" w:color="000000"/>
              <w:bottom w:val="outset" w:sz="6" w:space="0" w:color="000000"/>
              <w:right w:val="outset" w:sz="6" w:space="0" w:color="000000"/>
            </w:tcBorders>
            <w:noWrap/>
            <w:vAlign w:val="center"/>
          </w:tcPr>
          <w:p w:rsidR="002275F4" w:rsidRPr="002275F4" w:rsidRDefault="002275F4" w:rsidP="002275F4">
            <w:pPr>
              <w:spacing w:after="0" w:line="240" w:lineRule="auto"/>
              <w:jc w:val="right"/>
              <w:rPr>
                <w:sz w:val="20"/>
                <w:szCs w:val="20"/>
                <w:lang w:eastAsia="sk-SK"/>
              </w:rPr>
            </w:pPr>
            <w:r>
              <w:rPr>
                <w:sz w:val="20"/>
                <w:szCs w:val="20"/>
                <w:lang w:eastAsia="sk-SK"/>
              </w:rPr>
              <w:t>0,00</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275F4" w:rsidRPr="002275F4" w:rsidRDefault="002275F4" w:rsidP="002275F4">
            <w:pPr>
              <w:spacing w:after="0" w:line="240" w:lineRule="auto"/>
              <w:jc w:val="right"/>
              <w:rPr>
                <w:sz w:val="20"/>
                <w:szCs w:val="20"/>
                <w:lang w:eastAsia="sk-SK"/>
              </w:rPr>
            </w:pPr>
            <w:r>
              <w:rPr>
                <w:sz w:val="20"/>
                <w:szCs w:val="20"/>
                <w:lang w:eastAsia="sk-SK"/>
              </w:rPr>
              <w:t>0,00</w:t>
            </w:r>
            <w:r w:rsidRPr="002275F4">
              <w:rPr>
                <w:sz w:val="20"/>
                <w:szCs w:val="20"/>
                <w:lang w:eastAsia="sk-SK"/>
              </w:rPr>
              <w:t xml:space="preserve"> </w:t>
            </w:r>
          </w:p>
        </w:tc>
        <w:tc>
          <w:tcPr>
            <w:tcW w:w="294" w:type="pct"/>
            <w:tcBorders>
              <w:top w:val="outset" w:sz="6" w:space="0" w:color="000000"/>
              <w:left w:val="outset" w:sz="6" w:space="0" w:color="000000"/>
              <w:bottom w:val="outset" w:sz="6" w:space="0" w:color="000000"/>
              <w:right w:val="outset" w:sz="6" w:space="0" w:color="000000"/>
            </w:tcBorders>
            <w:noWrap/>
            <w:vAlign w:val="center"/>
          </w:tcPr>
          <w:p w:rsidR="002275F4" w:rsidRPr="002275F4" w:rsidRDefault="002275F4" w:rsidP="002275F4">
            <w:pPr>
              <w:spacing w:after="0" w:line="240" w:lineRule="auto"/>
              <w:jc w:val="right"/>
              <w:rPr>
                <w:sz w:val="20"/>
                <w:szCs w:val="20"/>
                <w:lang w:eastAsia="sk-SK"/>
              </w:rPr>
            </w:pPr>
            <w:r>
              <w:rPr>
                <w:sz w:val="20"/>
                <w:szCs w:val="20"/>
                <w:lang w:eastAsia="sk-SK"/>
              </w:rPr>
              <w:t>0,00</w:t>
            </w:r>
            <w:r w:rsidRPr="002275F4">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275F4" w:rsidRPr="002275F4" w:rsidRDefault="002275F4" w:rsidP="002275F4">
            <w:pPr>
              <w:spacing w:after="0" w:line="240" w:lineRule="auto"/>
              <w:jc w:val="right"/>
              <w:rPr>
                <w:sz w:val="20"/>
                <w:szCs w:val="20"/>
                <w:lang w:eastAsia="sk-SK"/>
              </w:rPr>
            </w:pPr>
            <w:r>
              <w:rPr>
                <w:sz w:val="20"/>
                <w:szCs w:val="20"/>
                <w:lang w:eastAsia="sk-SK"/>
              </w:rPr>
              <w:t>0,00</w:t>
            </w:r>
            <w:r w:rsidRPr="002275F4">
              <w:rPr>
                <w:sz w:val="20"/>
                <w:szCs w:val="20"/>
                <w:lang w:eastAsia="sk-SK"/>
              </w:rPr>
              <w:t xml:space="preserve"> </w:t>
            </w:r>
          </w:p>
        </w:tc>
        <w:tc>
          <w:tcPr>
            <w:tcW w:w="294" w:type="pct"/>
            <w:tcBorders>
              <w:top w:val="outset" w:sz="6" w:space="0" w:color="000000"/>
              <w:left w:val="outset" w:sz="6" w:space="0" w:color="000000"/>
              <w:bottom w:val="outset" w:sz="6" w:space="0" w:color="000000"/>
              <w:right w:val="outset" w:sz="6" w:space="0" w:color="000000"/>
            </w:tcBorders>
            <w:noWrap/>
            <w:vAlign w:val="center"/>
          </w:tcPr>
          <w:p w:rsidR="002275F4" w:rsidRPr="002275F4" w:rsidRDefault="002275F4" w:rsidP="002275F4">
            <w:pPr>
              <w:spacing w:after="0" w:line="240" w:lineRule="auto"/>
              <w:jc w:val="right"/>
              <w:rPr>
                <w:sz w:val="20"/>
                <w:szCs w:val="20"/>
                <w:lang w:eastAsia="sk-SK"/>
              </w:rPr>
            </w:pPr>
            <w:r>
              <w:rPr>
                <w:sz w:val="20"/>
                <w:szCs w:val="20"/>
                <w:lang w:eastAsia="sk-SK"/>
              </w:rPr>
              <w:t>0,00</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28"/>
        <w:gridCol w:w="1960"/>
        <w:gridCol w:w="1960"/>
        <w:gridCol w:w="1960"/>
        <w:gridCol w:w="1975"/>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ubytovacie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ubytovaných žiakov v školských internátoch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350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365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365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365</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lastRenderedPageBreak/>
        <w:t xml:space="preserve">Komentár: </w:t>
      </w:r>
      <w:r w:rsidRPr="00A36560">
        <w:rPr>
          <w:sz w:val="24"/>
          <w:szCs w:val="24"/>
          <w:lang w:eastAsia="sk-SK"/>
        </w:rPr>
        <w:t xml:space="preserve">V školskom internáte Vranovská 2 sú ubytovaní žiaci z rôznych stredných škôl, v školskom internáte Vranovská 4 sú ubytovaní vlastní žiaci a žiaci z iných stredných škôl. Škola v ŠI ubytováva aj študentov z VŠ, vlastných zamestnancov a prenajíma ubytovacie priestory iným právnym subjektom.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8.5.13: ŠI pri Strednej odbornej škole, Ivanská cesta 21, BA - </w:t>
      </w:r>
      <w:r w:rsidR="00AB4D76">
        <w:rPr>
          <w:b/>
          <w:bCs/>
          <w:color w:val="0000FF"/>
          <w:sz w:val="24"/>
          <w:szCs w:val="24"/>
          <w:lang w:eastAsia="sk-SK"/>
        </w:rPr>
        <w:t xml:space="preserve">príspevková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291 988,00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347 007,00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118,84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347 007,00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347 007,00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291 988,00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347 007,00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118,84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347 007,00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347 007,00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291 988,00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347 007,00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118,84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347 007,00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347 007,00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28"/>
        <w:gridCol w:w="1960"/>
        <w:gridCol w:w="1960"/>
        <w:gridCol w:w="1960"/>
        <w:gridCol w:w="1975"/>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ubytovacie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ubytovaných žiakov v školských internátoch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256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335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335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335</w:t>
            </w:r>
          </w:p>
        </w:tc>
      </w:tr>
    </w:tbl>
    <w:p w:rsidR="00F70253"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Súčasťou školy sú dva školské internáty (Ivanská cesta 21 a Ivanská cesta 25), kde sú ubytovaní vlastní žiaci a žiaci z iných stredných škôl. Škola v ŠI ubytováva aj študentov z VŠ, vlastných zamestnancov a prenajíma ubytovacie priestory iným právnym subjektom.</w:t>
      </w:r>
    </w:p>
    <w:p w:rsidR="00BF59EA" w:rsidRPr="00F70253" w:rsidRDefault="00F70253" w:rsidP="00F70253">
      <w:pPr>
        <w:spacing w:before="100" w:beforeAutospacing="1" w:after="100" w:afterAutospacing="1" w:line="240" w:lineRule="auto"/>
        <w:jc w:val="both"/>
        <w:rPr>
          <w:sz w:val="24"/>
          <w:szCs w:val="24"/>
          <w:lang w:eastAsia="sk-SK"/>
        </w:rPr>
      </w:pPr>
      <w:r>
        <w:rPr>
          <w:sz w:val="24"/>
          <w:szCs w:val="24"/>
          <w:lang w:eastAsia="sk-SK"/>
        </w:rPr>
        <w:t xml:space="preserve"> </w:t>
      </w:r>
      <w:r>
        <w:rPr>
          <w:sz w:val="24"/>
          <w:szCs w:val="24"/>
          <w:lang w:eastAsia="sk-SK"/>
        </w:rPr>
        <w:br/>
      </w:r>
      <w:r w:rsidR="00BF59EA" w:rsidRPr="00A36560">
        <w:rPr>
          <w:b/>
          <w:bCs/>
          <w:color w:val="0000FF"/>
          <w:sz w:val="24"/>
          <w:szCs w:val="24"/>
          <w:lang w:eastAsia="sk-SK"/>
        </w:rPr>
        <w:t xml:space="preserve">Prvok 8.5.14: ŠI pri Strednej odbornej škole, Komenského 27, Pezinok </w:t>
      </w:r>
      <w:r w:rsidR="008158F0">
        <w:rPr>
          <w:b/>
          <w:bCs/>
          <w:color w:val="0000FF"/>
          <w:sz w:val="24"/>
          <w:szCs w:val="24"/>
          <w:lang w:eastAsia="sk-SK"/>
        </w:rPr>
        <w:t>–</w:t>
      </w:r>
      <w:r w:rsidR="00BF59EA" w:rsidRPr="00A36560">
        <w:rPr>
          <w:b/>
          <w:bCs/>
          <w:color w:val="0000FF"/>
          <w:sz w:val="24"/>
          <w:szCs w:val="24"/>
          <w:lang w:eastAsia="sk-SK"/>
        </w:rPr>
        <w:t xml:space="preserve"> </w:t>
      </w:r>
      <w:r w:rsidR="008158F0">
        <w:rPr>
          <w:b/>
          <w:bCs/>
          <w:color w:val="0000FF"/>
          <w:sz w:val="24"/>
          <w:szCs w:val="24"/>
          <w:lang w:eastAsia="sk-SK"/>
        </w:rPr>
        <w:t>rozpočtová organizácia</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63"/>
        <w:gridCol w:w="2067"/>
        <w:gridCol w:w="2212"/>
        <w:gridCol w:w="1203"/>
        <w:gridCol w:w="539"/>
        <w:gridCol w:w="1203"/>
        <w:gridCol w:w="539"/>
        <w:gridCol w:w="1203"/>
        <w:gridCol w:w="55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21 671,00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21 671,00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21 671,00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28"/>
        <w:gridCol w:w="1960"/>
        <w:gridCol w:w="1960"/>
        <w:gridCol w:w="1960"/>
        <w:gridCol w:w="1975"/>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ubytovacie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ubytovaných žiakov v školských internátoch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8</w:t>
            </w:r>
          </w:p>
        </w:tc>
      </w:tr>
    </w:tbl>
    <w:p w:rsidR="00BF59EA" w:rsidRPr="00A36560" w:rsidRDefault="00BF59EA" w:rsidP="00BF59EA">
      <w:pPr>
        <w:spacing w:before="100" w:beforeAutospacing="1" w:after="100" w:afterAutospacing="1" w:line="240" w:lineRule="auto"/>
        <w:rPr>
          <w:sz w:val="24"/>
          <w:szCs w:val="24"/>
          <w:lang w:eastAsia="sk-SK"/>
        </w:rPr>
      </w:pPr>
      <w:r w:rsidRPr="00A36560">
        <w:rPr>
          <w:b/>
          <w:bCs/>
          <w:sz w:val="24"/>
          <w:szCs w:val="24"/>
          <w:lang w:eastAsia="sk-SK"/>
        </w:rPr>
        <w:t xml:space="preserve">Komentár: </w:t>
      </w:r>
      <w:r w:rsidRPr="00A36560">
        <w:rPr>
          <w:sz w:val="24"/>
          <w:szCs w:val="24"/>
          <w:lang w:eastAsia="sk-SK"/>
        </w:rPr>
        <w:t xml:space="preserve">Školský internát od 1.1.2017 nebude poskytovať ubytovanie žiakov.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8.5.15: ŠI pri SOŠ drevárskej, Pavlovičova 3, BA - </w:t>
      </w:r>
      <w:r w:rsidR="00AB4D76">
        <w:rPr>
          <w:b/>
          <w:bCs/>
          <w:color w:val="0000FF"/>
          <w:sz w:val="24"/>
          <w:szCs w:val="24"/>
          <w:lang w:eastAsia="sk-SK"/>
        </w:rPr>
        <w:t xml:space="preserve">príspevková organizácia </w:t>
      </w:r>
    </w:p>
    <w:p w:rsidR="00BF59EA" w:rsidRPr="00A36560" w:rsidRDefault="00BF59EA" w:rsidP="00BF59EA">
      <w:pPr>
        <w:spacing w:before="100" w:beforeAutospacing="1" w:after="100" w:afterAutospacing="1" w:line="240" w:lineRule="auto"/>
        <w:rPr>
          <w:sz w:val="24"/>
          <w:szCs w:val="24"/>
          <w:lang w:eastAsia="sk-SK"/>
        </w:rPr>
      </w:pPr>
      <w:r w:rsidRPr="00A36560">
        <w:rPr>
          <w:b/>
          <w:bCs/>
          <w:sz w:val="24"/>
          <w:szCs w:val="24"/>
          <w:lang w:eastAsia="sk-SK"/>
        </w:rPr>
        <w:t xml:space="preserve">Komentár: </w:t>
      </w:r>
      <w:r w:rsidRPr="00A36560">
        <w:rPr>
          <w:sz w:val="24"/>
          <w:szCs w:val="24"/>
          <w:lang w:eastAsia="sk-SK"/>
        </w:rPr>
        <w:t>Školský internát pri SOŠ drevárskej ukončil činnosť od 30.6. 2013.</w:t>
      </w:r>
    </w:p>
    <w:p w:rsidR="005C6D9F" w:rsidRDefault="005C6D9F" w:rsidP="00BF59EA">
      <w:pPr>
        <w:spacing w:before="100" w:beforeAutospacing="1" w:after="100" w:afterAutospacing="1" w:line="240" w:lineRule="auto"/>
        <w:outlineLvl w:val="3"/>
        <w:rPr>
          <w:b/>
          <w:bCs/>
          <w:color w:val="0000FF"/>
          <w:sz w:val="24"/>
          <w:szCs w:val="24"/>
          <w:lang w:eastAsia="sk-SK"/>
        </w:rPr>
      </w:pP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lastRenderedPageBreak/>
        <w:t xml:space="preserve">Prvok 8.5.16: ŠI pri SOŠ polygrafickej, Račianska 190, BA - </w:t>
      </w:r>
      <w:r w:rsidR="00AB4D76">
        <w:rPr>
          <w:b/>
          <w:bCs/>
          <w:color w:val="0000FF"/>
          <w:sz w:val="24"/>
          <w:szCs w:val="24"/>
          <w:lang w:eastAsia="sk-SK"/>
        </w:rPr>
        <w:t xml:space="preserve">príspevková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74 138,00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85 359,00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115,14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85 359,00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85 359,00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74 138,00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85 359,00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115,14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85 359,00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85 359,00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74 138,00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85 359,00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115,14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85 359,00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85 359,00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28"/>
        <w:gridCol w:w="1960"/>
        <w:gridCol w:w="1960"/>
        <w:gridCol w:w="1960"/>
        <w:gridCol w:w="1975"/>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ubytovacie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ubytovaných žiakov v školských internátoch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65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56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56</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V školskom internáte sú ubytovaní vlastní žiaci a žiaci z iných stredných škôl. Škola v ŠI ubytováva aj študentov z VŠ, vlastných zamestnancov a prenajíma ubytovacie priestory iným právnym subjektom.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8.5.17: ŠI pri Strednej odbornej škole, Kysucká 14, Senec - </w:t>
      </w:r>
      <w:r w:rsidR="00AB4D76">
        <w:rPr>
          <w:b/>
          <w:bCs/>
          <w:color w:val="0000FF"/>
          <w:sz w:val="24"/>
          <w:szCs w:val="24"/>
          <w:lang w:eastAsia="sk-SK"/>
        </w:rPr>
        <w:t xml:space="preserve">príspevková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44 483,00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52 862,00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118,84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52 862,00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52 862,00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44 483,00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52 862,00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118,84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52 862,00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52 862,00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44 483,00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52 862,00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118,84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52 862,00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52 862,00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28"/>
        <w:gridCol w:w="1960"/>
        <w:gridCol w:w="1960"/>
        <w:gridCol w:w="1960"/>
        <w:gridCol w:w="1975"/>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ubytovacie služby pre žiakov základných a stredných škôl</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ubytovaných žiakov v školských internátoch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51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51</w:t>
            </w:r>
          </w:p>
        </w:tc>
      </w:tr>
    </w:tbl>
    <w:p w:rsidR="00AD35B3" w:rsidRPr="005477C0" w:rsidRDefault="00BF59EA" w:rsidP="005477C0">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V školskom internáte sú ubytovaní vlastní žiaci. Škola v ŠI ubytováva aj vlastných zamestnancov a prenajíma ubytovacie priestory iným právnym subjektom.</w:t>
      </w:r>
      <w:r w:rsidR="005477C0">
        <w:rPr>
          <w:sz w:val="24"/>
          <w:szCs w:val="24"/>
          <w:lang w:eastAsia="sk-SK"/>
        </w:rPr>
        <w:t xml:space="preserve"> </w:t>
      </w:r>
    </w:p>
    <w:p w:rsidR="00AD35B3" w:rsidRDefault="00AD35B3" w:rsidP="00BF59EA">
      <w:pPr>
        <w:spacing w:before="100" w:beforeAutospacing="1" w:after="100" w:afterAutospacing="1" w:line="240" w:lineRule="auto"/>
        <w:outlineLvl w:val="2"/>
        <w:rPr>
          <w:b/>
          <w:bCs/>
          <w:color w:val="0000FF"/>
          <w:sz w:val="27"/>
          <w:szCs w:val="27"/>
          <w:lang w:eastAsia="sk-SK"/>
        </w:rPr>
      </w:pPr>
    </w:p>
    <w:p w:rsidR="00BF59EA" w:rsidRPr="00A36560" w:rsidRDefault="00BF59EA" w:rsidP="00BF59EA">
      <w:pPr>
        <w:spacing w:before="100" w:beforeAutospacing="1" w:after="100" w:afterAutospacing="1" w:line="240" w:lineRule="auto"/>
        <w:outlineLvl w:val="2"/>
        <w:rPr>
          <w:b/>
          <w:bCs/>
          <w:sz w:val="27"/>
          <w:szCs w:val="27"/>
          <w:lang w:eastAsia="sk-SK"/>
        </w:rPr>
      </w:pPr>
      <w:r w:rsidRPr="00A36560">
        <w:rPr>
          <w:b/>
          <w:bCs/>
          <w:color w:val="0000FF"/>
          <w:sz w:val="27"/>
          <w:szCs w:val="27"/>
          <w:lang w:eastAsia="sk-SK"/>
        </w:rPr>
        <w:t>Podprogram 8.6: Voľno-časové aktivity</w:t>
      </w:r>
      <w:r w:rsidRPr="00A36560">
        <w:rPr>
          <w:b/>
          <w:bCs/>
          <w:sz w:val="27"/>
          <w:szCs w:val="27"/>
          <w:lang w:eastAsia="sk-SK"/>
        </w:rPr>
        <w:t xml:space="preserve"> </w:t>
      </w:r>
    </w:p>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Zámer: </w:t>
      </w:r>
      <w:r w:rsidRPr="00A36560">
        <w:rPr>
          <w:sz w:val="24"/>
          <w:szCs w:val="24"/>
          <w:lang w:eastAsia="sk-SK"/>
        </w:rPr>
        <w:t xml:space="preserve">Financovanie zmysluplného využitia voľného času v podprograme Voľnočasové aktivity sa riadi Všeobecne záväzným nariadením BSK č. 2/2015 a Nariadením vlády Slovenskej republiky </w:t>
      </w:r>
      <w:r>
        <w:rPr>
          <w:sz w:val="24"/>
          <w:szCs w:val="24"/>
          <w:lang w:eastAsia="sk-SK"/>
        </w:rPr>
        <w:t xml:space="preserve">             </w:t>
      </w:r>
      <w:r w:rsidR="00886AB5">
        <w:rPr>
          <w:sz w:val="24"/>
          <w:szCs w:val="24"/>
          <w:lang w:eastAsia="sk-SK"/>
        </w:rPr>
        <w:t xml:space="preserve">            </w:t>
      </w:r>
      <w:r>
        <w:rPr>
          <w:sz w:val="24"/>
          <w:szCs w:val="24"/>
          <w:lang w:eastAsia="sk-SK"/>
        </w:rPr>
        <w:t xml:space="preserve">     </w:t>
      </w:r>
      <w:r w:rsidRPr="00A36560">
        <w:rPr>
          <w:sz w:val="24"/>
          <w:szCs w:val="24"/>
          <w:lang w:eastAsia="sk-SK"/>
        </w:rPr>
        <w:t>č. 630/2008 Z. z., ktorým sa ustanovujú podrobnosti rozpisu finančných prostriedkov zo štátneho rozpočtu pre základné školy, stredné školy, strediská praktického vyučovania, základné umelecké školy a školské zariadenia v znení neskorších predpisov.</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04"/>
        <w:gridCol w:w="2215"/>
        <w:gridCol w:w="1302"/>
        <w:gridCol w:w="1500"/>
        <w:gridCol w:w="649"/>
        <w:gridCol w:w="1500"/>
        <w:gridCol w:w="649"/>
        <w:gridCol w:w="1500"/>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lastRenderedPageBreak/>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956 686,00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1 030 908,00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107,76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1 030 908,00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1 030 908,00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956 686,00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1 030 908,00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107,76</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1 030 908,00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1 030 908,00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128 885,00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139 195,00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139 195,00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139 195,00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45 367,00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48 996,00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48 996,00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48 996,00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84 962,00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89 448,00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105,28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89 448,00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89 448,00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697 472,00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753 269,00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753 269,00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753 269,00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540"/>
        <w:gridCol w:w="8943"/>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Odbor školstva, mládeže a športu</w:t>
            </w:r>
            <w:r w:rsidRPr="00A36560">
              <w:rPr>
                <w:sz w:val="24"/>
                <w:szCs w:val="24"/>
                <w:lang w:eastAsia="sk-SK"/>
              </w:rPr>
              <w:br/>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možnosti voľno - časových aktivít pre deti, podporu jazykového vzdelávania a zabezpečiť možnosť voľno časových aktivít v centre voľného času</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Zabezpečenie výchovno-vzdelávacieho procesu v kraji nemožno obmedziť len </w:t>
      </w:r>
      <w:r>
        <w:rPr>
          <w:sz w:val="24"/>
          <w:szCs w:val="24"/>
          <w:lang w:eastAsia="sk-SK"/>
        </w:rPr>
        <w:t xml:space="preserve">      </w:t>
      </w:r>
      <w:r w:rsidR="00886AB5">
        <w:rPr>
          <w:sz w:val="24"/>
          <w:szCs w:val="24"/>
          <w:lang w:eastAsia="sk-SK"/>
        </w:rPr>
        <w:t xml:space="preserve">           </w:t>
      </w:r>
      <w:r>
        <w:rPr>
          <w:sz w:val="24"/>
          <w:szCs w:val="24"/>
          <w:lang w:eastAsia="sk-SK"/>
        </w:rPr>
        <w:t xml:space="preserve">          </w:t>
      </w:r>
      <w:r w:rsidRPr="00A36560">
        <w:rPr>
          <w:sz w:val="24"/>
          <w:szCs w:val="24"/>
          <w:lang w:eastAsia="sk-SK"/>
        </w:rPr>
        <w:t>na poskytovanie vzdelávania, ale je nevyhnutné poskytnúť aj voľno-časové aktivity, ktoré podporujú všestranný vývoj detí a mládeže. Účelom a zámerom tohto podprogramu je zabezpečiť práve tieto dôležité úlohy a vytvoriť podmienky pre zvyšovanie úrovne služieb poskytovaných v príslušných školských zariadeniach. V tomto prvku sú rozpočtované finančné prostriedky pre dva školské kluby detí, dve jazykové školy a jedno centrum voľného času. Pri ško</w:t>
      </w:r>
      <w:r w:rsidR="00886AB5">
        <w:rPr>
          <w:sz w:val="24"/>
          <w:szCs w:val="24"/>
          <w:lang w:eastAsia="sk-SK"/>
        </w:rPr>
        <w:t>lských kluboch detí sa vychádza</w:t>
      </w:r>
      <w:r>
        <w:rPr>
          <w:sz w:val="24"/>
          <w:szCs w:val="24"/>
          <w:lang w:eastAsia="sk-SK"/>
        </w:rPr>
        <w:t xml:space="preserve"> </w:t>
      </w:r>
      <w:r w:rsidRPr="00A36560">
        <w:rPr>
          <w:sz w:val="24"/>
          <w:szCs w:val="24"/>
          <w:lang w:eastAsia="sk-SK"/>
        </w:rPr>
        <w:t>z merateľného ukazovateľa - počet detí využívajúcich služby ŠKD. Ukazovateľ je upravovaný podľa skutočnosti uvedenej v štatistickom výkaze o ŠKD - Škol 2-01 k 15. septembru nového školského roka. Merateľný ukazovateľ pri jazykových školách - počet študentov jazykových škôl, je upravovaný podľa skutočnosti, uvedenej</w:t>
      </w:r>
      <w:r w:rsidR="00886AB5">
        <w:rPr>
          <w:sz w:val="24"/>
          <w:szCs w:val="24"/>
          <w:lang w:eastAsia="sk-SK"/>
        </w:rPr>
        <w:t xml:space="preserve">                         </w:t>
      </w:r>
      <w:r w:rsidRPr="00A36560">
        <w:rPr>
          <w:sz w:val="24"/>
          <w:szCs w:val="24"/>
          <w:lang w:eastAsia="sk-SK"/>
        </w:rPr>
        <w:t xml:space="preserve">v štatistickom výkaze o JŠ - Škol 18-01 k 15. septembru nového školského roka. Pri centre voľného času je merateľný ukazovateľ počet žiakov využívajúcich služby CVČ upravovaný podľa skutočnosti uvedenej </w:t>
      </w:r>
      <w:r w:rsidR="00886AB5">
        <w:rPr>
          <w:sz w:val="24"/>
          <w:szCs w:val="24"/>
          <w:lang w:eastAsia="sk-SK"/>
        </w:rPr>
        <w:t xml:space="preserve">                </w:t>
      </w:r>
      <w:r w:rsidRPr="00A36560">
        <w:rPr>
          <w:sz w:val="24"/>
          <w:szCs w:val="24"/>
          <w:lang w:eastAsia="sk-SK"/>
        </w:rPr>
        <w:t>v štatistickom výkaze o strednej škole - Škol 15-01 k 15. septembru nového školského roka.</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8.6.1: ŠK detí pri ZŠ a Gym. s VJM, Dunajská 13, BA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56 094,00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58 720,00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104,68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58 720,00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58 720,00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56 094,00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58 720,00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104,68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58 720,00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58 720,00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24 283,00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26 225,00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26 225,00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26 225,00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8 547,00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9 231,00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9 231,00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9 231,00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23 264,00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23 264,00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23 264,00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23 264,00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771"/>
        <w:gridCol w:w="1925"/>
        <w:gridCol w:w="1924"/>
        <w:gridCol w:w="1924"/>
        <w:gridCol w:w="1939"/>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možnosti voľno-časových aktivít pre deti</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detí využívajúcich služby školských klubov detí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109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112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112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112</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Školský klub detí zabezpečuje pre deti, ktoré plnia povinnú školskú dochádzku na základnej škole, nenáročnú záujmovú činnosť podľa výchovného programu školského zariadenia zameranú na ich </w:t>
      </w:r>
      <w:r w:rsidRPr="00A36560">
        <w:rPr>
          <w:sz w:val="24"/>
          <w:szCs w:val="24"/>
          <w:lang w:eastAsia="sk-SK"/>
        </w:rPr>
        <w:lastRenderedPageBreak/>
        <w:t>prípravu na vyučovanie a na uspokojovanie a rozvíjanie ich záujmov v čase mimo vyučovania a v čase školských prázdnin.</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8.6.2: ŠK detí pri Škole pre MND, Teplická 7, BA-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203 777,00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218 919,00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107,43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218 919,00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218 919,00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203 777,00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218 919,00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107,43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218 919,00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218 919,00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104 602,00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112 970,00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112 970,00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112 970,00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36 820,00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39 765,00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39 765,00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39 765,00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62 355,00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66 184,00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106,14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66 184,00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66 184,00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771"/>
        <w:gridCol w:w="1925"/>
        <w:gridCol w:w="1924"/>
        <w:gridCol w:w="1924"/>
        <w:gridCol w:w="1939"/>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možnosti voľno-časových aktivít pre deti</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detí využívajúcich služby školských klubov detí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205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222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222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222</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Školský klub detí zabezpečuje pre deti, ktoré plnia povinnú školskú dochádzku na základnej škole, nenáročnú záujmovú činnosť podľa výchovného programu školského zariadenia zameranú na ich prípravu na vyučovanie a na uspokojovanie a rozvíjanie ich záujmov v čase mimo vyučovania a v čase školských prázdnin.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8.6.3: Jazyková škola, Palisády 38, BA- </w:t>
      </w:r>
      <w:r w:rsidR="00BE3458">
        <w:rPr>
          <w:b/>
          <w:bCs/>
          <w:color w:val="0000FF"/>
          <w:sz w:val="24"/>
          <w:szCs w:val="24"/>
          <w:lang w:eastAsia="sk-SK"/>
        </w:rPr>
        <w:t xml:space="preserve">príspevková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626 202,00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676 298,00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676 298,00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676 298,00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626 202,00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676 298,00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676 298,00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676 298,00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626 202,00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676 298,00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676 298,00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676 298,00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456"/>
        <w:gridCol w:w="2003"/>
        <w:gridCol w:w="2003"/>
        <w:gridCol w:w="2003"/>
        <w:gridCol w:w="2018"/>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podporu jazykového vzdelávania pre všetkých obyvateľov kraja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poslucháčov jazykových škôl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4 646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4 486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4 486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4 486</w:t>
            </w:r>
          </w:p>
        </w:tc>
      </w:tr>
    </w:tbl>
    <w:p w:rsidR="005C6D9F" w:rsidRPr="00AD35B3" w:rsidRDefault="00BF59EA" w:rsidP="00AD35B3">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Jazyková škola poskytuje jazykové vzdelávanie v cudzích jazykoch podľa vzdelávacieho programu, organizuje aj vyučovanie cudzích jazykov s odborným zameraním a pripravuje poslucháčov</w:t>
      </w:r>
      <w:r w:rsidR="00886AB5">
        <w:rPr>
          <w:sz w:val="24"/>
          <w:szCs w:val="24"/>
          <w:lang w:eastAsia="sk-SK"/>
        </w:rPr>
        <w:t xml:space="preserve">                 </w:t>
      </w:r>
      <w:r w:rsidRPr="00A36560">
        <w:rPr>
          <w:sz w:val="24"/>
          <w:szCs w:val="24"/>
          <w:lang w:eastAsia="sk-SK"/>
        </w:rPr>
        <w:t xml:space="preserve"> na prekladateľskú a tlmočnícku činnosť. Vzdelávanie v jazykovej škole sa uskutočňuje v kurzoch.</w:t>
      </w:r>
    </w:p>
    <w:p w:rsidR="005477C0" w:rsidRDefault="005477C0" w:rsidP="00BF59EA">
      <w:pPr>
        <w:spacing w:before="100" w:beforeAutospacing="1" w:after="100" w:afterAutospacing="1" w:line="240" w:lineRule="auto"/>
        <w:outlineLvl w:val="3"/>
        <w:rPr>
          <w:b/>
          <w:bCs/>
          <w:color w:val="0000FF"/>
          <w:sz w:val="24"/>
          <w:szCs w:val="24"/>
          <w:lang w:eastAsia="sk-SK"/>
        </w:rPr>
      </w:pP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lastRenderedPageBreak/>
        <w:t xml:space="preserve">Prvok 8.6.4: Jazyková škola pri Gymnáziu J. Papánka, Vazovova 6, BA-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22 398,00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22 398,00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22 398,00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22 398,00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22 398,00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22 398,00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22 398,00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22 398,00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22 398,00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22 398,00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22 398,00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22 398,00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456"/>
        <w:gridCol w:w="2003"/>
        <w:gridCol w:w="2003"/>
        <w:gridCol w:w="2003"/>
        <w:gridCol w:w="2018"/>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podporu jazykového vzdelávania pre všetkých obyvateľov kraja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poslucháčov jazykových škôl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149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194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194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194</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Jazyková škola poskytuje jazykové vzdelávanie v cudzích jazykoch podľa vzdelávacieho programu, organizuje aj vyučovanie cudzích jazykov s odborným zameraním a pripravuje poslucháčov na prekladateľskú a tlmočnícku činnosť pre žia</w:t>
      </w:r>
      <w:r w:rsidR="00886AB5">
        <w:rPr>
          <w:sz w:val="24"/>
          <w:szCs w:val="24"/>
          <w:lang w:eastAsia="sk-SK"/>
        </w:rPr>
        <w:t>kov stredných škôl. Vzdelávanie</w:t>
      </w:r>
      <w:r>
        <w:rPr>
          <w:sz w:val="24"/>
          <w:szCs w:val="24"/>
          <w:lang w:eastAsia="sk-SK"/>
        </w:rPr>
        <w:t xml:space="preserve"> </w:t>
      </w:r>
      <w:r w:rsidRPr="00A36560">
        <w:rPr>
          <w:sz w:val="24"/>
          <w:szCs w:val="24"/>
          <w:lang w:eastAsia="sk-SK"/>
        </w:rPr>
        <w:t>v jazykovej škole sa uskutočňuje v kurzoch.</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Prvok 8.6.5: Centrum voľného času pri SO</w:t>
      </w:r>
      <w:r w:rsidR="00886AB5">
        <w:rPr>
          <w:b/>
          <w:bCs/>
          <w:color w:val="0000FF"/>
          <w:sz w:val="24"/>
          <w:szCs w:val="24"/>
          <w:lang w:eastAsia="sk-SK"/>
        </w:rPr>
        <w:t>Š hotelových sl.</w:t>
      </w:r>
      <w:r w:rsidRPr="00A36560">
        <w:rPr>
          <w:b/>
          <w:bCs/>
          <w:color w:val="0000FF"/>
          <w:sz w:val="24"/>
          <w:szCs w:val="24"/>
          <w:lang w:eastAsia="sk-SK"/>
        </w:rPr>
        <w:t xml:space="preserve"> a obcho</w:t>
      </w:r>
      <w:r w:rsidR="00886AB5">
        <w:rPr>
          <w:b/>
          <w:bCs/>
          <w:color w:val="0000FF"/>
          <w:sz w:val="24"/>
          <w:szCs w:val="24"/>
          <w:lang w:eastAsia="sk-SK"/>
        </w:rPr>
        <w:t>du, Na Pántoch 9, BA -prís.org.</w:t>
      </w:r>
      <w:r w:rsidRPr="00A36560">
        <w:rPr>
          <w:b/>
          <w:bCs/>
          <w:sz w:val="24"/>
          <w:szCs w:val="24"/>
          <w:lang w:eastAsia="sk-SK"/>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54 573,00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54 573,00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54 573,00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54 573,00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54 573,00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54 573,00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54 573,00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54 573,00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54 573,00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54 573,00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54 573,00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54 573,00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712"/>
        <w:gridCol w:w="1939"/>
        <w:gridCol w:w="1939"/>
        <w:gridCol w:w="1939"/>
        <w:gridCol w:w="1954"/>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možnosť voľno-časových aktivít v centre voľného času</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využívajúcich služby centra voľného času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319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251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251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251</w:t>
            </w:r>
          </w:p>
        </w:tc>
      </w:tr>
    </w:tbl>
    <w:p w:rsidR="005C6D9F" w:rsidRPr="00AD35B3" w:rsidRDefault="00BF59EA" w:rsidP="00AD35B3">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Centrum voľného času zabezpečuje podľa výchovného programu školského zariadenia výchovno-vzdelávaciu, záujmovú a rekreačnú činnosť detí, rodičov a iných osôb do veku 30 rokov </w:t>
      </w:r>
      <w:r>
        <w:rPr>
          <w:sz w:val="24"/>
          <w:szCs w:val="24"/>
          <w:lang w:eastAsia="sk-SK"/>
        </w:rPr>
        <w:t xml:space="preserve">        </w:t>
      </w:r>
      <w:r w:rsidR="00886AB5">
        <w:rPr>
          <w:sz w:val="24"/>
          <w:szCs w:val="24"/>
          <w:lang w:eastAsia="sk-SK"/>
        </w:rPr>
        <w:t xml:space="preserve">        </w:t>
      </w:r>
      <w:r>
        <w:rPr>
          <w:sz w:val="24"/>
          <w:szCs w:val="24"/>
          <w:lang w:eastAsia="sk-SK"/>
        </w:rPr>
        <w:t xml:space="preserve">    </w:t>
      </w:r>
      <w:r w:rsidRPr="00A36560">
        <w:rPr>
          <w:sz w:val="24"/>
          <w:szCs w:val="24"/>
          <w:lang w:eastAsia="sk-SK"/>
        </w:rPr>
        <w:t>v ich voľnom čase. Usmerňuje rozvoj záujmov detí a ostatných zúčastnených osôb, utvára podmienky na rozvíjanie a zdokonaľovanie ich praktických zručností, podieľa sa na formovaní návykov užitočného využívania ich voľného času a zabezpečuje podľa potrieb súťaže detí základných škôl a stredných škôl. Centrum voľného času môže poskytovať metodickú a odbornú pomoc v oblasti práce s deťmi v ich voľnom čase.</w:t>
      </w:r>
    </w:p>
    <w:p w:rsidR="005477C0" w:rsidRDefault="005477C0" w:rsidP="00BF59EA">
      <w:pPr>
        <w:spacing w:before="100" w:beforeAutospacing="1" w:after="100" w:afterAutospacing="1" w:line="240" w:lineRule="auto"/>
        <w:outlineLvl w:val="2"/>
        <w:rPr>
          <w:b/>
          <w:bCs/>
          <w:color w:val="0000FF"/>
          <w:sz w:val="27"/>
          <w:szCs w:val="27"/>
          <w:lang w:eastAsia="sk-SK"/>
        </w:rPr>
      </w:pPr>
    </w:p>
    <w:p w:rsidR="005477C0" w:rsidRDefault="005477C0" w:rsidP="00BF59EA">
      <w:pPr>
        <w:spacing w:before="100" w:beforeAutospacing="1" w:after="100" w:afterAutospacing="1" w:line="240" w:lineRule="auto"/>
        <w:outlineLvl w:val="2"/>
        <w:rPr>
          <w:b/>
          <w:bCs/>
          <w:color w:val="0000FF"/>
          <w:sz w:val="27"/>
          <w:szCs w:val="27"/>
          <w:lang w:eastAsia="sk-SK"/>
        </w:rPr>
      </w:pPr>
    </w:p>
    <w:p w:rsidR="00BF59EA" w:rsidRPr="00A36560" w:rsidRDefault="00BF59EA" w:rsidP="00BF59EA">
      <w:pPr>
        <w:spacing w:before="100" w:beforeAutospacing="1" w:after="100" w:afterAutospacing="1" w:line="240" w:lineRule="auto"/>
        <w:outlineLvl w:val="2"/>
        <w:rPr>
          <w:b/>
          <w:bCs/>
          <w:sz w:val="27"/>
          <w:szCs w:val="27"/>
          <w:lang w:eastAsia="sk-SK"/>
        </w:rPr>
      </w:pPr>
      <w:r w:rsidRPr="00A36560">
        <w:rPr>
          <w:b/>
          <w:bCs/>
          <w:color w:val="0000FF"/>
          <w:sz w:val="27"/>
          <w:szCs w:val="27"/>
          <w:lang w:eastAsia="sk-SK"/>
        </w:rPr>
        <w:lastRenderedPageBreak/>
        <w:t xml:space="preserve">Podprogram 8.7: </w:t>
      </w:r>
      <w:r w:rsidR="00886AB5">
        <w:rPr>
          <w:b/>
          <w:bCs/>
          <w:color w:val="0000FF"/>
          <w:sz w:val="27"/>
          <w:szCs w:val="27"/>
          <w:lang w:eastAsia="sk-SK"/>
        </w:rPr>
        <w:t>Iní</w:t>
      </w:r>
      <w:r w:rsidRPr="00A36560">
        <w:rPr>
          <w:b/>
          <w:bCs/>
          <w:color w:val="0000FF"/>
          <w:sz w:val="27"/>
          <w:szCs w:val="27"/>
          <w:lang w:eastAsia="sk-SK"/>
        </w:rPr>
        <w:t xml:space="preserve"> zriaďovatelia ZUŠ a školských zariadení</w:t>
      </w:r>
      <w:r w:rsidRPr="00A36560">
        <w:rPr>
          <w:b/>
          <w:bCs/>
          <w:sz w:val="27"/>
          <w:szCs w:val="27"/>
          <w:lang w:eastAsia="sk-SK"/>
        </w:rPr>
        <w:t xml:space="preserve"> </w:t>
      </w:r>
    </w:p>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Zámer: </w:t>
      </w:r>
      <w:r w:rsidRPr="00A36560">
        <w:rPr>
          <w:sz w:val="24"/>
          <w:szCs w:val="24"/>
          <w:lang w:eastAsia="sk-SK"/>
        </w:rPr>
        <w:t>Financovanie v podprograme Neštátni zriaďovatelia ZUŠ a školských zariadení sa riadi Všeobecne záväzným nariadením BSK č. 2/2015 a Nariad</w:t>
      </w:r>
      <w:r w:rsidR="00886AB5">
        <w:rPr>
          <w:sz w:val="24"/>
          <w:szCs w:val="24"/>
          <w:lang w:eastAsia="sk-SK"/>
        </w:rPr>
        <w:t>ením vlády Slovenskej republiky</w:t>
      </w:r>
      <w:r>
        <w:rPr>
          <w:sz w:val="24"/>
          <w:szCs w:val="24"/>
          <w:lang w:eastAsia="sk-SK"/>
        </w:rPr>
        <w:t xml:space="preserve">  </w:t>
      </w:r>
      <w:r w:rsidRPr="00A36560">
        <w:rPr>
          <w:sz w:val="24"/>
          <w:szCs w:val="24"/>
          <w:lang w:eastAsia="sk-SK"/>
        </w:rPr>
        <w:t>č. 630/2008 Z. z., ktorým sa ustanovujú podrobnosti rozpisu finančných prostriedkov zo štátneho rozpočtu pre školy a školské zariadenia v znení neskorších predpisov.</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89"/>
        <w:gridCol w:w="2215"/>
        <w:gridCol w:w="1454"/>
        <w:gridCol w:w="1454"/>
        <w:gridCol w:w="649"/>
        <w:gridCol w:w="1454"/>
        <w:gridCol w:w="649"/>
        <w:gridCol w:w="1455"/>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1 879 863,00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2 192 672,00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116,64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2 192 672,00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2 192 672,00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1 879 863,00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2 192 672,00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116,64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2 192 672,00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2 192 672,00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640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Bežné transfery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1 879 863,00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2 192 672,00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116,64</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2 192 672,00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2 192 672,00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561"/>
        <w:gridCol w:w="1976"/>
        <w:gridCol w:w="1977"/>
        <w:gridCol w:w="1977"/>
        <w:gridCol w:w="1992"/>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Odbor školstva, mládeže a športu</w:t>
            </w:r>
            <w:r w:rsidRPr="00A36560">
              <w:rPr>
                <w:sz w:val="24"/>
                <w:szCs w:val="24"/>
                <w:lang w:eastAsia="sk-SK"/>
              </w:rPr>
              <w:br/>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Zabezpečiť činnosť neštátnych zriaďovateľov ZUŠ a školských zariadení</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využívajúcich služby neštátnych zriaďovateľov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3 179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3 179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3 179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3 179</w:t>
            </w:r>
          </w:p>
        </w:tc>
      </w:tr>
    </w:tbl>
    <w:p w:rsidR="00BF59EA"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Zabezpečovanie vzdelávania v kraji je dôležitá úloha, ktorú nemožno obmedziť len</w:t>
      </w:r>
      <w:r w:rsidR="00886AB5">
        <w:rPr>
          <w:sz w:val="24"/>
          <w:szCs w:val="24"/>
          <w:lang w:eastAsia="sk-SK"/>
        </w:rPr>
        <w:t xml:space="preserve">                         </w:t>
      </w:r>
      <w:r w:rsidRPr="00A36560">
        <w:rPr>
          <w:sz w:val="24"/>
          <w:szCs w:val="24"/>
          <w:lang w:eastAsia="sk-SK"/>
        </w:rPr>
        <w:t xml:space="preserve"> na poskytovanie možnosti vzdelávania, ale aj ostatných činností podporujúcich vývoj detí a mládeže. Účelom a zámerom tohto podprogramu je zabezpečiť práve tieto dôležité úlohy a naviac zvyšovať objem pridelených finančných prostriedkov za predpokladu zvyšovania úrovne služieb. V podprograme sú napočítané aj rozpočty pre zriaďovateľov neštátnych škôl a školských zariadení, v návrhu rozpočtu sú zahrnuté aj predpokladané nové výkony, a to v tomto členení: </w:t>
      </w:r>
    </w:p>
    <w:p w:rsidR="00BF59EA" w:rsidRPr="00A36560" w:rsidRDefault="00BF59EA" w:rsidP="00BF59EA">
      <w:pPr>
        <w:spacing w:before="100" w:beforeAutospacing="1" w:after="100" w:afterAutospacing="1" w:line="240" w:lineRule="auto"/>
        <w:rPr>
          <w:sz w:val="24"/>
          <w:szCs w:val="24"/>
          <w:lang w:eastAsia="sk-SK"/>
        </w:rPr>
      </w:pPr>
      <w:r w:rsidRPr="00537BB0">
        <w:rPr>
          <w:sz w:val="24"/>
          <w:szCs w:val="24"/>
          <w:u w:val="single"/>
          <w:lang w:eastAsia="sk-SK"/>
        </w:rPr>
        <w:t xml:space="preserve">17 základných umeleckých škôl: </w:t>
      </w:r>
      <w:r w:rsidRPr="00537BB0">
        <w:rPr>
          <w:sz w:val="24"/>
          <w:szCs w:val="24"/>
          <w:u w:val="single"/>
          <w:lang w:eastAsia="sk-SK"/>
        </w:rPr>
        <w:br/>
      </w:r>
      <w:r w:rsidRPr="00A36560">
        <w:rPr>
          <w:sz w:val="24"/>
          <w:szCs w:val="24"/>
          <w:lang w:eastAsia="sk-SK"/>
        </w:rPr>
        <w:t>ZUŠ - sv. Cecílie - Rímskokatolícka cirkev Bratislavská arcidiecéza</w:t>
      </w:r>
      <w:r w:rsidRPr="00A36560">
        <w:rPr>
          <w:sz w:val="24"/>
          <w:szCs w:val="24"/>
          <w:lang w:eastAsia="sk-SK"/>
        </w:rPr>
        <w:br/>
        <w:t>ZUŠ - Mgr. Peter Vrbinčík Art. D</w:t>
      </w:r>
      <w:r w:rsidRPr="00A36560">
        <w:rPr>
          <w:sz w:val="24"/>
          <w:szCs w:val="24"/>
          <w:lang w:eastAsia="sk-SK"/>
        </w:rPr>
        <w:br/>
        <w:t>ZUŠ - Ateliér - ak. m. Jitka Bezúrová</w:t>
      </w:r>
      <w:r w:rsidRPr="00A36560">
        <w:rPr>
          <w:sz w:val="24"/>
          <w:szCs w:val="24"/>
          <w:lang w:eastAsia="sk-SK"/>
        </w:rPr>
        <w:br/>
        <w:t xml:space="preserve">ZUŠ - Mgr. Klaudia Gájerová </w:t>
      </w:r>
      <w:r w:rsidRPr="00A36560">
        <w:rPr>
          <w:sz w:val="24"/>
          <w:szCs w:val="24"/>
          <w:lang w:eastAsia="sk-SK"/>
        </w:rPr>
        <w:br/>
        <w:t xml:space="preserve">ZUŠ - Mgr. Ján Sirotka </w:t>
      </w:r>
      <w:r w:rsidRPr="00A36560">
        <w:rPr>
          <w:sz w:val="24"/>
          <w:szCs w:val="24"/>
          <w:lang w:eastAsia="sk-SK"/>
        </w:rPr>
        <w:br/>
        <w:t>ZUŠ - BAMASTAV s.r.o. - Ing. arch. Jozef Baláž</w:t>
      </w:r>
      <w:r w:rsidRPr="00A36560">
        <w:rPr>
          <w:sz w:val="24"/>
          <w:szCs w:val="24"/>
          <w:lang w:eastAsia="sk-SK"/>
        </w:rPr>
        <w:br/>
        <w:t>ZUŠ - Mgr. art. Zuzana Gabrišová</w:t>
      </w:r>
      <w:r w:rsidRPr="00A36560">
        <w:rPr>
          <w:sz w:val="24"/>
          <w:szCs w:val="24"/>
          <w:lang w:eastAsia="sk-SK"/>
        </w:rPr>
        <w:br/>
        <w:t xml:space="preserve">ZUŠ - ART PEGAS o. z. - Viktória Lacová </w:t>
      </w:r>
      <w:r w:rsidRPr="00A36560">
        <w:rPr>
          <w:sz w:val="24"/>
          <w:szCs w:val="24"/>
          <w:lang w:eastAsia="sk-SK"/>
        </w:rPr>
        <w:br/>
        <w:t xml:space="preserve">ZUŠ - ALKANA - Alena Kaňuková </w:t>
      </w:r>
      <w:r w:rsidRPr="00A36560">
        <w:rPr>
          <w:sz w:val="24"/>
          <w:szCs w:val="24"/>
          <w:lang w:eastAsia="sk-SK"/>
        </w:rPr>
        <w:br/>
        <w:t>ZUŠ - Mgr. art. Zdena Némethyová</w:t>
      </w:r>
      <w:r w:rsidRPr="00A36560">
        <w:rPr>
          <w:sz w:val="24"/>
          <w:szCs w:val="24"/>
          <w:lang w:eastAsia="sk-SK"/>
        </w:rPr>
        <w:br/>
        <w:t>ZUŠ - Bratislavský chlapčenský zbor - Mgr. art. Magdaléna Rovňáková, Art. D.,</w:t>
      </w:r>
      <w:r w:rsidRPr="00A36560">
        <w:rPr>
          <w:sz w:val="24"/>
          <w:szCs w:val="24"/>
          <w:lang w:eastAsia="sk-SK"/>
        </w:rPr>
        <w:br/>
        <w:t xml:space="preserve">ZUŠ - Gabriel Rovňák </w:t>
      </w:r>
      <w:r w:rsidRPr="00A36560">
        <w:rPr>
          <w:sz w:val="24"/>
          <w:szCs w:val="24"/>
          <w:lang w:eastAsia="sk-SK"/>
        </w:rPr>
        <w:br/>
        <w:t xml:space="preserve">ZUŠ - Mgr. art. Peter Kuba </w:t>
      </w:r>
      <w:r w:rsidRPr="00A36560">
        <w:rPr>
          <w:sz w:val="24"/>
          <w:szCs w:val="24"/>
          <w:lang w:eastAsia="sk-SK"/>
        </w:rPr>
        <w:br/>
        <w:t xml:space="preserve">ZUŠ - R. Madarászovej - Mgr. Renáta Rovňáková </w:t>
      </w:r>
      <w:r w:rsidRPr="00A36560">
        <w:rPr>
          <w:sz w:val="24"/>
          <w:szCs w:val="24"/>
          <w:lang w:eastAsia="sk-SK"/>
        </w:rPr>
        <w:br/>
        <w:t>ZUŠ - Ateliér - Výchova k slobode zvierat, o. z. - Marián Czére</w:t>
      </w:r>
      <w:r w:rsidRPr="00A36560">
        <w:rPr>
          <w:sz w:val="24"/>
          <w:szCs w:val="24"/>
          <w:lang w:eastAsia="sk-SK"/>
        </w:rPr>
        <w:br/>
        <w:t>ZUŠ - LADON - Alexandra Puchovská</w:t>
      </w:r>
      <w:r w:rsidRPr="00A36560">
        <w:rPr>
          <w:sz w:val="24"/>
          <w:szCs w:val="24"/>
          <w:lang w:eastAsia="sk-SK"/>
        </w:rPr>
        <w:br/>
        <w:t>ZUŠ - MELODY - Mgr. Dominik Gajdošech</w:t>
      </w:r>
      <w:r w:rsidRPr="00A36560">
        <w:rPr>
          <w:sz w:val="24"/>
          <w:szCs w:val="24"/>
          <w:lang w:eastAsia="sk-SK"/>
        </w:rPr>
        <w:br/>
      </w:r>
      <w:r w:rsidRPr="00A36560">
        <w:rPr>
          <w:sz w:val="24"/>
          <w:szCs w:val="24"/>
          <w:lang w:eastAsia="sk-SK"/>
        </w:rPr>
        <w:br/>
      </w:r>
      <w:r w:rsidRPr="00537BB0">
        <w:rPr>
          <w:sz w:val="24"/>
          <w:szCs w:val="24"/>
          <w:u w:val="single"/>
          <w:lang w:eastAsia="sk-SK"/>
        </w:rPr>
        <w:lastRenderedPageBreak/>
        <w:t>6 centier voľného času:</w:t>
      </w:r>
      <w:r w:rsidRPr="00537BB0">
        <w:rPr>
          <w:sz w:val="24"/>
          <w:szCs w:val="24"/>
          <w:u w:val="single"/>
          <w:lang w:eastAsia="sk-SK"/>
        </w:rPr>
        <w:br/>
      </w:r>
      <w:r w:rsidRPr="00A36560">
        <w:rPr>
          <w:sz w:val="24"/>
          <w:szCs w:val="24"/>
          <w:lang w:eastAsia="sk-SK"/>
        </w:rPr>
        <w:t>CVČ - Mgr. Viera Zavarčíková</w:t>
      </w:r>
      <w:r w:rsidRPr="00A36560">
        <w:rPr>
          <w:sz w:val="24"/>
          <w:szCs w:val="24"/>
          <w:lang w:eastAsia="sk-SK"/>
        </w:rPr>
        <w:br/>
        <w:t>CVČ - PhDr. Elvíra Chadimová</w:t>
      </w:r>
      <w:r w:rsidRPr="00A36560">
        <w:rPr>
          <w:sz w:val="24"/>
          <w:szCs w:val="24"/>
          <w:lang w:eastAsia="sk-SK"/>
        </w:rPr>
        <w:br/>
        <w:t>CVČ - Výchovno-vzdelávacie združenie - Anna Cifrová</w:t>
      </w:r>
      <w:r w:rsidRPr="00A36560">
        <w:rPr>
          <w:sz w:val="24"/>
          <w:szCs w:val="24"/>
          <w:lang w:eastAsia="sk-SK"/>
        </w:rPr>
        <w:br/>
        <w:t xml:space="preserve">CVČ - SABUŽ, o. z., pobočka Modra - Hedviga Šimalčíková </w:t>
      </w:r>
      <w:r w:rsidRPr="00A36560">
        <w:rPr>
          <w:sz w:val="24"/>
          <w:szCs w:val="24"/>
          <w:lang w:eastAsia="sk-SK"/>
        </w:rPr>
        <w:br/>
        <w:t xml:space="preserve">CVČ - ASSOS Nelux Bratislava - Mgr. Marína Opltová </w:t>
      </w:r>
      <w:r w:rsidRPr="00A36560">
        <w:rPr>
          <w:sz w:val="24"/>
          <w:szCs w:val="24"/>
          <w:lang w:eastAsia="sk-SK"/>
        </w:rPr>
        <w:br/>
        <w:t>CVČ - AKTIV, o. z. - Ján Fiľo</w:t>
      </w:r>
      <w:r w:rsidRPr="00A36560">
        <w:rPr>
          <w:sz w:val="24"/>
          <w:szCs w:val="24"/>
          <w:lang w:eastAsia="sk-SK"/>
        </w:rPr>
        <w:br/>
      </w:r>
      <w:r w:rsidRPr="00A36560">
        <w:rPr>
          <w:sz w:val="24"/>
          <w:szCs w:val="24"/>
          <w:lang w:eastAsia="sk-SK"/>
        </w:rPr>
        <w:br/>
      </w:r>
      <w:r w:rsidRPr="00537BB0">
        <w:rPr>
          <w:sz w:val="24"/>
          <w:szCs w:val="24"/>
          <w:u w:val="single"/>
          <w:lang w:eastAsia="sk-SK"/>
        </w:rPr>
        <w:t>2 jazykové školy:</w:t>
      </w:r>
      <w:r w:rsidRPr="00537BB0">
        <w:rPr>
          <w:sz w:val="24"/>
          <w:szCs w:val="24"/>
          <w:u w:val="single"/>
          <w:lang w:eastAsia="sk-SK"/>
        </w:rPr>
        <w:br/>
      </w:r>
      <w:r w:rsidRPr="00A36560">
        <w:rPr>
          <w:sz w:val="24"/>
          <w:szCs w:val="24"/>
          <w:lang w:eastAsia="sk-SK"/>
        </w:rPr>
        <w:t>JŠ - Region. vzdel. zariadenie, s.r.o. - PhDr. Ľubica Kozubová</w:t>
      </w:r>
      <w:r w:rsidRPr="00A36560">
        <w:rPr>
          <w:sz w:val="24"/>
          <w:szCs w:val="24"/>
          <w:lang w:eastAsia="sk-SK"/>
        </w:rPr>
        <w:br/>
        <w:t>JŠ - COGITATIO - M, s. r. o. - PhDr. Mária Liptáková, PhD.</w:t>
      </w:r>
      <w:r w:rsidRPr="00A36560">
        <w:rPr>
          <w:sz w:val="24"/>
          <w:szCs w:val="24"/>
          <w:lang w:eastAsia="sk-SK"/>
        </w:rPr>
        <w:br/>
      </w:r>
      <w:r w:rsidRPr="00A36560">
        <w:rPr>
          <w:sz w:val="24"/>
          <w:szCs w:val="24"/>
          <w:lang w:eastAsia="sk-SK"/>
        </w:rPr>
        <w:br/>
      </w:r>
      <w:r w:rsidRPr="00537BB0">
        <w:rPr>
          <w:sz w:val="24"/>
          <w:szCs w:val="24"/>
          <w:u w:val="single"/>
          <w:lang w:eastAsia="sk-SK"/>
        </w:rPr>
        <w:t xml:space="preserve">33 zariadení školského stravovania (školské jedálne a výdajné školské jedálne): </w:t>
      </w:r>
      <w:r w:rsidRPr="00537BB0">
        <w:rPr>
          <w:sz w:val="24"/>
          <w:szCs w:val="24"/>
          <w:u w:val="single"/>
          <w:lang w:eastAsia="sk-SK"/>
        </w:rPr>
        <w:br/>
      </w:r>
      <w:r w:rsidRPr="00A36560">
        <w:rPr>
          <w:sz w:val="24"/>
          <w:szCs w:val="24"/>
          <w:lang w:eastAsia="sk-SK"/>
        </w:rPr>
        <w:t>ŠJ - SŠ sv. Vincenta de Paul/Bratislavská arcidiecéza</w:t>
      </w:r>
      <w:r w:rsidRPr="00A36560">
        <w:rPr>
          <w:sz w:val="24"/>
          <w:szCs w:val="24"/>
          <w:lang w:eastAsia="sk-SK"/>
        </w:rPr>
        <w:br/>
        <w:t>ŠJ - SŠ Sv. Rodiny/Bratislavská arcidiecéza</w:t>
      </w:r>
      <w:r w:rsidRPr="00A36560">
        <w:rPr>
          <w:sz w:val="24"/>
          <w:szCs w:val="24"/>
          <w:lang w:eastAsia="sk-SK"/>
        </w:rPr>
        <w:br/>
        <w:t xml:space="preserve">ŠJ - ZŠ Mansveta Olšovského/Bratislavská arcidiecéza </w:t>
      </w:r>
      <w:r w:rsidRPr="00A36560">
        <w:rPr>
          <w:sz w:val="24"/>
          <w:szCs w:val="24"/>
          <w:lang w:eastAsia="sk-SK"/>
        </w:rPr>
        <w:br/>
        <w:t>ŠJ - GY Matky Alexie/Kanonistky sv. Augustína</w:t>
      </w:r>
      <w:r w:rsidRPr="00A36560">
        <w:rPr>
          <w:sz w:val="24"/>
          <w:szCs w:val="24"/>
          <w:lang w:eastAsia="sk-SK"/>
        </w:rPr>
        <w:br/>
        <w:t>VŠJ - SŠ de La Salle/Inštitút školských bratov</w:t>
      </w:r>
      <w:r w:rsidRPr="00A36560">
        <w:rPr>
          <w:sz w:val="24"/>
          <w:szCs w:val="24"/>
          <w:lang w:eastAsia="sk-SK"/>
        </w:rPr>
        <w:br/>
        <w:t>ŠJ - ZŠ sv. Uršule/Rímska únia Rádu sv. Uršule</w:t>
      </w:r>
      <w:r w:rsidRPr="00A36560">
        <w:rPr>
          <w:sz w:val="24"/>
          <w:szCs w:val="24"/>
          <w:lang w:eastAsia="sk-SK"/>
        </w:rPr>
        <w:br/>
        <w:t>ŠJ - Výchovno-vzdelávacie združenie - Anna Cifrová</w:t>
      </w:r>
      <w:r w:rsidRPr="00A36560">
        <w:rPr>
          <w:sz w:val="24"/>
          <w:szCs w:val="24"/>
          <w:lang w:eastAsia="sk-SK"/>
        </w:rPr>
        <w:br/>
        <w:t>ŠJ - Ing. Jozef Biznár</w:t>
      </w:r>
      <w:r w:rsidRPr="00A36560">
        <w:rPr>
          <w:sz w:val="24"/>
          <w:szCs w:val="24"/>
          <w:lang w:eastAsia="sk-SK"/>
        </w:rPr>
        <w:br/>
        <w:t>ŠJ - Mária Ševčíková</w:t>
      </w:r>
      <w:r w:rsidRPr="00A36560">
        <w:rPr>
          <w:sz w:val="24"/>
          <w:szCs w:val="24"/>
          <w:lang w:eastAsia="sk-SK"/>
        </w:rPr>
        <w:br/>
        <w:t>ŠJ - CORPORATION OROS - Eugen Oros</w:t>
      </w:r>
      <w:r w:rsidRPr="00A36560">
        <w:rPr>
          <w:sz w:val="24"/>
          <w:szCs w:val="24"/>
          <w:lang w:eastAsia="sk-SK"/>
        </w:rPr>
        <w:br/>
        <w:t>ŠJ - PINO s. r. o. - Tomáš Meszároš</w:t>
      </w:r>
      <w:r w:rsidRPr="00A36560">
        <w:rPr>
          <w:sz w:val="24"/>
          <w:szCs w:val="24"/>
          <w:lang w:eastAsia="sk-SK"/>
        </w:rPr>
        <w:br/>
        <w:t xml:space="preserve">ŠJ - Závodná jedáleň - Olšovská - Anna Maríková </w:t>
      </w:r>
      <w:r w:rsidRPr="00A36560">
        <w:rPr>
          <w:sz w:val="24"/>
          <w:szCs w:val="24"/>
          <w:lang w:eastAsia="sk-SK"/>
        </w:rPr>
        <w:br/>
        <w:t xml:space="preserve">ŠJ - I. E. G. stravovacie služby - Igor Goruša </w:t>
      </w:r>
      <w:r w:rsidRPr="00A36560">
        <w:rPr>
          <w:sz w:val="24"/>
          <w:szCs w:val="24"/>
          <w:lang w:eastAsia="sk-SK"/>
        </w:rPr>
        <w:br/>
        <w:t>ŠJ - GY MERCURY - Helena Barnová</w:t>
      </w:r>
      <w:r w:rsidRPr="00A36560">
        <w:rPr>
          <w:sz w:val="24"/>
          <w:szCs w:val="24"/>
          <w:lang w:eastAsia="sk-SK"/>
        </w:rPr>
        <w:br/>
        <w:t xml:space="preserve">ŠJ - Habdáková stravovacie služby - Slávka Habdáková </w:t>
      </w:r>
      <w:r w:rsidRPr="00A36560">
        <w:rPr>
          <w:sz w:val="24"/>
          <w:szCs w:val="24"/>
          <w:lang w:eastAsia="sk-SK"/>
        </w:rPr>
        <w:br/>
        <w:t xml:space="preserve">ŠJ - Súkr. ŠJ H. B. - Helena Blahová </w:t>
      </w:r>
      <w:r w:rsidRPr="00A36560">
        <w:rPr>
          <w:sz w:val="24"/>
          <w:szCs w:val="24"/>
          <w:lang w:eastAsia="sk-SK"/>
        </w:rPr>
        <w:br/>
        <w:t>ŠJ - Gizela Zelisková</w:t>
      </w:r>
      <w:r w:rsidRPr="00A36560">
        <w:rPr>
          <w:sz w:val="24"/>
          <w:szCs w:val="24"/>
          <w:lang w:eastAsia="sk-SK"/>
        </w:rPr>
        <w:br/>
        <w:t>ŠJ - British School Bratislava - jk services s.r.o.</w:t>
      </w:r>
      <w:r w:rsidRPr="00A36560">
        <w:rPr>
          <w:sz w:val="24"/>
          <w:szCs w:val="24"/>
          <w:lang w:eastAsia="sk-SK"/>
        </w:rPr>
        <w:br/>
        <w:t>ŠJ - Baracuda s.r.o. - Henrich Dolinský</w:t>
      </w:r>
      <w:r w:rsidRPr="00A36560">
        <w:rPr>
          <w:sz w:val="24"/>
          <w:szCs w:val="24"/>
          <w:lang w:eastAsia="sk-SK"/>
        </w:rPr>
        <w:br/>
        <w:t>ŠJ - Galileo School - Galileo School s. r. o.</w:t>
      </w:r>
      <w:r w:rsidRPr="00A36560">
        <w:rPr>
          <w:sz w:val="24"/>
          <w:szCs w:val="24"/>
          <w:lang w:eastAsia="sk-SK"/>
        </w:rPr>
        <w:br/>
        <w:t>VŠJ - Zdr. rodičov Spol. nemecko-slovenskej školy v Bratislave</w:t>
      </w:r>
      <w:r w:rsidRPr="00A36560">
        <w:rPr>
          <w:sz w:val="24"/>
          <w:szCs w:val="24"/>
          <w:lang w:eastAsia="sk-SK"/>
        </w:rPr>
        <w:br/>
        <w:t xml:space="preserve">ŠJ - Ingrid Šperková ŠJ - Apores,s.r.o. ŠJ - L.Sáru 1, Pavol Sliacky </w:t>
      </w:r>
      <w:r w:rsidRPr="00A36560">
        <w:rPr>
          <w:sz w:val="24"/>
          <w:szCs w:val="24"/>
          <w:lang w:eastAsia="sk-SK"/>
        </w:rPr>
        <w:br/>
        <w:t>ŠJ - ZŠ Ružová dolina 29</w:t>
      </w:r>
      <w:r w:rsidRPr="00A36560">
        <w:rPr>
          <w:sz w:val="24"/>
          <w:szCs w:val="24"/>
          <w:lang w:eastAsia="sk-SK"/>
        </w:rPr>
        <w:br/>
        <w:t>ŠJ - ZŠ Žitavská 1</w:t>
      </w:r>
      <w:r w:rsidRPr="00A36560">
        <w:rPr>
          <w:sz w:val="24"/>
          <w:szCs w:val="24"/>
          <w:lang w:eastAsia="sk-SK"/>
        </w:rPr>
        <w:br/>
        <w:t>ŠJ - ZŠ Beňovského 1</w:t>
      </w:r>
      <w:r w:rsidRPr="00A36560">
        <w:rPr>
          <w:sz w:val="24"/>
          <w:szCs w:val="24"/>
          <w:lang w:eastAsia="sk-SK"/>
        </w:rPr>
        <w:br/>
        <w:t>ŠJ - pri ZŠ Vlastenecké nám. 1</w:t>
      </w:r>
      <w:r w:rsidRPr="00A36560">
        <w:rPr>
          <w:sz w:val="24"/>
          <w:szCs w:val="24"/>
          <w:lang w:eastAsia="sk-SK"/>
        </w:rPr>
        <w:br/>
        <w:t xml:space="preserve">ŠJ - pri ZŠ a MŠ Riazanská 75 </w:t>
      </w:r>
      <w:r w:rsidRPr="00A36560">
        <w:rPr>
          <w:sz w:val="24"/>
          <w:szCs w:val="24"/>
          <w:lang w:eastAsia="sk-SK"/>
        </w:rPr>
        <w:br/>
        <w:t>ŠJ - pri SOŠ Koceľova 26</w:t>
      </w:r>
      <w:r w:rsidRPr="00A36560">
        <w:rPr>
          <w:sz w:val="24"/>
          <w:szCs w:val="24"/>
          <w:lang w:eastAsia="sk-SK"/>
        </w:rPr>
        <w:br/>
        <w:t xml:space="preserve">ŠJ - pri ZŠ Kuliškova 8 </w:t>
      </w:r>
      <w:r w:rsidRPr="00A36560">
        <w:rPr>
          <w:sz w:val="24"/>
          <w:szCs w:val="24"/>
          <w:lang w:eastAsia="sk-SK"/>
        </w:rPr>
        <w:br/>
        <w:t xml:space="preserve">ŠJ - pri ZŠ Bieloruská 1 </w:t>
      </w:r>
      <w:r w:rsidRPr="00A36560">
        <w:rPr>
          <w:sz w:val="24"/>
          <w:szCs w:val="24"/>
          <w:lang w:eastAsia="sk-SK"/>
        </w:rPr>
        <w:br/>
        <w:t>ŠJ - pri ZŠ Biskupická 21</w:t>
      </w:r>
      <w:r w:rsidRPr="00A36560">
        <w:rPr>
          <w:sz w:val="24"/>
          <w:szCs w:val="24"/>
          <w:lang w:eastAsia="sk-SK"/>
        </w:rPr>
        <w:br/>
      </w:r>
      <w:r w:rsidRPr="00A36560">
        <w:rPr>
          <w:sz w:val="24"/>
          <w:szCs w:val="24"/>
          <w:lang w:eastAsia="sk-SK"/>
        </w:rPr>
        <w:br/>
      </w:r>
      <w:r w:rsidRPr="00537BB0">
        <w:rPr>
          <w:sz w:val="24"/>
          <w:szCs w:val="24"/>
          <w:u w:val="single"/>
          <w:lang w:eastAsia="sk-SK"/>
        </w:rPr>
        <w:t xml:space="preserve">1 školský internát: </w:t>
      </w:r>
      <w:r w:rsidRPr="00537BB0">
        <w:rPr>
          <w:sz w:val="24"/>
          <w:szCs w:val="24"/>
          <w:u w:val="single"/>
          <w:lang w:eastAsia="sk-SK"/>
        </w:rPr>
        <w:br/>
      </w:r>
      <w:r w:rsidRPr="00A36560">
        <w:rPr>
          <w:sz w:val="24"/>
          <w:szCs w:val="24"/>
          <w:lang w:eastAsia="sk-SK"/>
        </w:rPr>
        <w:t xml:space="preserve">ŠI - Ing. Vladimír Krupa </w:t>
      </w:r>
      <w:r w:rsidRPr="00A36560">
        <w:rPr>
          <w:sz w:val="24"/>
          <w:szCs w:val="24"/>
          <w:lang w:eastAsia="sk-SK"/>
        </w:rPr>
        <w:br/>
      </w:r>
      <w:r w:rsidRPr="00A36560">
        <w:rPr>
          <w:sz w:val="24"/>
          <w:szCs w:val="24"/>
          <w:lang w:eastAsia="sk-SK"/>
        </w:rPr>
        <w:br/>
      </w:r>
      <w:r w:rsidRPr="00537BB0">
        <w:rPr>
          <w:sz w:val="24"/>
          <w:szCs w:val="24"/>
          <w:u w:val="single"/>
          <w:lang w:eastAsia="sk-SK"/>
        </w:rPr>
        <w:lastRenderedPageBreak/>
        <w:t xml:space="preserve">1 stredisko odbornej praxe: </w:t>
      </w:r>
      <w:r w:rsidRPr="00537BB0">
        <w:rPr>
          <w:sz w:val="24"/>
          <w:szCs w:val="24"/>
          <w:u w:val="single"/>
          <w:lang w:eastAsia="sk-SK"/>
        </w:rPr>
        <w:br/>
      </w:r>
      <w:r w:rsidRPr="00A36560">
        <w:rPr>
          <w:sz w:val="24"/>
          <w:szCs w:val="24"/>
          <w:lang w:eastAsia="sk-SK"/>
        </w:rPr>
        <w:t>SOP - Mgr.Viera Zavarčíková</w:t>
      </w:r>
      <w:r w:rsidRPr="00A36560">
        <w:rPr>
          <w:sz w:val="24"/>
          <w:szCs w:val="24"/>
          <w:lang w:eastAsia="sk-SK"/>
        </w:rPr>
        <w:br/>
      </w:r>
      <w:r w:rsidRPr="00A36560">
        <w:rPr>
          <w:sz w:val="24"/>
          <w:szCs w:val="24"/>
          <w:lang w:eastAsia="sk-SK"/>
        </w:rPr>
        <w:br/>
      </w:r>
      <w:r w:rsidRPr="00537BB0">
        <w:rPr>
          <w:sz w:val="24"/>
          <w:szCs w:val="24"/>
          <w:u w:val="single"/>
          <w:lang w:eastAsia="sk-SK"/>
        </w:rPr>
        <w:t xml:space="preserve">4 centrá špeciálno-pedagogického poradenstva: </w:t>
      </w:r>
      <w:r w:rsidRPr="00537BB0">
        <w:rPr>
          <w:sz w:val="24"/>
          <w:szCs w:val="24"/>
          <w:u w:val="single"/>
          <w:lang w:eastAsia="sk-SK"/>
        </w:rPr>
        <w:br/>
      </w:r>
      <w:r w:rsidRPr="00A36560">
        <w:rPr>
          <w:sz w:val="24"/>
          <w:szCs w:val="24"/>
          <w:lang w:eastAsia="sk-SK"/>
        </w:rPr>
        <w:t>CŠPP - PaedDr. Margita Macková</w:t>
      </w:r>
      <w:r w:rsidRPr="00A36560">
        <w:rPr>
          <w:sz w:val="24"/>
          <w:szCs w:val="24"/>
          <w:lang w:eastAsia="sk-SK"/>
        </w:rPr>
        <w:br/>
        <w:t xml:space="preserve">CŠPP - Mgr. Miroslava Zubová </w:t>
      </w:r>
      <w:r w:rsidRPr="00A36560">
        <w:rPr>
          <w:sz w:val="24"/>
          <w:szCs w:val="24"/>
          <w:lang w:eastAsia="sk-SK"/>
        </w:rPr>
        <w:br/>
        <w:t xml:space="preserve">CŠPP - TREA, spol.s r.o. - Mgr. František Valúch, </w:t>
      </w:r>
      <w:r w:rsidRPr="00A36560">
        <w:rPr>
          <w:sz w:val="24"/>
          <w:szCs w:val="24"/>
          <w:lang w:eastAsia="sk-SK"/>
        </w:rPr>
        <w:br/>
        <w:t>CŠPP - Autistické centrum Andreas, n.o. - Ing. Kateřina Nakládalová</w:t>
      </w:r>
      <w:r w:rsidRPr="00A36560">
        <w:rPr>
          <w:sz w:val="24"/>
          <w:szCs w:val="24"/>
          <w:lang w:eastAsia="sk-SK"/>
        </w:rPr>
        <w:br/>
      </w:r>
      <w:r w:rsidRPr="00A36560">
        <w:rPr>
          <w:sz w:val="24"/>
          <w:szCs w:val="24"/>
          <w:lang w:eastAsia="sk-SK"/>
        </w:rPr>
        <w:br/>
      </w:r>
      <w:r w:rsidRPr="00537BB0">
        <w:rPr>
          <w:sz w:val="24"/>
          <w:szCs w:val="24"/>
          <w:u w:val="single"/>
          <w:lang w:eastAsia="sk-SK"/>
        </w:rPr>
        <w:t>1 centrum pedagogicko-psychologického poradenstva a prevencie:</w:t>
      </w:r>
      <w:r w:rsidRPr="00537BB0">
        <w:rPr>
          <w:sz w:val="24"/>
          <w:szCs w:val="24"/>
          <w:u w:val="single"/>
          <w:lang w:eastAsia="sk-SK"/>
        </w:rPr>
        <w:br/>
      </w:r>
      <w:r w:rsidRPr="00A36560">
        <w:rPr>
          <w:sz w:val="24"/>
          <w:szCs w:val="24"/>
          <w:lang w:eastAsia="sk-SK"/>
        </w:rPr>
        <w:t xml:space="preserve">CPPPaP - KORY, s.r.o. - Mgr. Dáša Oravkinová </w:t>
      </w:r>
      <w:r w:rsidRPr="00A36560">
        <w:rPr>
          <w:sz w:val="24"/>
          <w:szCs w:val="24"/>
          <w:lang w:eastAsia="sk-SK"/>
        </w:rPr>
        <w:br/>
      </w:r>
      <w:r w:rsidRPr="00A36560">
        <w:rPr>
          <w:sz w:val="24"/>
          <w:szCs w:val="24"/>
          <w:lang w:eastAsia="sk-SK"/>
        </w:rPr>
        <w:br/>
      </w:r>
      <w:r w:rsidRPr="00537BB0">
        <w:rPr>
          <w:sz w:val="24"/>
          <w:szCs w:val="24"/>
          <w:u w:val="single"/>
          <w:lang w:eastAsia="sk-SK"/>
        </w:rPr>
        <w:t xml:space="preserve">1 liečebno.výchovné sanatórium: </w:t>
      </w:r>
      <w:r w:rsidRPr="00537BB0">
        <w:rPr>
          <w:sz w:val="24"/>
          <w:szCs w:val="24"/>
          <w:u w:val="single"/>
          <w:lang w:eastAsia="sk-SK"/>
        </w:rPr>
        <w:br/>
      </w:r>
      <w:r>
        <w:rPr>
          <w:sz w:val="24"/>
          <w:szCs w:val="24"/>
          <w:lang w:eastAsia="sk-SK"/>
        </w:rPr>
        <w:t xml:space="preserve">LVS - PaedDr. Andrej Argaláš </w:t>
      </w:r>
    </w:p>
    <w:p w:rsidR="00BF59EA" w:rsidRPr="00A36560" w:rsidRDefault="00BF59EA" w:rsidP="00BF59EA">
      <w:pPr>
        <w:spacing w:before="100" w:beforeAutospacing="1" w:after="100" w:afterAutospacing="1" w:line="240" w:lineRule="auto"/>
        <w:outlineLvl w:val="2"/>
        <w:rPr>
          <w:b/>
          <w:bCs/>
          <w:sz w:val="27"/>
          <w:szCs w:val="27"/>
          <w:lang w:eastAsia="sk-SK"/>
        </w:rPr>
      </w:pPr>
      <w:r w:rsidRPr="00A36560">
        <w:rPr>
          <w:b/>
          <w:bCs/>
          <w:color w:val="0000FF"/>
          <w:sz w:val="27"/>
          <w:szCs w:val="27"/>
          <w:lang w:eastAsia="sk-SK"/>
        </w:rPr>
        <w:t>Podprogram 8.8: Strediská odbornej praxe</w:t>
      </w:r>
      <w:r w:rsidRPr="00A36560">
        <w:rPr>
          <w:b/>
          <w:bCs/>
          <w:sz w:val="27"/>
          <w:szCs w:val="27"/>
          <w:lang w:eastAsia="sk-SK"/>
        </w:rPr>
        <w:t xml:space="preserve"> </w:t>
      </w:r>
    </w:p>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Zámer: </w:t>
      </w:r>
      <w:r w:rsidRPr="00A36560">
        <w:rPr>
          <w:sz w:val="24"/>
          <w:szCs w:val="24"/>
          <w:lang w:eastAsia="sk-SK"/>
        </w:rPr>
        <w:t xml:space="preserve">Financovanie v Podprograme 8.8: Strediská odbornej praxe sa riadi Všeobecne záväzným nariadením BSK č. 2/2015 a Nariadením vlády Slovenskej republiky č. 630/2008 Z. z.., ktorým sa ustanovujú podrobnosti rozpisu finančných prostriedkov zo štátneho rozpočtu pre školy a školské zariadenia </w:t>
      </w:r>
      <w:r w:rsidR="00D835FD">
        <w:rPr>
          <w:sz w:val="24"/>
          <w:szCs w:val="24"/>
          <w:lang w:eastAsia="sk-SK"/>
        </w:rPr>
        <w:t xml:space="preserve"> </w:t>
      </w:r>
      <w:r w:rsidRPr="00A36560">
        <w:rPr>
          <w:sz w:val="24"/>
          <w:szCs w:val="24"/>
          <w:lang w:eastAsia="sk-SK"/>
        </w:rPr>
        <w:t>v znení neskorších predpisov.</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497 950,00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537 786,00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537 786,00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537 786,00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497 950,00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537 786,00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537 786,00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537 786,00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294 645,00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318 217,00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318 217,00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318 217,00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103 715,00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112 012,00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112 012,00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112 012,00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99 590,00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107 557,00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107 557,00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107 557,00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108"/>
        <w:gridCol w:w="1840"/>
        <w:gridCol w:w="1840"/>
        <w:gridCol w:w="1840"/>
        <w:gridCol w:w="1855"/>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Odbor školstva, mládeže a športu</w:t>
            </w:r>
            <w:r w:rsidRPr="00A36560">
              <w:rPr>
                <w:sz w:val="24"/>
                <w:szCs w:val="24"/>
                <w:lang w:eastAsia="sk-SK"/>
              </w:rPr>
              <w:br/>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Zvýšiť kvalitu výchovno - vzdelávacieho procesu v SOP</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v strediskách odbornej praxe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746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746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746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746</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V strediskách odbornej praxe si žiaci overujú získané teoretické vedomosti v praxi. Merateľný ukazovateľ u všetkých prvkov tohto podprogramu - počet žiakov v strediskách odbornej praxe je upravovaný každoročne podľa skutočnosti uvedenej v štatistickom výkaze o strednej škole - Škol 27-01 k 30. septembru nového školského roka.</w:t>
      </w:r>
    </w:p>
    <w:p w:rsidR="00B41EB6" w:rsidRDefault="00B41EB6" w:rsidP="00BF59EA">
      <w:pPr>
        <w:spacing w:before="100" w:beforeAutospacing="1" w:after="100" w:afterAutospacing="1" w:line="240" w:lineRule="auto"/>
        <w:outlineLvl w:val="3"/>
        <w:rPr>
          <w:b/>
          <w:bCs/>
          <w:color w:val="0000FF"/>
          <w:sz w:val="24"/>
          <w:szCs w:val="24"/>
          <w:lang w:eastAsia="sk-SK"/>
        </w:rPr>
      </w:pPr>
    </w:p>
    <w:p w:rsidR="005477C0" w:rsidRDefault="005477C0" w:rsidP="00BF59EA">
      <w:pPr>
        <w:spacing w:before="100" w:beforeAutospacing="1" w:after="100" w:afterAutospacing="1" w:line="240" w:lineRule="auto"/>
        <w:outlineLvl w:val="3"/>
        <w:rPr>
          <w:b/>
          <w:bCs/>
          <w:color w:val="0000FF"/>
          <w:sz w:val="24"/>
          <w:szCs w:val="24"/>
          <w:lang w:eastAsia="sk-SK"/>
        </w:rPr>
      </w:pP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lastRenderedPageBreak/>
        <w:t xml:space="preserve">Prvok 8.8.1: SOP pri SOŠ vinársko-ovocinárskej, Kostolná 3, Modra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72 756,00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78 576,00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78 576,00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78 576,00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72 756,00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78 576,00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78 576,00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78 576,00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43 051,00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46 495,00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46 495,00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46 495,00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15 154,00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16 366,00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16 366,00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16 366,00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14 551,00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15 715,00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15 715,00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15 715,00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108"/>
        <w:gridCol w:w="1840"/>
        <w:gridCol w:w="1840"/>
        <w:gridCol w:w="1840"/>
        <w:gridCol w:w="1855"/>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Zvýšiť kvalitu výchovno - vzdelávacieho procesu v SOP</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v strediskách odbornej praxe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109</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105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105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105</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Stredisko odbornej praxe zabezpečuje odbornú prax na strednej odbornej škole podľa učebných osnov príslušného zamerania. Zameranie študijných odborov je na podnikanie </w:t>
      </w:r>
      <w:r>
        <w:rPr>
          <w:sz w:val="24"/>
          <w:szCs w:val="24"/>
          <w:lang w:eastAsia="sk-SK"/>
        </w:rPr>
        <w:t xml:space="preserve">                        </w:t>
      </w:r>
      <w:r w:rsidRPr="00A36560">
        <w:rPr>
          <w:sz w:val="24"/>
          <w:szCs w:val="24"/>
          <w:lang w:eastAsia="sk-SK"/>
        </w:rPr>
        <w:t xml:space="preserve">vo vinohradníctve, ovocinárstve a v agroturistike. </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Prvok 8.8.2: SOP pri SOŠ záhradníckej,</w:t>
      </w:r>
      <w:r w:rsidR="00886AB5">
        <w:rPr>
          <w:b/>
          <w:bCs/>
          <w:color w:val="0000FF"/>
          <w:sz w:val="24"/>
          <w:szCs w:val="24"/>
          <w:lang w:eastAsia="sk-SK"/>
        </w:rPr>
        <w:t xml:space="preserve"> G. Čejku,</w:t>
      </w:r>
      <w:r w:rsidRPr="00A36560">
        <w:rPr>
          <w:b/>
          <w:bCs/>
          <w:color w:val="0000FF"/>
          <w:sz w:val="24"/>
          <w:szCs w:val="24"/>
          <w:lang w:eastAsia="sk-SK"/>
        </w:rPr>
        <w:t xml:space="preserve"> Bratislavská 44, Malinovo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2"/>
        <w:gridCol w:w="2215"/>
        <w:gridCol w:w="1423"/>
        <w:gridCol w:w="1423"/>
        <w:gridCol w:w="649"/>
        <w:gridCol w:w="1424"/>
        <w:gridCol w:w="649"/>
        <w:gridCol w:w="1424"/>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73 425,00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79 299,00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79 299,00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79 299,00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73 425,00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79 299,00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79 299,00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79 299,00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43 447,00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46 922,00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46 922,00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46 922,00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15 293,00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16 517,00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16 517,00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16 517,00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14 685,00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15 860,00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15 860,00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15 860,00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108"/>
        <w:gridCol w:w="1840"/>
        <w:gridCol w:w="1840"/>
        <w:gridCol w:w="1840"/>
        <w:gridCol w:w="1855"/>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Zvýšiť kvalitu výchovno - vzdelávacieho procesu v SOP</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v strediskách odbornej praxe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110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107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107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107</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Stredisko odbornej praxe zabezpečuje odbornú prax na strednej odbornej škole podľa učebných osnov príslušného zamerania. Zameranie učebných a študijných odborov je na záhradníctvo, aranžérstvo, sadovnícku a krajinársku tvorbu. </w:t>
      </w:r>
    </w:p>
    <w:p w:rsidR="00886AB5" w:rsidRDefault="00886AB5" w:rsidP="00BF59EA">
      <w:pPr>
        <w:spacing w:before="100" w:beforeAutospacing="1" w:after="100" w:afterAutospacing="1" w:line="240" w:lineRule="auto"/>
        <w:outlineLvl w:val="3"/>
        <w:rPr>
          <w:b/>
          <w:bCs/>
          <w:color w:val="0000FF"/>
          <w:sz w:val="24"/>
          <w:szCs w:val="24"/>
          <w:lang w:eastAsia="sk-SK"/>
        </w:rPr>
      </w:pPr>
    </w:p>
    <w:p w:rsidR="009D1598" w:rsidRDefault="009D1598" w:rsidP="00BF59EA">
      <w:pPr>
        <w:spacing w:before="100" w:beforeAutospacing="1" w:after="100" w:afterAutospacing="1" w:line="240" w:lineRule="auto"/>
        <w:outlineLvl w:val="3"/>
        <w:rPr>
          <w:b/>
          <w:bCs/>
          <w:color w:val="0000FF"/>
          <w:sz w:val="24"/>
          <w:szCs w:val="24"/>
          <w:lang w:eastAsia="sk-SK"/>
        </w:rPr>
      </w:pP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lastRenderedPageBreak/>
        <w:t xml:space="preserve">Prvok 8.8.3: SOP pri Spojenej škole, SNP 30 Ivanka pri Dunaji - </w:t>
      </w:r>
      <w:r w:rsidR="00AB4D76">
        <w:rPr>
          <w:b/>
          <w:bCs/>
          <w:color w:val="0000FF"/>
          <w:sz w:val="24"/>
          <w:szCs w:val="24"/>
          <w:lang w:eastAsia="sk-SK"/>
        </w:rPr>
        <w:t xml:space="preserve">rozpočtová organizácia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351 769,00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379 911,00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379 911,00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379 911,00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351 769,00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379 911,00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379 911,00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379 911,00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610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Mzdy, platy, ...</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208 147,00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224 800,00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224 800,00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224 800,00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620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Poistné do poisťovní</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73 268,00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79 129,00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79 129,00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79 129,00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630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A36560" w:rsidRDefault="00BF59EA" w:rsidP="00BF59EA">
            <w:pPr>
              <w:spacing w:after="0" w:line="240" w:lineRule="auto"/>
              <w:rPr>
                <w:sz w:val="24"/>
                <w:szCs w:val="24"/>
                <w:lang w:eastAsia="sk-SK"/>
              </w:rPr>
            </w:pPr>
            <w:r w:rsidRPr="00A36560">
              <w:rPr>
                <w:sz w:val="20"/>
                <w:szCs w:val="20"/>
                <w:lang w:eastAsia="sk-SK"/>
              </w:rPr>
              <w:t>Tovary a služby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70 354,00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75 982,00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108,00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75 982,00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75 982,00</w:t>
            </w:r>
            <w:r w:rsidRPr="00A3656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BF59EA" w:rsidRPr="00A36560" w:rsidRDefault="00BF59EA" w:rsidP="00BF59EA">
            <w:pPr>
              <w:spacing w:after="0" w:line="240" w:lineRule="auto"/>
              <w:jc w:val="right"/>
              <w:rPr>
                <w:sz w:val="24"/>
                <w:szCs w:val="24"/>
                <w:lang w:eastAsia="sk-SK"/>
              </w:rPr>
            </w:pPr>
            <w:r w:rsidRPr="00A36560">
              <w:rPr>
                <w:sz w:val="20"/>
                <w:szCs w:val="20"/>
                <w:lang w:eastAsia="sk-SK"/>
              </w:rPr>
              <w:t>100,00</w:t>
            </w:r>
            <w:r w:rsidRPr="00A36560">
              <w:rPr>
                <w:sz w:val="24"/>
                <w:szCs w:val="24"/>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108"/>
        <w:gridCol w:w="1840"/>
        <w:gridCol w:w="1840"/>
        <w:gridCol w:w="1840"/>
        <w:gridCol w:w="1855"/>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zariadenia</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Zvýšiť kvalitu výchovno - vzdelávacieho procesu v SOP</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žiakov v strediskách odbornej praxe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527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523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523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523</w:t>
            </w:r>
          </w:p>
        </w:tc>
      </w:tr>
    </w:tbl>
    <w:p w:rsidR="00BF59EA" w:rsidRPr="00A36560"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Stredisko odbornej praxe zabezpečuje odbornú prax na spojenej škole podľa učebných osnov príslušného zamerania. Zameranie učebných a študijných odborov je na agropodnikanie, poľnohospodárstvo, lesné hospodárstvo a rozvoj vidieka. </w:t>
      </w:r>
    </w:p>
    <w:p w:rsidR="001B19DB" w:rsidRPr="00A36560" w:rsidRDefault="001B19DB" w:rsidP="001B19DB">
      <w:pPr>
        <w:spacing w:before="100" w:beforeAutospacing="1" w:after="100" w:afterAutospacing="1" w:line="240" w:lineRule="auto"/>
        <w:outlineLvl w:val="2"/>
        <w:rPr>
          <w:b/>
          <w:bCs/>
          <w:sz w:val="27"/>
          <w:szCs w:val="27"/>
          <w:lang w:eastAsia="sk-SK"/>
        </w:rPr>
      </w:pPr>
      <w:r w:rsidRPr="00A36560">
        <w:rPr>
          <w:b/>
          <w:bCs/>
          <w:color w:val="0000FF"/>
          <w:sz w:val="27"/>
          <w:szCs w:val="27"/>
          <w:lang w:eastAsia="sk-SK"/>
        </w:rPr>
        <w:t>Podprogram 8.9: Ostatné výdavky na školstvo</w:t>
      </w:r>
      <w:r w:rsidRPr="00A36560">
        <w:rPr>
          <w:b/>
          <w:bCs/>
          <w:sz w:val="27"/>
          <w:szCs w:val="27"/>
          <w:lang w:eastAsia="sk-SK"/>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09"/>
        <w:gridCol w:w="2143"/>
        <w:gridCol w:w="1467"/>
        <w:gridCol w:w="1467"/>
        <w:gridCol w:w="649"/>
        <w:gridCol w:w="1467"/>
        <w:gridCol w:w="649"/>
        <w:gridCol w:w="1468"/>
        <w:gridCol w:w="664"/>
      </w:tblGrid>
      <w:tr w:rsidR="001B19DB" w:rsidRPr="00A36560" w:rsidTr="000071F0">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B19DB" w:rsidRPr="00A36560" w:rsidRDefault="001B19DB" w:rsidP="000071F0">
            <w:pPr>
              <w:spacing w:after="0" w:line="240" w:lineRule="auto"/>
              <w:jc w:val="center"/>
              <w:rPr>
                <w:sz w:val="24"/>
                <w:szCs w:val="24"/>
                <w:lang w:eastAsia="sk-SK"/>
              </w:rPr>
            </w:pPr>
            <w:r w:rsidRPr="00A36560">
              <w:rPr>
                <w:b/>
                <w:bCs/>
                <w:i/>
                <w:iCs/>
                <w:sz w:val="24"/>
                <w:szCs w:val="24"/>
                <w:lang w:eastAsia="sk-SK"/>
              </w:rPr>
              <w:t>Rozpočet v EUR</w:t>
            </w:r>
          </w:p>
        </w:tc>
      </w:tr>
      <w:tr w:rsidR="004B0079"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B19DB" w:rsidRPr="00A36560" w:rsidRDefault="001B19DB" w:rsidP="000071F0">
            <w:pPr>
              <w:spacing w:after="0" w:line="240" w:lineRule="auto"/>
              <w:rPr>
                <w:sz w:val="24"/>
                <w:szCs w:val="24"/>
                <w:lang w:eastAsia="sk-SK"/>
              </w:rPr>
            </w:pPr>
            <w:r w:rsidRPr="00A36560">
              <w:rPr>
                <w:b/>
                <w:bCs/>
                <w:sz w:val="20"/>
                <w:szCs w:val="20"/>
                <w:lang w:eastAsia="sk-SK"/>
              </w:rPr>
              <w:t>EK</w:t>
            </w:r>
          </w:p>
        </w:tc>
        <w:tc>
          <w:tcPr>
            <w:tcW w:w="1042"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B19DB" w:rsidRPr="00A36560" w:rsidRDefault="001B19DB" w:rsidP="000071F0">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B19DB" w:rsidRPr="00A36560" w:rsidRDefault="001B19DB" w:rsidP="000071F0">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B19DB" w:rsidRPr="00A36560" w:rsidRDefault="001B19DB" w:rsidP="000071F0">
            <w:pPr>
              <w:spacing w:after="0" w:line="240" w:lineRule="auto"/>
              <w:jc w:val="center"/>
              <w:rPr>
                <w:sz w:val="24"/>
                <w:szCs w:val="24"/>
                <w:lang w:eastAsia="sk-SK"/>
              </w:rPr>
            </w:pPr>
            <w:r w:rsidRPr="00A36560">
              <w:rPr>
                <w:b/>
                <w:bCs/>
                <w:sz w:val="20"/>
                <w:szCs w:val="20"/>
                <w:lang w:eastAsia="sk-SK"/>
              </w:rPr>
              <w:t>2017</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B19DB" w:rsidRPr="00A36560" w:rsidRDefault="001B19DB" w:rsidP="000071F0">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B19DB" w:rsidRPr="00A36560" w:rsidRDefault="001B19DB" w:rsidP="000071F0">
            <w:pPr>
              <w:spacing w:after="0" w:line="240" w:lineRule="auto"/>
              <w:jc w:val="center"/>
              <w:rPr>
                <w:sz w:val="24"/>
                <w:szCs w:val="24"/>
                <w:lang w:eastAsia="sk-SK"/>
              </w:rPr>
            </w:pPr>
            <w:r w:rsidRPr="00A36560">
              <w:rPr>
                <w:b/>
                <w:bCs/>
                <w:sz w:val="20"/>
                <w:szCs w:val="20"/>
                <w:lang w:eastAsia="sk-SK"/>
              </w:rPr>
              <w:t>2018</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B19DB" w:rsidRPr="00A36560" w:rsidRDefault="001B19DB" w:rsidP="000071F0">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B19DB" w:rsidRPr="00A36560" w:rsidRDefault="001B19DB" w:rsidP="000071F0">
            <w:pPr>
              <w:spacing w:after="0" w:line="240" w:lineRule="auto"/>
              <w:jc w:val="center"/>
              <w:rPr>
                <w:sz w:val="24"/>
                <w:szCs w:val="24"/>
                <w:lang w:eastAsia="sk-SK"/>
              </w:rPr>
            </w:pPr>
            <w:r w:rsidRPr="00A36560">
              <w:rPr>
                <w:b/>
                <w:bCs/>
                <w:sz w:val="20"/>
                <w:szCs w:val="20"/>
                <w:lang w:eastAsia="sk-SK"/>
              </w:rPr>
              <w:t>2019</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1B19DB" w:rsidRPr="00A36560" w:rsidRDefault="001B19DB" w:rsidP="000071F0">
            <w:pPr>
              <w:spacing w:after="0" w:line="240" w:lineRule="auto"/>
              <w:jc w:val="center"/>
              <w:rPr>
                <w:sz w:val="24"/>
                <w:szCs w:val="24"/>
                <w:lang w:eastAsia="sk-SK"/>
              </w:rPr>
            </w:pPr>
            <w:r w:rsidRPr="00A36560">
              <w:rPr>
                <w:b/>
                <w:bCs/>
                <w:sz w:val="20"/>
                <w:szCs w:val="20"/>
                <w:lang w:eastAsia="sk-SK"/>
              </w:rPr>
              <w:t>%</w:t>
            </w:r>
          </w:p>
        </w:tc>
      </w:tr>
      <w:tr w:rsidR="004B0079"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B19DB" w:rsidRPr="00A36560" w:rsidRDefault="001B19DB" w:rsidP="000071F0">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B19DB" w:rsidRPr="00A36560" w:rsidRDefault="001B19DB" w:rsidP="000071F0">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B19DB" w:rsidRPr="00A36560" w:rsidRDefault="001B19DB" w:rsidP="000071F0">
            <w:pPr>
              <w:spacing w:after="0" w:line="240" w:lineRule="auto"/>
              <w:jc w:val="right"/>
              <w:rPr>
                <w:sz w:val="24"/>
                <w:szCs w:val="24"/>
                <w:lang w:eastAsia="sk-SK"/>
              </w:rPr>
            </w:pPr>
            <w:r w:rsidRPr="00A36560">
              <w:rPr>
                <w:b/>
                <w:bCs/>
                <w:sz w:val="20"/>
                <w:szCs w:val="20"/>
                <w:lang w:eastAsia="sk-SK"/>
              </w:rPr>
              <w:t>2 391 608,28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B19DB" w:rsidRPr="00A36560" w:rsidRDefault="001B19DB" w:rsidP="000071F0">
            <w:pPr>
              <w:spacing w:after="0" w:line="240" w:lineRule="auto"/>
              <w:jc w:val="right"/>
              <w:rPr>
                <w:sz w:val="24"/>
                <w:szCs w:val="24"/>
                <w:lang w:eastAsia="sk-SK"/>
              </w:rPr>
            </w:pPr>
            <w:r w:rsidRPr="00A36560">
              <w:rPr>
                <w:b/>
                <w:bCs/>
                <w:sz w:val="20"/>
                <w:szCs w:val="20"/>
                <w:lang w:eastAsia="sk-SK"/>
              </w:rPr>
              <w:t>5 602 801,00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B19DB" w:rsidRPr="00A36560" w:rsidRDefault="001B19DB" w:rsidP="000071F0">
            <w:pPr>
              <w:spacing w:after="0" w:line="240" w:lineRule="auto"/>
              <w:jc w:val="right"/>
              <w:rPr>
                <w:sz w:val="24"/>
                <w:szCs w:val="24"/>
                <w:lang w:eastAsia="sk-SK"/>
              </w:rPr>
            </w:pPr>
            <w:r w:rsidRPr="00A36560">
              <w:rPr>
                <w:b/>
                <w:bCs/>
                <w:sz w:val="20"/>
                <w:szCs w:val="20"/>
                <w:lang w:eastAsia="sk-SK"/>
              </w:rPr>
              <w:t>234,27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B19DB" w:rsidRPr="00A36560" w:rsidRDefault="001B19DB" w:rsidP="000071F0">
            <w:pPr>
              <w:spacing w:after="0" w:line="240" w:lineRule="auto"/>
              <w:jc w:val="right"/>
              <w:rPr>
                <w:sz w:val="24"/>
                <w:szCs w:val="24"/>
                <w:lang w:eastAsia="sk-SK"/>
              </w:rPr>
            </w:pPr>
            <w:r w:rsidRPr="00A36560">
              <w:rPr>
                <w:b/>
                <w:bCs/>
                <w:sz w:val="20"/>
                <w:szCs w:val="20"/>
                <w:lang w:eastAsia="sk-SK"/>
              </w:rPr>
              <w:t>5 718 961,00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B19DB" w:rsidRPr="00A36560" w:rsidRDefault="001B19DB" w:rsidP="000071F0">
            <w:pPr>
              <w:spacing w:after="0" w:line="240" w:lineRule="auto"/>
              <w:jc w:val="right"/>
              <w:rPr>
                <w:sz w:val="24"/>
                <w:szCs w:val="24"/>
                <w:lang w:eastAsia="sk-SK"/>
              </w:rPr>
            </w:pPr>
            <w:r w:rsidRPr="00A36560">
              <w:rPr>
                <w:b/>
                <w:bCs/>
                <w:sz w:val="20"/>
                <w:szCs w:val="20"/>
                <w:lang w:eastAsia="sk-SK"/>
              </w:rPr>
              <w:t>102,07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B19DB" w:rsidRPr="00A36560" w:rsidRDefault="004B0079" w:rsidP="000071F0">
            <w:pPr>
              <w:spacing w:after="0" w:line="240" w:lineRule="auto"/>
              <w:jc w:val="right"/>
              <w:rPr>
                <w:sz w:val="24"/>
                <w:szCs w:val="24"/>
                <w:lang w:eastAsia="sk-SK"/>
              </w:rPr>
            </w:pPr>
            <w:r>
              <w:rPr>
                <w:b/>
                <w:bCs/>
                <w:sz w:val="20"/>
                <w:szCs w:val="20"/>
                <w:lang w:eastAsia="sk-SK"/>
              </w:rPr>
              <w:t>5 745 087,00</w:t>
            </w:r>
            <w:r w:rsidR="001B19DB"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B19DB" w:rsidRPr="00A36560" w:rsidRDefault="006E1AAC" w:rsidP="004B0079">
            <w:pPr>
              <w:spacing w:after="0" w:line="240" w:lineRule="auto"/>
              <w:jc w:val="right"/>
              <w:rPr>
                <w:sz w:val="24"/>
                <w:szCs w:val="24"/>
                <w:lang w:eastAsia="sk-SK"/>
              </w:rPr>
            </w:pPr>
            <w:r>
              <w:rPr>
                <w:b/>
                <w:bCs/>
                <w:sz w:val="20"/>
                <w:szCs w:val="20"/>
                <w:lang w:eastAsia="sk-SK"/>
              </w:rPr>
              <w:t>10</w:t>
            </w:r>
            <w:r w:rsidR="004B0079">
              <w:rPr>
                <w:b/>
                <w:bCs/>
                <w:sz w:val="20"/>
                <w:szCs w:val="20"/>
                <w:lang w:eastAsia="sk-SK"/>
              </w:rPr>
              <w:t>0</w:t>
            </w:r>
            <w:r>
              <w:rPr>
                <w:b/>
                <w:bCs/>
                <w:sz w:val="20"/>
                <w:szCs w:val="20"/>
                <w:lang w:eastAsia="sk-SK"/>
              </w:rPr>
              <w:t>,</w:t>
            </w:r>
            <w:r w:rsidR="004B0079">
              <w:rPr>
                <w:b/>
                <w:bCs/>
                <w:sz w:val="20"/>
                <w:szCs w:val="20"/>
                <w:lang w:eastAsia="sk-SK"/>
              </w:rPr>
              <w:t>46</w:t>
            </w:r>
            <w:r w:rsidR="001B19DB" w:rsidRPr="00A36560">
              <w:rPr>
                <w:sz w:val="24"/>
                <w:szCs w:val="24"/>
                <w:lang w:eastAsia="sk-SK"/>
              </w:rPr>
              <w:t xml:space="preserve"> </w:t>
            </w:r>
          </w:p>
        </w:tc>
      </w:tr>
      <w:tr w:rsidR="004B0079"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B19DB" w:rsidRPr="00A36560" w:rsidRDefault="001B19DB" w:rsidP="000071F0">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B19DB" w:rsidRPr="00A36560" w:rsidRDefault="001B19DB" w:rsidP="000071F0">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B19DB" w:rsidRPr="00A36560" w:rsidRDefault="001B19DB" w:rsidP="000071F0">
            <w:pPr>
              <w:spacing w:after="0" w:line="240" w:lineRule="auto"/>
              <w:jc w:val="right"/>
              <w:rPr>
                <w:sz w:val="24"/>
                <w:szCs w:val="24"/>
                <w:lang w:eastAsia="sk-SK"/>
              </w:rPr>
            </w:pPr>
            <w:r w:rsidRPr="00A36560">
              <w:rPr>
                <w:b/>
                <w:bCs/>
                <w:sz w:val="20"/>
                <w:szCs w:val="20"/>
                <w:lang w:eastAsia="sk-SK"/>
              </w:rPr>
              <w:t>2 391 608,28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B19DB" w:rsidRPr="00A36560" w:rsidRDefault="001B19DB" w:rsidP="000071F0">
            <w:pPr>
              <w:spacing w:after="0" w:line="240" w:lineRule="auto"/>
              <w:jc w:val="right"/>
              <w:rPr>
                <w:sz w:val="24"/>
                <w:szCs w:val="24"/>
                <w:lang w:eastAsia="sk-SK"/>
              </w:rPr>
            </w:pPr>
            <w:r w:rsidRPr="00A36560">
              <w:rPr>
                <w:b/>
                <w:bCs/>
                <w:sz w:val="20"/>
                <w:szCs w:val="20"/>
                <w:lang w:eastAsia="sk-SK"/>
              </w:rPr>
              <w:t>5 602 801,00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B19DB" w:rsidRPr="00A36560" w:rsidRDefault="001B19DB" w:rsidP="000071F0">
            <w:pPr>
              <w:spacing w:after="0" w:line="240" w:lineRule="auto"/>
              <w:jc w:val="right"/>
              <w:rPr>
                <w:sz w:val="24"/>
                <w:szCs w:val="24"/>
                <w:lang w:eastAsia="sk-SK"/>
              </w:rPr>
            </w:pPr>
            <w:r w:rsidRPr="00A36560">
              <w:rPr>
                <w:b/>
                <w:bCs/>
                <w:sz w:val="20"/>
                <w:szCs w:val="20"/>
                <w:lang w:eastAsia="sk-SK"/>
              </w:rPr>
              <w:t>234,27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B19DB" w:rsidRPr="00A36560" w:rsidRDefault="001B19DB" w:rsidP="000071F0">
            <w:pPr>
              <w:spacing w:after="0" w:line="240" w:lineRule="auto"/>
              <w:jc w:val="right"/>
              <w:rPr>
                <w:sz w:val="24"/>
                <w:szCs w:val="24"/>
                <w:lang w:eastAsia="sk-SK"/>
              </w:rPr>
            </w:pPr>
            <w:r w:rsidRPr="00A36560">
              <w:rPr>
                <w:b/>
                <w:bCs/>
                <w:sz w:val="20"/>
                <w:szCs w:val="20"/>
                <w:lang w:eastAsia="sk-SK"/>
              </w:rPr>
              <w:t>5 718 961,00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B19DB" w:rsidRPr="00A36560" w:rsidRDefault="001B19DB" w:rsidP="000071F0">
            <w:pPr>
              <w:spacing w:after="0" w:line="240" w:lineRule="auto"/>
              <w:jc w:val="right"/>
              <w:rPr>
                <w:sz w:val="24"/>
                <w:szCs w:val="24"/>
                <w:lang w:eastAsia="sk-SK"/>
              </w:rPr>
            </w:pPr>
            <w:r w:rsidRPr="00A36560">
              <w:rPr>
                <w:b/>
                <w:bCs/>
                <w:sz w:val="20"/>
                <w:szCs w:val="20"/>
                <w:lang w:eastAsia="sk-SK"/>
              </w:rPr>
              <w:t>102,07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B19DB" w:rsidRPr="00A36560" w:rsidRDefault="004B0079" w:rsidP="006E1AAC">
            <w:pPr>
              <w:spacing w:after="0" w:line="240" w:lineRule="auto"/>
              <w:jc w:val="right"/>
              <w:rPr>
                <w:sz w:val="24"/>
                <w:szCs w:val="24"/>
                <w:lang w:eastAsia="sk-SK"/>
              </w:rPr>
            </w:pPr>
            <w:r>
              <w:rPr>
                <w:b/>
                <w:bCs/>
                <w:sz w:val="20"/>
                <w:szCs w:val="20"/>
                <w:lang w:eastAsia="sk-SK"/>
              </w:rPr>
              <w:t>5 745 087,00</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1B19DB" w:rsidRPr="00A36560" w:rsidRDefault="001B19DB" w:rsidP="004B0079">
            <w:pPr>
              <w:spacing w:after="0" w:line="240" w:lineRule="auto"/>
              <w:jc w:val="right"/>
              <w:rPr>
                <w:sz w:val="24"/>
                <w:szCs w:val="24"/>
                <w:lang w:eastAsia="sk-SK"/>
              </w:rPr>
            </w:pPr>
            <w:r w:rsidRPr="00A36560">
              <w:rPr>
                <w:b/>
                <w:bCs/>
                <w:sz w:val="20"/>
                <w:szCs w:val="20"/>
                <w:lang w:eastAsia="sk-SK"/>
              </w:rPr>
              <w:t>1</w:t>
            </w:r>
            <w:r w:rsidR="006E1AAC">
              <w:rPr>
                <w:b/>
                <w:bCs/>
                <w:sz w:val="20"/>
                <w:szCs w:val="20"/>
                <w:lang w:eastAsia="sk-SK"/>
              </w:rPr>
              <w:t>0</w:t>
            </w:r>
            <w:r w:rsidR="004B0079">
              <w:rPr>
                <w:b/>
                <w:bCs/>
                <w:sz w:val="20"/>
                <w:szCs w:val="20"/>
                <w:lang w:eastAsia="sk-SK"/>
              </w:rPr>
              <w:t>0</w:t>
            </w:r>
            <w:r w:rsidR="006E1AAC">
              <w:rPr>
                <w:b/>
                <w:bCs/>
                <w:sz w:val="20"/>
                <w:szCs w:val="20"/>
                <w:lang w:eastAsia="sk-SK"/>
              </w:rPr>
              <w:t>,</w:t>
            </w:r>
            <w:r w:rsidR="004B0079">
              <w:rPr>
                <w:b/>
                <w:bCs/>
                <w:sz w:val="20"/>
                <w:szCs w:val="20"/>
                <w:lang w:eastAsia="sk-SK"/>
              </w:rPr>
              <w:t>46</w:t>
            </w:r>
            <w:bookmarkStart w:id="0" w:name="_GoBack"/>
            <w:bookmarkEnd w:id="0"/>
            <w:r w:rsidRPr="00A36560">
              <w:rPr>
                <w:sz w:val="24"/>
                <w:szCs w:val="24"/>
                <w:lang w:eastAsia="sk-SK"/>
              </w:rPr>
              <w:t xml:space="preserve"> </w:t>
            </w:r>
          </w:p>
        </w:tc>
      </w:tr>
      <w:tr w:rsidR="008E7E16"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rPr>
                <w:sz w:val="20"/>
                <w:szCs w:val="20"/>
                <w:lang w:eastAsia="sk-SK"/>
              </w:rPr>
            </w:pPr>
            <w:r>
              <w:rPr>
                <w:sz w:val="20"/>
                <w:szCs w:val="20"/>
                <w:lang w:eastAsia="sk-SK"/>
              </w:rPr>
              <w:t>610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rPr>
                <w:sz w:val="20"/>
                <w:szCs w:val="20"/>
                <w:lang w:eastAsia="sk-SK"/>
              </w:rPr>
            </w:pPr>
            <w:r>
              <w:rPr>
                <w:sz w:val="20"/>
                <w:szCs w:val="20"/>
                <w:lang w:eastAsia="sk-SK"/>
              </w:rPr>
              <w:t>Mzdy, platy, ...</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239 026,00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1 752 129,00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733,03</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1 838 046,00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104,90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1 929 118,00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104,95</w:t>
            </w:r>
            <w:r w:rsidRPr="008E7E16">
              <w:rPr>
                <w:sz w:val="20"/>
                <w:szCs w:val="20"/>
                <w:lang w:eastAsia="sk-SK"/>
              </w:rPr>
              <w:t xml:space="preserve"> </w:t>
            </w:r>
          </w:p>
        </w:tc>
      </w:tr>
      <w:tr w:rsidR="008E7E16"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rPr>
                <w:sz w:val="20"/>
                <w:szCs w:val="20"/>
                <w:lang w:eastAsia="sk-SK"/>
              </w:rPr>
            </w:pPr>
            <w:r>
              <w:rPr>
                <w:sz w:val="20"/>
                <w:szCs w:val="20"/>
                <w:lang w:eastAsia="sk-SK"/>
              </w:rPr>
              <w:t>620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rPr>
                <w:sz w:val="20"/>
                <w:szCs w:val="20"/>
                <w:lang w:eastAsia="sk-SK"/>
              </w:rPr>
            </w:pPr>
            <w:r>
              <w:rPr>
                <w:sz w:val="20"/>
                <w:szCs w:val="20"/>
                <w:lang w:eastAsia="sk-SK"/>
              </w:rPr>
              <w:t>Poistné do poisťovní</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81 310,28</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616 486,00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758,19</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646 729,00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104,91</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581 783,00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89,96</w:t>
            </w:r>
            <w:r w:rsidRPr="008E7E16">
              <w:rPr>
                <w:sz w:val="20"/>
                <w:szCs w:val="20"/>
                <w:lang w:eastAsia="sk-SK"/>
              </w:rPr>
              <w:t xml:space="preserve"> </w:t>
            </w:r>
          </w:p>
        </w:tc>
      </w:tr>
      <w:tr w:rsidR="008E7E16"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rPr>
                <w:sz w:val="20"/>
                <w:szCs w:val="20"/>
                <w:lang w:eastAsia="sk-SK"/>
              </w:rPr>
            </w:pPr>
            <w:r>
              <w:rPr>
                <w:sz w:val="20"/>
                <w:szCs w:val="20"/>
                <w:lang w:eastAsia="sk-SK"/>
              </w:rPr>
              <w:t>630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rPr>
                <w:sz w:val="20"/>
                <w:szCs w:val="20"/>
                <w:lang w:eastAsia="sk-SK"/>
              </w:rPr>
            </w:pPr>
            <w:r>
              <w:rPr>
                <w:sz w:val="20"/>
                <w:szCs w:val="20"/>
                <w:lang w:eastAsia="sk-SK"/>
              </w:rPr>
              <w:t>Tovary a služby</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1 171 272,00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1 188 521,00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101,47</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1 188 521,00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1 188 521,00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r>
      <w:tr w:rsidR="008E7E16"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rPr>
                <w:sz w:val="20"/>
                <w:szCs w:val="20"/>
                <w:lang w:eastAsia="sk-SK"/>
              </w:rPr>
            </w:pPr>
            <w:r>
              <w:rPr>
                <w:sz w:val="20"/>
                <w:szCs w:val="20"/>
                <w:lang w:eastAsia="sk-SK"/>
              </w:rPr>
              <w:t>640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rPr>
                <w:sz w:val="20"/>
                <w:szCs w:val="20"/>
                <w:lang w:eastAsia="sk-SK"/>
              </w:rPr>
            </w:pPr>
            <w:r>
              <w:rPr>
                <w:sz w:val="20"/>
                <w:szCs w:val="20"/>
                <w:lang w:eastAsia="sk-SK"/>
              </w:rPr>
              <w:t>Bežné transfery</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900 000,00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2 045 665,00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227,30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2 045 665,00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2 045 665,00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p>
        </w:tc>
      </w:tr>
    </w:tbl>
    <w:p w:rsidR="001B19DB" w:rsidRPr="00A36560" w:rsidRDefault="001B19DB" w:rsidP="001B19DB">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311"/>
        <w:gridCol w:w="2040"/>
        <w:gridCol w:w="2039"/>
        <w:gridCol w:w="2039"/>
        <w:gridCol w:w="2054"/>
      </w:tblGrid>
      <w:tr w:rsidR="001B19DB" w:rsidRPr="00A36560" w:rsidTr="000071F0">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B19DB" w:rsidRPr="00A36560" w:rsidRDefault="001B19DB" w:rsidP="000071F0">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B19DB" w:rsidRPr="00A36560" w:rsidRDefault="001B19DB" w:rsidP="000071F0">
            <w:pPr>
              <w:spacing w:after="0" w:line="240" w:lineRule="auto"/>
              <w:rPr>
                <w:sz w:val="24"/>
                <w:szCs w:val="24"/>
                <w:lang w:eastAsia="sk-SK"/>
              </w:rPr>
            </w:pPr>
            <w:r w:rsidRPr="00A36560">
              <w:rPr>
                <w:sz w:val="24"/>
                <w:szCs w:val="24"/>
                <w:lang w:eastAsia="sk-SK"/>
              </w:rPr>
              <w:t>Odbor školstva, mládeže a športu</w:t>
            </w:r>
            <w:r w:rsidRPr="00A36560">
              <w:rPr>
                <w:sz w:val="24"/>
                <w:szCs w:val="24"/>
                <w:lang w:eastAsia="sk-SK"/>
              </w:rPr>
              <w:br/>
            </w:r>
          </w:p>
        </w:tc>
      </w:tr>
      <w:tr w:rsidR="001B19DB" w:rsidRPr="00A36560" w:rsidTr="000071F0">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B19DB" w:rsidRPr="00A36560" w:rsidRDefault="001B19DB" w:rsidP="000071F0">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B19DB" w:rsidRPr="00A36560" w:rsidRDefault="001B19DB" w:rsidP="000071F0">
            <w:pPr>
              <w:spacing w:after="0" w:line="240" w:lineRule="auto"/>
              <w:rPr>
                <w:sz w:val="24"/>
                <w:szCs w:val="24"/>
                <w:lang w:eastAsia="sk-SK"/>
              </w:rPr>
            </w:pPr>
            <w:r w:rsidRPr="00A36560">
              <w:rPr>
                <w:b/>
                <w:bCs/>
                <w:sz w:val="24"/>
                <w:szCs w:val="24"/>
                <w:lang w:eastAsia="sk-SK"/>
              </w:rPr>
              <w:t>Efektívne a transparentné prerozdeľovanie finančných prostriedkov pre školy a školské zariadenia</w:t>
            </w:r>
          </w:p>
        </w:tc>
      </w:tr>
      <w:tr w:rsidR="001B19DB" w:rsidRPr="00A36560" w:rsidTr="000071F0">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B19DB" w:rsidRPr="00A36560" w:rsidRDefault="001B19DB" w:rsidP="000071F0">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B19DB" w:rsidRPr="00A36560" w:rsidRDefault="001B19DB" w:rsidP="000071F0">
            <w:pPr>
              <w:spacing w:after="0" w:line="240" w:lineRule="auto"/>
              <w:rPr>
                <w:sz w:val="24"/>
                <w:szCs w:val="24"/>
                <w:lang w:eastAsia="sk-SK"/>
              </w:rPr>
            </w:pPr>
            <w:r w:rsidRPr="00A36560">
              <w:rPr>
                <w:sz w:val="24"/>
                <w:szCs w:val="24"/>
                <w:lang w:eastAsia="sk-SK"/>
              </w:rPr>
              <w:t>Počet škôl spolu za rok a počet škôl a školských zariadení, ktoré sú v zriaďovateľskej pôsobnosti BSK a počet škôl a školských zariadení cirkevných a neštátnych zriaďovateľov spolu za rok</w:t>
            </w:r>
          </w:p>
        </w:tc>
      </w:tr>
      <w:tr w:rsidR="001B19DB" w:rsidRPr="00A36560" w:rsidTr="000071F0">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B19DB" w:rsidRPr="00A36560" w:rsidRDefault="001B19DB" w:rsidP="000071F0">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B19DB" w:rsidRPr="00A36560" w:rsidRDefault="001B19DB" w:rsidP="000071F0">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B19DB" w:rsidRPr="00A36560" w:rsidRDefault="001B19DB" w:rsidP="000071F0">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B19DB" w:rsidRPr="00A36560" w:rsidRDefault="001B19DB" w:rsidP="000071F0">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B19DB" w:rsidRPr="00A36560" w:rsidRDefault="001B19DB" w:rsidP="000071F0">
            <w:pPr>
              <w:spacing w:after="0" w:line="240" w:lineRule="auto"/>
              <w:jc w:val="center"/>
              <w:rPr>
                <w:sz w:val="24"/>
                <w:szCs w:val="24"/>
                <w:lang w:eastAsia="sk-SK"/>
              </w:rPr>
            </w:pPr>
            <w:r w:rsidRPr="00A36560">
              <w:rPr>
                <w:sz w:val="24"/>
                <w:szCs w:val="24"/>
                <w:lang w:eastAsia="sk-SK"/>
              </w:rPr>
              <w:t>2019</w:t>
            </w:r>
          </w:p>
        </w:tc>
      </w:tr>
      <w:tr w:rsidR="001B19DB" w:rsidRPr="00A36560" w:rsidTr="000071F0">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B19DB" w:rsidRPr="00A36560" w:rsidRDefault="001B19DB" w:rsidP="000071F0">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B19DB" w:rsidRPr="00A36560" w:rsidRDefault="001B19DB" w:rsidP="000071F0">
            <w:pPr>
              <w:spacing w:after="0" w:line="240" w:lineRule="auto"/>
              <w:jc w:val="center"/>
              <w:rPr>
                <w:sz w:val="24"/>
                <w:szCs w:val="24"/>
                <w:lang w:eastAsia="sk-SK"/>
              </w:rPr>
            </w:pPr>
            <w:r w:rsidRPr="00A36560">
              <w:rPr>
                <w:sz w:val="24"/>
                <w:szCs w:val="24"/>
                <w:lang w:eastAsia="sk-SK"/>
              </w:rPr>
              <w:t> 166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B19DB" w:rsidRPr="00A36560" w:rsidRDefault="001B19DB" w:rsidP="000071F0">
            <w:pPr>
              <w:spacing w:after="0" w:line="240" w:lineRule="auto"/>
              <w:jc w:val="center"/>
              <w:rPr>
                <w:sz w:val="24"/>
                <w:szCs w:val="24"/>
                <w:lang w:eastAsia="sk-SK"/>
              </w:rPr>
            </w:pPr>
            <w:r w:rsidRPr="00A36560">
              <w:rPr>
                <w:b/>
                <w:bCs/>
                <w:sz w:val="24"/>
                <w:szCs w:val="24"/>
                <w:lang w:eastAsia="sk-SK"/>
              </w:rPr>
              <w:t> 164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B19DB" w:rsidRPr="00A36560" w:rsidRDefault="001B19DB" w:rsidP="000071F0">
            <w:pPr>
              <w:spacing w:after="0" w:line="240" w:lineRule="auto"/>
              <w:jc w:val="center"/>
              <w:rPr>
                <w:sz w:val="24"/>
                <w:szCs w:val="24"/>
                <w:lang w:eastAsia="sk-SK"/>
              </w:rPr>
            </w:pPr>
            <w:r w:rsidRPr="00A36560">
              <w:rPr>
                <w:sz w:val="24"/>
                <w:szCs w:val="24"/>
                <w:lang w:eastAsia="sk-SK"/>
              </w:rPr>
              <w:t> 164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1B19DB" w:rsidRPr="00A36560" w:rsidRDefault="001B19DB" w:rsidP="000071F0">
            <w:pPr>
              <w:spacing w:after="0" w:line="240" w:lineRule="auto"/>
              <w:jc w:val="center"/>
              <w:rPr>
                <w:sz w:val="24"/>
                <w:szCs w:val="24"/>
                <w:lang w:eastAsia="sk-SK"/>
              </w:rPr>
            </w:pPr>
            <w:r w:rsidRPr="00A36560">
              <w:rPr>
                <w:sz w:val="24"/>
                <w:szCs w:val="24"/>
                <w:lang w:eastAsia="sk-SK"/>
              </w:rPr>
              <w:t> 164</w:t>
            </w:r>
          </w:p>
        </w:tc>
      </w:tr>
    </w:tbl>
    <w:p w:rsidR="00BF59EA" w:rsidRDefault="00BF59EA" w:rsidP="00BF59EA">
      <w:pPr>
        <w:spacing w:before="100" w:beforeAutospacing="1" w:after="100" w:afterAutospacing="1" w:line="240" w:lineRule="auto"/>
        <w:jc w:val="both"/>
        <w:rPr>
          <w:sz w:val="24"/>
          <w:szCs w:val="24"/>
          <w:lang w:eastAsia="sk-SK"/>
        </w:rPr>
      </w:pPr>
      <w:r w:rsidRPr="00A36560">
        <w:rPr>
          <w:b/>
          <w:bCs/>
          <w:sz w:val="24"/>
          <w:szCs w:val="24"/>
          <w:lang w:eastAsia="sk-SK"/>
        </w:rPr>
        <w:t xml:space="preserve">Komentár: </w:t>
      </w:r>
      <w:r w:rsidRPr="00A36560">
        <w:rPr>
          <w:sz w:val="24"/>
          <w:szCs w:val="24"/>
          <w:lang w:eastAsia="sk-SK"/>
        </w:rPr>
        <w:t xml:space="preserve">Podprogram Ostatné výdavky na školstvo zahŕňa finančné prostriedky na prenesené kompetencie a originálne kompetencie. Časť výdavkov na prenesené kompetencie vo výške 3 % </w:t>
      </w:r>
      <w:r>
        <w:rPr>
          <w:sz w:val="24"/>
          <w:szCs w:val="24"/>
          <w:lang w:eastAsia="sk-SK"/>
        </w:rPr>
        <w:t xml:space="preserve">          </w:t>
      </w:r>
      <w:r w:rsidR="00886AB5">
        <w:rPr>
          <w:sz w:val="24"/>
          <w:szCs w:val="24"/>
          <w:lang w:eastAsia="sk-SK"/>
        </w:rPr>
        <w:t xml:space="preserve"> </w:t>
      </w:r>
      <w:r>
        <w:rPr>
          <w:sz w:val="24"/>
          <w:szCs w:val="24"/>
          <w:lang w:eastAsia="sk-SK"/>
        </w:rPr>
        <w:t xml:space="preserve">      </w:t>
      </w:r>
      <w:r w:rsidRPr="00A36560">
        <w:rPr>
          <w:sz w:val="24"/>
          <w:szCs w:val="24"/>
          <w:lang w:eastAsia="sk-SK"/>
        </w:rPr>
        <w:t xml:space="preserve">z celkového normatívneho rozpočtu na kalendárny rok, vypočítaného v zmysle platnej legislatívy </w:t>
      </w:r>
      <w:r w:rsidRPr="00A36560">
        <w:rPr>
          <w:sz w:val="24"/>
          <w:szCs w:val="24"/>
          <w:lang w:eastAsia="sk-SK"/>
        </w:rPr>
        <w:lastRenderedPageBreak/>
        <w:t>predpokladáme na dofinancovanie negatívneho dopadu normatívneho financovania a ostatné výdavky na pokrytie potrieb, ktoré vzniknú s poklesom žiakov v novom školskom roku. Druhú časť tvoria výdavky, ktoré predstavujú medziročné zvýšenie miezd vrátane odvodov o 6 % pre pedagogických aj nepedagogických zamestnancov škôl. Originálne kompetencie zahŕňajú finančné prostriedky, ktoré budú použité na spolufinancovanie p</w:t>
      </w:r>
      <w:r w:rsidR="00886AB5">
        <w:rPr>
          <w:sz w:val="24"/>
          <w:szCs w:val="24"/>
          <w:lang w:eastAsia="sk-SK"/>
        </w:rPr>
        <w:t>rojektov, nákladov v súvislosti</w:t>
      </w:r>
      <w:r>
        <w:rPr>
          <w:sz w:val="24"/>
          <w:szCs w:val="24"/>
          <w:lang w:eastAsia="sk-SK"/>
        </w:rPr>
        <w:t xml:space="preserve"> </w:t>
      </w:r>
      <w:r w:rsidRPr="00A36560">
        <w:rPr>
          <w:sz w:val="24"/>
          <w:szCs w:val="24"/>
          <w:lang w:eastAsia="sk-SK"/>
        </w:rPr>
        <w:t xml:space="preserve">s optimalizáciou siete škôl a školských zariadení, výročia škôl, dane z nehnuteľností, nových výkonov, vybavenia škôl a školských zariadení, novo zaradených neštátnych škôl a školských zariadení v zmysle platného všeobecne záväzného nariadenia, a zároveň sú tu započítané aj finančné prostriedky na zvýšenie miezd, vrátane odvodov pre všetkých zamestnancov školských zariadení. Súčasťou Ostatných výdavkov na originálne kompetencie je plnenie ďalšej priority Bratislavského samosprávneho kraja v oblasti vzdelávania, a to motivačného systému odmeňovania pedagogických a nepedagogických zamestnancov a čiastka, potrebná na vykrytie týchto výdavkov je započítaná v tomto podprograme od roku 2013, ako aj financovanie iných aktivít súvisiacich </w:t>
      </w:r>
      <w:r>
        <w:rPr>
          <w:sz w:val="24"/>
          <w:szCs w:val="24"/>
          <w:lang w:eastAsia="sk-SK"/>
        </w:rPr>
        <w:t xml:space="preserve">                      </w:t>
      </w:r>
      <w:r w:rsidRPr="00A36560">
        <w:rPr>
          <w:sz w:val="24"/>
          <w:szCs w:val="24"/>
          <w:lang w:eastAsia="sk-SK"/>
        </w:rPr>
        <w:t>s výchovou a vzdelávaním – TFS TEACH FOR SLOVAKIA, ECDL 2017, medzinárodná matemati</w:t>
      </w:r>
      <w:r>
        <w:rPr>
          <w:sz w:val="24"/>
          <w:szCs w:val="24"/>
          <w:lang w:eastAsia="sk-SK"/>
        </w:rPr>
        <w:t xml:space="preserve">cká súťaž a pod. </w:t>
      </w:r>
    </w:p>
    <w:p w:rsidR="009D1598" w:rsidRDefault="009D1598" w:rsidP="009D1598">
      <w:pPr>
        <w:jc w:val="both"/>
        <w:rPr>
          <w:sz w:val="24"/>
          <w:szCs w:val="24"/>
          <w:lang w:eastAsia="sk-SK"/>
        </w:rPr>
      </w:pPr>
      <w:r w:rsidRPr="009D1598">
        <w:rPr>
          <w:sz w:val="24"/>
          <w:szCs w:val="24"/>
          <w:lang w:eastAsia="sk-SK"/>
        </w:rPr>
        <w:t>V rámci rozpočtu sú osobitne vyčlenené finančné prostriedky na propagáciu škôl a školských zariadení a na komunikačné aktivity s cieľom zviditeľnenia škôl za účelom zvýšenia počtu žiakov v sume 100 000 eur (o. i. Deň župných škôl v Avione, Rocková maturita, aktivity súvisiace s propagáciou odborného vzdelávania a pod.</w:t>
      </w:r>
      <w:r>
        <w:rPr>
          <w:sz w:val="24"/>
          <w:szCs w:val="24"/>
          <w:lang w:eastAsia="sk-SK"/>
        </w:rPr>
        <w:t>)</w:t>
      </w:r>
    </w:p>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 xml:space="preserve">Prvok 8.9.1: Ostatné výdavky na prenesené kompetencie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14"/>
        <w:gridCol w:w="2087"/>
        <w:gridCol w:w="1480"/>
        <w:gridCol w:w="1480"/>
        <w:gridCol w:w="649"/>
        <w:gridCol w:w="1480"/>
        <w:gridCol w:w="649"/>
        <w:gridCol w:w="1480"/>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08"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1 150 372,00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3 084 516,00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268,13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3 200 676,00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103,77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3 323 805,00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103,85</w:t>
            </w:r>
            <w:r w:rsidRPr="00A36560">
              <w:rPr>
                <w:sz w:val="24"/>
                <w:szCs w:val="24"/>
                <w:lang w:eastAsia="sk-SK"/>
              </w:rPr>
              <w:t xml:space="preserve"> </w:t>
            </w:r>
          </w:p>
        </w:tc>
      </w:tr>
      <w:tr w:rsidR="00BF59EA"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1 150 372,00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3 084 516,00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268,13</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3 200 676,00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103,77</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3 323 805,00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103,85</w:t>
            </w:r>
            <w:r w:rsidRPr="00A36560">
              <w:rPr>
                <w:sz w:val="24"/>
                <w:szCs w:val="24"/>
                <w:lang w:eastAsia="sk-SK"/>
              </w:rPr>
              <w:t xml:space="preserve"> </w:t>
            </w:r>
          </w:p>
        </w:tc>
      </w:tr>
      <w:tr w:rsidR="008E7E16"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rPr>
                <w:sz w:val="20"/>
                <w:szCs w:val="20"/>
                <w:lang w:eastAsia="sk-SK"/>
              </w:rPr>
            </w:pPr>
            <w:r>
              <w:rPr>
                <w:sz w:val="20"/>
                <w:szCs w:val="20"/>
                <w:lang w:eastAsia="sk-SK"/>
              </w:rPr>
              <w:t>610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rPr>
                <w:sz w:val="20"/>
                <w:szCs w:val="20"/>
                <w:lang w:eastAsia="sk-SK"/>
              </w:rPr>
            </w:pPr>
            <w:r>
              <w:rPr>
                <w:sz w:val="20"/>
                <w:szCs w:val="20"/>
                <w:lang w:eastAsia="sk-SK"/>
              </w:rPr>
              <w:t>Mzdy, platy, ...</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1 431 949,00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1 517 866,00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106,00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1 608 938,00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106,00</w:t>
            </w:r>
            <w:r w:rsidRPr="008E7E16">
              <w:rPr>
                <w:sz w:val="20"/>
                <w:szCs w:val="20"/>
                <w:lang w:eastAsia="sk-SK"/>
              </w:rPr>
              <w:t xml:space="preserve"> </w:t>
            </w:r>
          </w:p>
        </w:tc>
      </w:tr>
      <w:tr w:rsidR="008E7E16"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rPr>
                <w:sz w:val="20"/>
                <w:szCs w:val="20"/>
                <w:lang w:eastAsia="sk-SK"/>
              </w:rPr>
            </w:pPr>
            <w:r>
              <w:rPr>
                <w:sz w:val="20"/>
                <w:szCs w:val="20"/>
                <w:lang w:eastAsia="sk-SK"/>
              </w:rPr>
              <w:t>620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rPr>
                <w:sz w:val="20"/>
                <w:szCs w:val="20"/>
                <w:lang w:eastAsia="sk-SK"/>
              </w:rPr>
            </w:pPr>
            <w:r>
              <w:rPr>
                <w:sz w:val="20"/>
                <w:szCs w:val="20"/>
                <w:lang w:eastAsia="sk-SK"/>
              </w:rPr>
              <w:t>Poistné do poisťovní</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504 046,00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534 289,00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106,00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566 346,00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106,00</w:t>
            </w:r>
            <w:r w:rsidRPr="008E7E16">
              <w:rPr>
                <w:sz w:val="20"/>
                <w:szCs w:val="20"/>
                <w:lang w:eastAsia="sk-SK"/>
              </w:rPr>
              <w:t xml:space="preserve"> </w:t>
            </w:r>
          </w:p>
        </w:tc>
      </w:tr>
      <w:tr w:rsidR="008E7E16"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rPr>
                <w:sz w:val="20"/>
                <w:szCs w:val="20"/>
                <w:lang w:eastAsia="sk-SK"/>
              </w:rPr>
            </w:pPr>
            <w:r>
              <w:rPr>
                <w:sz w:val="20"/>
                <w:szCs w:val="20"/>
                <w:lang w:eastAsia="sk-SK"/>
              </w:rPr>
              <w:t>630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rPr>
                <w:sz w:val="20"/>
                <w:szCs w:val="20"/>
                <w:lang w:eastAsia="sk-SK"/>
              </w:rPr>
            </w:pPr>
            <w:r>
              <w:rPr>
                <w:sz w:val="20"/>
                <w:szCs w:val="20"/>
                <w:lang w:eastAsia="sk-SK"/>
              </w:rPr>
              <w:t>Tovary a služby</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1 150 372,00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1 148 521,00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99,84</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1 148 521,00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1 148 521,00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310"/>
        <w:gridCol w:w="2041"/>
        <w:gridCol w:w="2039"/>
        <w:gridCol w:w="2039"/>
        <w:gridCol w:w="2054"/>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odboru školstva, mládeže a športu</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Efektívne a transparentné prerozdeľovanie finančných prostriedkov na prenesený výkon štátnej správy v školstve</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 xml:space="preserve">Počet škôl spolu za rok </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57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57</w:t>
            </w:r>
          </w:p>
        </w:tc>
      </w:tr>
    </w:tbl>
    <w:p w:rsidR="00BF59EA" w:rsidRPr="00A36560" w:rsidRDefault="00BF59EA" w:rsidP="00BF59EA">
      <w:pPr>
        <w:spacing w:before="100" w:beforeAutospacing="1" w:after="100" w:afterAutospacing="1" w:line="240" w:lineRule="auto"/>
        <w:outlineLvl w:val="3"/>
        <w:rPr>
          <w:b/>
          <w:bCs/>
          <w:sz w:val="24"/>
          <w:szCs w:val="24"/>
          <w:lang w:eastAsia="sk-SK"/>
        </w:rPr>
      </w:pPr>
      <w:r w:rsidRPr="00A36560">
        <w:rPr>
          <w:b/>
          <w:bCs/>
          <w:color w:val="0000FF"/>
          <w:sz w:val="24"/>
          <w:szCs w:val="24"/>
          <w:lang w:eastAsia="sk-SK"/>
        </w:rPr>
        <w:t>Prvok 8.9.2: Ostatné výdavky na originálne kompetencie</w:t>
      </w:r>
      <w:r w:rsidRPr="00A36560">
        <w:rPr>
          <w:b/>
          <w:bCs/>
          <w:sz w:val="24"/>
          <w:szCs w:val="24"/>
          <w:lang w:eastAsia="sk-SK"/>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09"/>
        <w:gridCol w:w="2143"/>
        <w:gridCol w:w="1467"/>
        <w:gridCol w:w="1467"/>
        <w:gridCol w:w="649"/>
        <w:gridCol w:w="1467"/>
        <w:gridCol w:w="649"/>
        <w:gridCol w:w="1468"/>
        <w:gridCol w:w="664"/>
      </w:tblGrid>
      <w:tr w:rsidR="00BF59EA" w:rsidRPr="00A36560" w:rsidTr="00BF59EA">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i/>
                <w:iCs/>
                <w:sz w:val="24"/>
                <w:szCs w:val="24"/>
                <w:lang w:eastAsia="sk-SK"/>
              </w:rPr>
              <w:t>Rozpočet v EUR</w:t>
            </w:r>
          </w:p>
        </w:tc>
      </w:tr>
      <w:tr w:rsidR="00BF59EA"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w:t>
            </w:r>
          </w:p>
        </w:tc>
        <w:tc>
          <w:tcPr>
            <w:tcW w:w="1042"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2017</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2018</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2019</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BF59EA" w:rsidRPr="00A36560" w:rsidRDefault="00BF59EA" w:rsidP="00BF59EA">
            <w:pPr>
              <w:spacing w:after="0" w:line="240" w:lineRule="auto"/>
              <w:jc w:val="center"/>
              <w:rPr>
                <w:sz w:val="24"/>
                <w:szCs w:val="24"/>
                <w:lang w:eastAsia="sk-SK"/>
              </w:rPr>
            </w:pPr>
            <w:r w:rsidRPr="00A36560">
              <w:rPr>
                <w:b/>
                <w:bCs/>
                <w:sz w:val="20"/>
                <w:szCs w:val="20"/>
                <w:lang w:eastAsia="sk-SK"/>
              </w:rPr>
              <w:t>%</w:t>
            </w:r>
          </w:p>
        </w:tc>
      </w:tr>
      <w:tr w:rsidR="00BF59EA"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Výdavky celkom</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2 052 236,28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2 518 285,00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122,71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2 518 285,00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2 518 285,00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BF59EA"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600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0"/>
                <w:szCs w:val="20"/>
                <w:lang w:eastAsia="sk-SK"/>
              </w:rPr>
              <w:t>Bežné výdavky</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2 052 236,28</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2 518 285,00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122,71</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2 518 285,00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2 518 285,00</w:t>
            </w:r>
            <w:r w:rsidRPr="00A36560">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A36560" w:rsidRDefault="00BF59EA" w:rsidP="00BF59EA">
            <w:pPr>
              <w:spacing w:after="0" w:line="240" w:lineRule="auto"/>
              <w:jc w:val="right"/>
              <w:rPr>
                <w:sz w:val="24"/>
                <w:szCs w:val="24"/>
                <w:lang w:eastAsia="sk-SK"/>
              </w:rPr>
            </w:pPr>
            <w:r w:rsidRPr="00A36560">
              <w:rPr>
                <w:b/>
                <w:bCs/>
                <w:sz w:val="20"/>
                <w:szCs w:val="20"/>
                <w:lang w:eastAsia="sk-SK"/>
              </w:rPr>
              <w:t>100,00</w:t>
            </w:r>
            <w:r w:rsidRPr="00A36560">
              <w:rPr>
                <w:sz w:val="24"/>
                <w:szCs w:val="24"/>
                <w:lang w:eastAsia="sk-SK"/>
              </w:rPr>
              <w:t xml:space="preserve"> </w:t>
            </w:r>
          </w:p>
        </w:tc>
      </w:tr>
      <w:tr w:rsidR="008E7E16"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rPr>
                <w:sz w:val="20"/>
                <w:szCs w:val="20"/>
                <w:lang w:eastAsia="sk-SK"/>
              </w:rPr>
            </w:pPr>
            <w:r>
              <w:rPr>
                <w:sz w:val="20"/>
                <w:szCs w:val="20"/>
                <w:lang w:eastAsia="sk-SK"/>
              </w:rPr>
              <w:t>610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rPr>
                <w:sz w:val="20"/>
                <w:szCs w:val="20"/>
                <w:lang w:eastAsia="sk-SK"/>
              </w:rPr>
            </w:pPr>
            <w:r>
              <w:rPr>
                <w:sz w:val="20"/>
                <w:szCs w:val="20"/>
                <w:lang w:eastAsia="sk-SK"/>
              </w:rPr>
              <w:t>Mzdy, platy, ...</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239 026,00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320 180,00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133,95</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320 180,00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320 180,00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r>
      <w:tr w:rsidR="008E7E16"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rPr>
                <w:sz w:val="20"/>
                <w:szCs w:val="20"/>
                <w:lang w:eastAsia="sk-SK"/>
              </w:rPr>
            </w:pPr>
            <w:r>
              <w:rPr>
                <w:sz w:val="20"/>
                <w:szCs w:val="20"/>
                <w:lang w:eastAsia="sk-SK"/>
              </w:rPr>
              <w:lastRenderedPageBreak/>
              <w:t>620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rPr>
                <w:sz w:val="20"/>
                <w:szCs w:val="20"/>
                <w:lang w:eastAsia="sk-SK"/>
              </w:rPr>
            </w:pPr>
            <w:r>
              <w:rPr>
                <w:sz w:val="20"/>
                <w:szCs w:val="20"/>
                <w:lang w:eastAsia="sk-SK"/>
              </w:rPr>
              <w:t>Poistné do poisťovní</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81 310,28</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112 440,00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138,29</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112 440,00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112 440,00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r>
      <w:tr w:rsidR="008E7E16"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rPr>
                <w:sz w:val="20"/>
                <w:szCs w:val="20"/>
                <w:lang w:eastAsia="sk-SK"/>
              </w:rPr>
            </w:pPr>
            <w:r>
              <w:rPr>
                <w:sz w:val="20"/>
                <w:szCs w:val="20"/>
                <w:lang w:eastAsia="sk-SK"/>
              </w:rPr>
              <w:t>630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rPr>
                <w:sz w:val="20"/>
                <w:szCs w:val="20"/>
                <w:lang w:eastAsia="sk-SK"/>
              </w:rPr>
            </w:pPr>
            <w:r>
              <w:rPr>
                <w:sz w:val="20"/>
                <w:szCs w:val="20"/>
                <w:lang w:eastAsia="sk-SK"/>
              </w:rPr>
              <w:t>Tovary a služby</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20 900,00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40 000,00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191,39</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40 000,00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40 000,00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r>
      <w:tr w:rsidR="008E7E16" w:rsidRPr="00A36560" w:rsidTr="008E7E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rPr>
                <w:sz w:val="20"/>
                <w:szCs w:val="20"/>
                <w:lang w:eastAsia="sk-SK"/>
              </w:rPr>
            </w:pPr>
            <w:r>
              <w:rPr>
                <w:sz w:val="20"/>
                <w:szCs w:val="20"/>
                <w:lang w:eastAsia="sk-SK"/>
              </w:rPr>
              <w:t>640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E7E16" w:rsidRPr="008E7E16" w:rsidRDefault="008E7E16" w:rsidP="008E7E16">
            <w:pPr>
              <w:spacing w:after="0" w:line="240" w:lineRule="auto"/>
              <w:rPr>
                <w:sz w:val="20"/>
                <w:szCs w:val="20"/>
                <w:lang w:eastAsia="sk-SK"/>
              </w:rPr>
            </w:pPr>
            <w:r>
              <w:rPr>
                <w:sz w:val="20"/>
                <w:szCs w:val="20"/>
                <w:lang w:eastAsia="sk-SK"/>
              </w:rPr>
              <w:t>Bežné transfery</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1 711 000,00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2 045 665,00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119,56</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2 045 665,00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2 045 665,00</w:t>
            </w:r>
            <w:r w:rsidRPr="008E7E16">
              <w:rPr>
                <w:sz w:val="20"/>
                <w:szCs w:val="20"/>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8E7E16" w:rsidRPr="008E7E16" w:rsidRDefault="008E7E16" w:rsidP="008E7E16">
            <w:pPr>
              <w:spacing w:after="0" w:line="240" w:lineRule="auto"/>
              <w:jc w:val="right"/>
              <w:rPr>
                <w:sz w:val="20"/>
                <w:szCs w:val="20"/>
                <w:lang w:eastAsia="sk-SK"/>
              </w:rPr>
            </w:pPr>
            <w:r>
              <w:rPr>
                <w:sz w:val="20"/>
                <w:szCs w:val="20"/>
                <w:lang w:eastAsia="sk-SK"/>
              </w:rPr>
              <w:t>100,00</w:t>
            </w:r>
            <w:r w:rsidRPr="008E7E16">
              <w:rPr>
                <w:sz w:val="20"/>
                <w:szCs w:val="20"/>
                <w:lang w:eastAsia="sk-SK"/>
              </w:rPr>
              <w:t xml:space="preserve"> </w:t>
            </w:r>
          </w:p>
        </w:tc>
      </w:tr>
    </w:tbl>
    <w:p w:rsidR="00BF59EA" w:rsidRPr="00A36560" w:rsidRDefault="00BF59EA" w:rsidP="00BF59EA">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310"/>
        <w:gridCol w:w="2041"/>
        <w:gridCol w:w="2039"/>
        <w:gridCol w:w="2039"/>
        <w:gridCol w:w="2054"/>
      </w:tblGrid>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Riaditeľ odboru školstva, mládeže a športu</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Financovanie školských súťaží, spolufinancovanie projektov, nákladov v súvislosti s optimalizáciou siete škôl a školských zariadení, zdravotnej služby, výročia škôl, dane z nehnuteľností, revízií,...</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Merateľný ukazovateľ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sz w:val="24"/>
                <w:szCs w:val="24"/>
                <w:lang w:eastAsia="sk-SK"/>
              </w:rPr>
              <w:t>Počet škôl a školských zariadení, kt. sú v zriaďovateľskej pôsobnosti BSK a počet škôl a školských zariadení cirkevných a neštátnych zriaďovateľov spolu za rok</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2019</w:t>
            </w:r>
          </w:p>
        </w:tc>
      </w:tr>
      <w:tr w:rsidR="00BF59EA" w:rsidRPr="00A36560"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rPr>
                <w:sz w:val="24"/>
                <w:szCs w:val="24"/>
                <w:lang w:eastAsia="sk-SK"/>
              </w:rPr>
            </w:pPr>
            <w:r w:rsidRPr="00A3656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108</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b/>
                <w:bCs/>
                <w:sz w:val="24"/>
                <w:szCs w:val="24"/>
                <w:lang w:eastAsia="sk-SK"/>
              </w:rPr>
              <w:t> 107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107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A36560" w:rsidRDefault="00BF59EA" w:rsidP="00BF59EA">
            <w:pPr>
              <w:spacing w:after="0" w:line="240" w:lineRule="auto"/>
              <w:jc w:val="center"/>
              <w:rPr>
                <w:sz w:val="24"/>
                <w:szCs w:val="24"/>
                <w:lang w:eastAsia="sk-SK"/>
              </w:rPr>
            </w:pPr>
            <w:r w:rsidRPr="00A36560">
              <w:rPr>
                <w:sz w:val="24"/>
                <w:szCs w:val="24"/>
                <w:lang w:eastAsia="sk-SK"/>
              </w:rPr>
              <w:t> 107</w:t>
            </w:r>
          </w:p>
        </w:tc>
      </w:tr>
    </w:tbl>
    <w:p w:rsidR="00115ADE" w:rsidRPr="00171E03" w:rsidRDefault="00115ADE" w:rsidP="00115ADE">
      <w:pPr>
        <w:spacing w:before="100" w:beforeAutospacing="1" w:after="100" w:afterAutospacing="1" w:line="240" w:lineRule="auto"/>
        <w:jc w:val="both"/>
        <w:rPr>
          <w:rFonts w:ascii="Times New Roman" w:hAnsi="Times New Roman"/>
          <w:sz w:val="24"/>
          <w:szCs w:val="24"/>
        </w:rPr>
      </w:pPr>
    </w:p>
    <w:p w:rsidR="008445F9" w:rsidRPr="005477C0" w:rsidRDefault="008445F9" w:rsidP="008445F9">
      <w:pPr>
        <w:spacing w:before="100" w:beforeAutospacing="1" w:after="100" w:afterAutospacing="1" w:line="240" w:lineRule="auto"/>
        <w:outlineLvl w:val="1"/>
        <w:rPr>
          <w:b/>
          <w:bCs/>
          <w:color w:val="000080"/>
          <w:sz w:val="36"/>
          <w:szCs w:val="36"/>
          <w:lang w:eastAsia="sk-SK"/>
        </w:rPr>
      </w:pPr>
      <w:r w:rsidRPr="00F168D4">
        <w:rPr>
          <w:b/>
          <w:bCs/>
          <w:color w:val="000080"/>
          <w:sz w:val="36"/>
          <w:szCs w:val="36"/>
          <w:lang w:eastAsia="sk-SK"/>
        </w:rPr>
        <w:t>Program 9: Šport a mládežnícke aktivity</w:t>
      </w:r>
      <w:r w:rsidRPr="005477C0">
        <w:rPr>
          <w:b/>
          <w:bCs/>
          <w:color w:val="000080"/>
          <w:sz w:val="36"/>
          <w:szCs w:val="36"/>
          <w:lang w:eastAsia="sk-SK"/>
        </w:rPr>
        <w:t xml:space="preserve"> </w:t>
      </w:r>
    </w:p>
    <w:p w:rsidR="008445F9" w:rsidRPr="00F168D4" w:rsidRDefault="008445F9" w:rsidP="008445F9">
      <w:pPr>
        <w:spacing w:before="100" w:beforeAutospacing="1" w:after="100" w:afterAutospacing="1" w:line="240" w:lineRule="auto"/>
        <w:rPr>
          <w:sz w:val="24"/>
          <w:szCs w:val="24"/>
          <w:lang w:eastAsia="sk-SK"/>
        </w:rPr>
      </w:pPr>
      <w:r w:rsidRPr="00F168D4">
        <w:rPr>
          <w:b/>
          <w:bCs/>
          <w:sz w:val="24"/>
          <w:szCs w:val="24"/>
          <w:lang w:eastAsia="sk-SK"/>
        </w:rPr>
        <w:t xml:space="preserve">Zámer: </w:t>
      </w:r>
      <w:r w:rsidRPr="00F168D4">
        <w:rPr>
          <w:sz w:val="24"/>
          <w:szCs w:val="24"/>
          <w:lang w:eastAsia="sk-SK"/>
        </w:rPr>
        <w:t xml:space="preserve">Bratislavský samosprávny kraj - kraj športu 21. storočia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85"/>
        <w:gridCol w:w="2082"/>
        <w:gridCol w:w="1460"/>
        <w:gridCol w:w="1460"/>
        <w:gridCol w:w="653"/>
        <w:gridCol w:w="1460"/>
        <w:gridCol w:w="653"/>
        <w:gridCol w:w="1460"/>
        <w:gridCol w:w="670"/>
      </w:tblGrid>
      <w:tr w:rsidR="008445F9" w:rsidRPr="00F168D4" w:rsidTr="004C4716">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8445F9" w:rsidRPr="00F168D4" w:rsidRDefault="008445F9" w:rsidP="004C4716">
            <w:pPr>
              <w:spacing w:after="0" w:line="240" w:lineRule="auto"/>
              <w:jc w:val="center"/>
              <w:rPr>
                <w:sz w:val="24"/>
                <w:szCs w:val="24"/>
                <w:lang w:eastAsia="sk-SK"/>
              </w:rPr>
            </w:pPr>
            <w:r w:rsidRPr="00F168D4">
              <w:rPr>
                <w:b/>
                <w:bCs/>
                <w:i/>
                <w:iCs/>
                <w:sz w:val="24"/>
                <w:szCs w:val="24"/>
                <w:lang w:eastAsia="sk-SK"/>
              </w:rPr>
              <w:t>Rozpočet v EUR</w:t>
            </w:r>
          </w:p>
        </w:tc>
      </w:tr>
      <w:tr w:rsidR="008445F9" w:rsidRPr="00F168D4"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8445F9" w:rsidRPr="00F168D4" w:rsidRDefault="008445F9" w:rsidP="004C4716">
            <w:pPr>
              <w:spacing w:after="0" w:line="240" w:lineRule="auto"/>
              <w:rPr>
                <w:sz w:val="24"/>
                <w:szCs w:val="24"/>
                <w:lang w:eastAsia="sk-SK"/>
              </w:rPr>
            </w:pPr>
            <w:r w:rsidRPr="00F168D4">
              <w:rPr>
                <w:b/>
                <w:bCs/>
                <w:sz w:val="20"/>
                <w:szCs w:val="20"/>
                <w:lang w:eastAsia="sk-SK"/>
              </w:rPr>
              <w:t>EK</w:t>
            </w:r>
          </w:p>
        </w:tc>
        <w:tc>
          <w:tcPr>
            <w:tcW w:w="1007"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8445F9" w:rsidRPr="00F168D4" w:rsidRDefault="008445F9" w:rsidP="004C4716">
            <w:pPr>
              <w:spacing w:after="0" w:line="240" w:lineRule="auto"/>
              <w:rPr>
                <w:sz w:val="24"/>
                <w:szCs w:val="24"/>
                <w:lang w:eastAsia="sk-SK"/>
              </w:rPr>
            </w:pPr>
            <w:r w:rsidRPr="00F168D4">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8445F9" w:rsidRPr="00F168D4" w:rsidRDefault="008445F9" w:rsidP="004C4716">
            <w:pPr>
              <w:spacing w:after="0" w:line="240" w:lineRule="auto"/>
              <w:jc w:val="center"/>
              <w:rPr>
                <w:sz w:val="24"/>
                <w:szCs w:val="24"/>
                <w:lang w:eastAsia="sk-SK"/>
              </w:rPr>
            </w:pPr>
            <w:r w:rsidRPr="00F168D4">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8445F9" w:rsidRPr="00F168D4" w:rsidRDefault="008445F9" w:rsidP="004C4716">
            <w:pPr>
              <w:spacing w:after="0" w:line="240" w:lineRule="auto"/>
              <w:jc w:val="center"/>
              <w:rPr>
                <w:sz w:val="24"/>
                <w:szCs w:val="24"/>
                <w:lang w:eastAsia="sk-SK"/>
              </w:rPr>
            </w:pPr>
            <w:r w:rsidRPr="00F168D4">
              <w:rPr>
                <w:b/>
                <w:bCs/>
                <w:sz w:val="20"/>
                <w:szCs w:val="20"/>
                <w:lang w:eastAsia="sk-SK"/>
              </w:rPr>
              <w:t>2017</w:t>
            </w:r>
          </w:p>
        </w:tc>
        <w:tc>
          <w:tcPr>
            <w:tcW w:w="306"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8445F9" w:rsidRPr="00F168D4" w:rsidRDefault="008445F9" w:rsidP="004C4716">
            <w:pPr>
              <w:spacing w:after="0" w:line="240" w:lineRule="auto"/>
              <w:jc w:val="center"/>
              <w:rPr>
                <w:sz w:val="24"/>
                <w:szCs w:val="24"/>
                <w:lang w:eastAsia="sk-SK"/>
              </w:rPr>
            </w:pPr>
            <w:r w:rsidRPr="00F168D4">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8445F9" w:rsidRPr="00F168D4" w:rsidRDefault="008445F9" w:rsidP="004C4716">
            <w:pPr>
              <w:spacing w:after="0" w:line="240" w:lineRule="auto"/>
              <w:jc w:val="center"/>
              <w:rPr>
                <w:sz w:val="24"/>
                <w:szCs w:val="24"/>
                <w:lang w:eastAsia="sk-SK"/>
              </w:rPr>
            </w:pPr>
            <w:r w:rsidRPr="00F168D4">
              <w:rPr>
                <w:b/>
                <w:bCs/>
                <w:sz w:val="20"/>
                <w:szCs w:val="20"/>
                <w:lang w:eastAsia="sk-SK"/>
              </w:rPr>
              <w:t>2018</w:t>
            </w:r>
          </w:p>
        </w:tc>
        <w:tc>
          <w:tcPr>
            <w:tcW w:w="306"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8445F9" w:rsidRPr="00F168D4" w:rsidRDefault="008445F9" w:rsidP="004C4716">
            <w:pPr>
              <w:spacing w:after="0" w:line="240" w:lineRule="auto"/>
              <w:jc w:val="center"/>
              <w:rPr>
                <w:sz w:val="24"/>
                <w:szCs w:val="24"/>
                <w:lang w:eastAsia="sk-SK"/>
              </w:rPr>
            </w:pPr>
            <w:r w:rsidRPr="00F168D4">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8445F9" w:rsidRPr="00F168D4" w:rsidRDefault="008445F9" w:rsidP="004C4716">
            <w:pPr>
              <w:spacing w:after="0" w:line="240" w:lineRule="auto"/>
              <w:jc w:val="center"/>
              <w:rPr>
                <w:sz w:val="24"/>
                <w:szCs w:val="24"/>
                <w:lang w:eastAsia="sk-SK"/>
              </w:rPr>
            </w:pPr>
            <w:r w:rsidRPr="00F168D4">
              <w:rPr>
                <w:b/>
                <w:bCs/>
                <w:sz w:val="20"/>
                <w:szCs w:val="20"/>
                <w:lang w:eastAsia="sk-SK"/>
              </w:rPr>
              <w:t>2019</w:t>
            </w:r>
          </w:p>
        </w:tc>
        <w:tc>
          <w:tcPr>
            <w:tcW w:w="307"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8445F9" w:rsidRPr="00F168D4" w:rsidRDefault="008445F9" w:rsidP="004C4716">
            <w:pPr>
              <w:spacing w:after="0" w:line="240" w:lineRule="auto"/>
              <w:jc w:val="center"/>
              <w:rPr>
                <w:sz w:val="24"/>
                <w:szCs w:val="24"/>
                <w:lang w:eastAsia="sk-SK"/>
              </w:rPr>
            </w:pPr>
            <w:r w:rsidRPr="00F168D4">
              <w:rPr>
                <w:b/>
                <w:bCs/>
                <w:sz w:val="20"/>
                <w:szCs w:val="20"/>
                <w:lang w:eastAsia="sk-SK"/>
              </w:rPr>
              <w:t>%</w:t>
            </w:r>
          </w:p>
        </w:tc>
      </w:tr>
      <w:tr w:rsidR="00BF59EA" w:rsidRPr="00F168D4"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F168D4" w:rsidRDefault="00BF59EA" w:rsidP="004C4716">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F168D4" w:rsidRDefault="00BF59EA" w:rsidP="004C4716">
            <w:pPr>
              <w:spacing w:after="0" w:line="240" w:lineRule="auto"/>
              <w:rPr>
                <w:sz w:val="24"/>
                <w:szCs w:val="24"/>
                <w:lang w:eastAsia="sk-SK"/>
              </w:rPr>
            </w:pPr>
            <w:r w:rsidRPr="00F168D4">
              <w:rPr>
                <w:b/>
                <w:bCs/>
                <w:sz w:val="20"/>
                <w:szCs w:val="20"/>
                <w:lang w:eastAsia="sk-SK"/>
              </w:rPr>
              <w:t>Výdavky celkom</w:t>
            </w:r>
            <w:r w:rsidRPr="00F168D4">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F168D4" w:rsidRDefault="00BF59EA" w:rsidP="00BF59EA">
            <w:pPr>
              <w:spacing w:after="0" w:line="240" w:lineRule="auto"/>
              <w:jc w:val="right"/>
              <w:rPr>
                <w:sz w:val="24"/>
                <w:szCs w:val="24"/>
                <w:lang w:eastAsia="sk-SK"/>
              </w:rPr>
            </w:pPr>
            <w:r w:rsidRPr="00F168D4">
              <w:rPr>
                <w:b/>
                <w:bCs/>
                <w:sz w:val="20"/>
                <w:szCs w:val="20"/>
                <w:lang w:eastAsia="sk-SK"/>
              </w:rPr>
              <w:t>795 000,00</w:t>
            </w:r>
            <w:r w:rsidRPr="00F168D4">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F168D4" w:rsidRDefault="00BF59EA" w:rsidP="00BF59EA">
            <w:pPr>
              <w:spacing w:after="0" w:line="240" w:lineRule="auto"/>
              <w:jc w:val="right"/>
              <w:rPr>
                <w:sz w:val="24"/>
                <w:szCs w:val="24"/>
                <w:lang w:eastAsia="sk-SK"/>
              </w:rPr>
            </w:pPr>
            <w:r w:rsidRPr="00F168D4">
              <w:rPr>
                <w:b/>
                <w:bCs/>
                <w:sz w:val="20"/>
                <w:szCs w:val="20"/>
                <w:lang w:eastAsia="sk-SK"/>
              </w:rPr>
              <w:t>3</w:t>
            </w:r>
            <w:r>
              <w:rPr>
                <w:b/>
                <w:bCs/>
                <w:sz w:val="20"/>
                <w:szCs w:val="20"/>
                <w:lang w:eastAsia="sk-SK"/>
              </w:rPr>
              <w:t>95</w:t>
            </w:r>
            <w:r w:rsidRPr="00F168D4">
              <w:rPr>
                <w:b/>
                <w:bCs/>
                <w:sz w:val="20"/>
                <w:szCs w:val="20"/>
                <w:lang w:eastAsia="sk-SK"/>
              </w:rPr>
              <w:t xml:space="preserve"> 000,00</w:t>
            </w:r>
            <w:r w:rsidRPr="00F168D4">
              <w:rPr>
                <w:sz w:val="24"/>
                <w:szCs w:val="24"/>
                <w:lang w:eastAsia="sk-SK"/>
              </w:rPr>
              <w:t xml:space="preserve"> </w:t>
            </w:r>
          </w:p>
        </w:tc>
        <w:tc>
          <w:tcPr>
            <w:tcW w:w="306"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F168D4" w:rsidRDefault="00BF59EA" w:rsidP="00BF59EA">
            <w:pPr>
              <w:spacing w:after="0" w:line="240" w:lineRule="auto"/>
              <w:jc w:val="right"/>
              <w:rPr>
                <w:sz w:val="24"/>
                <w:szCs w:val="24"/>
                <w:lang w:eastAsia="sk-SK"/>
              </w:rPr>
            </w:pPr>
            <w:r>
              <w:rPr>
                <w:b/>
                <w:bCs/>
                <w:sz w:val="20"/>
                <w:szCs w:val="20"/>
                <w:lang w:eastAsia="sk-SK"/>
              </w:rPr>
              <w:t>46,69</w:t>
            </w:r>
            <w:r w:rsidRPr="00F168D4">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F168D4" w:rsidRDefault="00BF59EA" w:rsidP="00BF59EA">
            <w:pPr>
              <w:spacing w:after="0" w:line="240" w:lineRule="auto"/>
              <w:jc w:val="right"/>
              <w:rPr>
                <w:sz w:val="24"/>
                <w:szCs w:val="24"/>
                <w:lang w:eastAsia="sk-SK"/>
              </w:rPr>
            </w:pPr>
            <w:r w:rsidRPr="00F168D4">
              <w:rPr>
                <w:b/>
                <w:bCs/>
                <w:sz w:val="20"/>
                <w:szCs w:val="20"/>
                <w:lang w:eastAsia="sk-SK"/>
              </w:rPr>
              <w:t>3</w:t>
            </w:r>
            <w:r>
              <w:rPr>
                <w:b/>
                <w:bCs/>
                <w:sz w:val="20"/>
                <w:szCs w:val="20"/>
                <w:lang w:eastAsia="sk-SK"/>
              </w:rPr>
              <w:t>95</w:t>
            </w:r>
            <w:r w:rsidRPr="00F168D4">
              <w:rPr>
                <w:b/>
                <w:bCs/>
                <w:sz w:val="20"/>
                <w:szCs w:val="20"/>
                <w:lang w:eastAsia="sk-SK"/>
              </w:rPr>
              <w:t xml:space="preserve"> 000,00</w:t>
            </w:r>
            <w:r w:rsidRPr="00F168D4">
              <w:rPr>
                <w:sz w:val="24"/>
                <w:szCs w:val="24"/>
                <w:lang w:eastAsia="sk-SK"/>
              </w:rPr>
              <w:t xml:space="preserve"> </w:t>
            </w:r>
          </w:p>
        </w:tc>
        <w:tc>
          <w:tcPr>
            <w:tcW w:w="306"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F168D4" w:rsidRDefault="00BF59EA" w:rsidP="00BF59EA">
            <w:pPr>
              <w:spacing w:after="0" w:line="240" w:lineRule="auto"/>
              <w:jc w:val="right"/>
              <w:rPr>
                <w:sz w:val="24"/>
                <w:szCs w:val="24"/>
                <w:lang w:eastAsia="sk-SK"/>
              </w:rPr>
            </w:pPr>
            <w:r>
              <w:rPr>
                <w:b/>
                <w:bCs/>
                <w:sz w:val="20"/>
                <w:szCs w:val="20"/>
                <w:lang w:eastAsia="sk-SK"/>
              </w:rPr>
              <w:t>100,00</w:t>
            </w:r>
            <w:r w:rsidRPr="00F168D4">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F168D4" w:rsidRDefault="00BF59EA" w:rsidP="00BF59EA">
            <w:pPr>
              <w:spacing w:after="0" w:line="240" w:lineRule="auto"/>
              <w:jc w:val="right"/>
              <w:rPr>
                <w:sz w:val="24"/>
                <w:szCs w:val="24"/>
                <w:lang w:eastAsia="sk-SK"/>
              </w:rPr>
            </w:pPr>
            <w:r w:rsidRPr="00F168D4">
              <w:rPr>
                <w:b/>
                <w:bCs/>
                <w:sz w:val="20"/>
                <w:szCs w:val="20"/>
                <w:lang w:eastAsia="sk-SK"/>
              </w:rPr>
              <w:t>3</w:t>
            </w:r>
            <w:r>
              <w:rPr>
                <w:b/>
                <w:bCs/>
                <w:sz w:val="20"/>
                <w:szCs w:val="20"/>
                <w:lang w:eastAsia="sk-SK"/>
              </w:rPr>
              <w:t>95</w:t>
            </w:r>
            <w:r w:rsidRPr="00F168D4">
              <w:rPr>
                <w:b/>
                <w:bCs/>
                <w:sz w:val="20"/>
                <w:szCs w:val="20"/>
                <w:lang w:eastAsia="sk-SK"/>
              </w:rPr>
              <w:t xml:space="preserve"> 000,00</w:t>
            </w:r>
            <w:r w:rsidRPr="00F168D4">
              <w:rPr>
                <w:sz w:val="24"/>
                <w:szCs w:val="24"/>
                <w:lang w:eastAsia="sk-SK"/>
              </w:rPr>
              <w:t xml:space="preserve"> </w:t>
            </w:r>
          </w:p>
        </w:tc>
        <w:tc>
          <w:tcPr>
            <w:tcW w:w="307"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F168D4" w:rsidRDefault="00BF59EA" w:rsidP="00BF59EA">
            <w:pPr>
              <w:spacing w:after="0" w:line="240" w:lineRule="auto"/>
              <w:jc w:val="right"/>
              <w:rPr>
                <w:sz w:val="24"/>
                <w:szCs w:val="24"/>
                <w:lang w:eastAsia="sk-SK"/>
              </w:rPr>
            </w:pPr>
            <w:r>
              <w:rPr>
                <w:b/>
                <w:bCs/>
                <w:sz w:val="20"/>
                <w:szCs w:val="20"/>
                <w:lang w:eastAsia="sk-SK"/>
              </w:rPr>
              <w:t>100,00</w:t>
            </w:r>
          </w:p>
        </w:tc>
      </w:tr>
      <w:tr w:rsidR="00BF59EA" w:rsidRPr="00F168D4"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F168D4" w:rsidRDefault="00BF59EA" w:rsidP="004C4716">
            <w:pPr>
              <w:spacing w:after="0" w:line="240" w:lineRule="auto"/>
              <w:rPr>
                <w:sz w:val="24"/>
                <w:szCs w:val="24"/>
                <w:lang w:eastAsia="sk-SK"/>
              </w:rPr>
            </w:pPr>
            <w:r w:rsidRPr="00F168D4">
              <w:rPr>
                <w:b/>
                <w:bCs/>
                <w:sz w:val="20"/>
                <w:szCs w:val="20"/>
                <w:lang w:eastAsia="sk-SK"/>
              </w:rPr>
              <w:t>600</w:t>
            </w:r>
            <w:r w:rsidRPr="00F168D4">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BF59EA" w:rsidRPr="00F168D4" w:rsidRDefault="00BF59EA" w:rsidP="004C4716">
            <w:pPr>
              <w:spacing w:after="0" w:line="240" w:lineRule="auto"/>
              <w:rPr>
                <w:sz w:val="24"/>
                <w:szCs w:val="24"/>
                <w:lang w:eastAsia="sk-SK"/>
              </w:rPr>
            </w:pPr>
            <w:r w:rsidRPr="00F168D4">
              <w:rPr>
                <w:b/>
                <w:bCs/>
                <w:sz w:val="20"/>
                <w:szCs w:val="20"/>
                <w:lang w:eastAsia="sk-SK"/>
              </w:rPr>
              <w:t>Bežné výdavky</w:t>
            </w:r>
            <w:r w:rsidRPr="00F168D4">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F168D4" w:rsidRDefault="00BF59EA" w:rsidP="00BF59EA">
            <w:pPr>
              <w:spacing w:after="0" w:line="240" w:lineRule="auto"/>
              <w:jc w:val="right"/>
              <w:rPr>
                <w:sz w:val="24"/>
                <w:szCs w:val="24"/>
                <w:lang w:eastAsia="sk-SK"/>
              </w:rPr>
            </w:pPr>
            <w:r w:rsidRPr="00F168D4">
              <w:rPr>
                <w:b/>
                <w:bCs/>
                <w:sz w:val="20"/>
                <w:szCs w:val="20"/>
                <w:lang w:eastAsia="sk-SK"/>
              </w:rPr>
              <w:t>295 000,00</w:t>
            </w:r>
            <w:r w:rsidRPr="00F168D4">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F168D4" w:rsidRDefault="00BF59EA" w:rsidP="00BF59EA">
            <w:pPr>
              <w:spacing w:after="0" w:line="240" w:lineRule="auto"/>
              <w:jc w:val="right"/>
              <w:rPr>
                <w:sz w:val="24"/>
                <w:szCs w:val="24"/>
                <w:lang w:eastAsia="sk-SK"/>
              </w:rPr>
            </w:pPr>
            <w:r w:rsidRPr="00F168D4">
              <w:rPr>
                <w:b/>
                <w:bCs/>
                <w:sz w:val="20"/>
                <w:szCs w:val="20"/>
                <w:lang w:eastAsia="sk-SK"/>
              </w:rPr>
              <w:t>3</w:t>
            </w:r>
            <w:r>
              <w:rPr>
                <w:b/>
                <w:bCs/>
                <w:sz w:val="20"/>
                <w:szCs w:val="20"/>
                <w:lang w:eastAsia="sk-SK"/>
              </w:rPr>
              <w:t>95</w:t>
            </w:r>
            <w:r w:rsidRPr="00F168D4">
              <w:rPr>
                <w:b/>
                <w:bCs/>
                <w:sz w:val="20"/>
                <w:szCs w:val="20"/>
                <w:lang w:eastAsia="sk-SK"/>
              </w:rPr>
              <w:t xml:space="preserve"> 000,00</w:t>
            </w:r>
            <w:r w:rsidRPr="00F168D4">
              <w:rPr>
                <w:sz w:val="24"/>
                <w:szCs w:val="24"/>
                <w:lang w:eastAsia="sk-SK"/>
              </w:rPr>
              <w:t xml:space="preserve"> </w:t>
            </w:r>
          </w:p>
        </w:tc>
        <w:tc>
          <w:tcPr>
            <w:tcW w:w="306"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F168D4" w:rsidRDefault="00BF59EA" w:rsidP="00BF59EA">
            <w:pPr>
              <w:spacing w:after="0" w:line="240" w:lineRule="auto"/>
              <w:jc w:val="right"/>
              <w:rPr>
                <w:sz w:val="24"/>
                <w:szCs w:val="24"/>
                <w:lang w:eastAsia="sk-SK"/>
              </w:rPr>
            </w:pPr>
            <w:r w:rsidRPr="008E12D0">
              <w:rPr>
                <w:b/>
                <w:bCs/>
                <w:sz w:val="20"/>
                <w:szCs w:val="20"/>
                <w:lang w:eastAsia="sk-SK"/>
              </w:rPr>
              <w:t>133,90</w:t>
            </w:r>
            <w:r w:rsidRPr="00F168D4">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F168D4" w:rsidRDefault="00BF59EA" w:rsidP="00BF59EA">
            <w:pPr>
              <w:spacing w:after="0" w:line="240" w:lineRule="auto"/>
              <w:jc w:val="right"/>
              <w:rPr>
                <w:sz w:val="24"/>
                <w:szCs w:val="24"/>
                <w:lang w:eastAsia="sk-SK"/>
              </w:rPr>
            </w:pPr>
            <w:r w:rsidRPr="00F168D4">
              <w:rPr>
                <w:b/>
                <w:bCs/>
                <w:sz w:val="20"/>
                <w:szCs w:val="20"/>
                <w:lang w:eastAsia="sk-SK"/>
              </w:rPr>
              <w:t>3</w:t>
            </w:r>
            <w:r>
              <w:rPr>
                <w:b/>
                <w:bCs/>
                <w:sz w:val="20"/>
                <w:szCs w:val="20"/>
                <w:lang w:eastAsia="sk-SK"/>
              </w:rPr>
              <w:t>95</w:t>
            </w:r>
            <w:r w:rsidRPr="00F168D4">
              <w:rPr>
                <w:b/>
                <w:bCs/>
                <w:sz w:val="20"/>
                <w:szCs w:val="20"/>
                <w:lang w:eastAsia="sk-SK"/>
              </w:rPr>
              <w:t xml:space="preserve"> 000,00</w:t>
            </w:r>
            <w:r w:rsidRPr="00F168D4">
              <w:rPr>
                <w:sz w:val="24"/>
                <w:szCs w:val="24"/>
                <w:lang w:eastAsia="sk-SK"/>
              </w:rPr>
              <w:t xml:space="preserve"> </w:t>
            </w:r>
          </w:p>
        </w:tc>
        <w:tc>
          <w:tcPr>
            <w:tcW w:w="306"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F168D4" w:rsidRDefault="00BF59EA" w:rsidP="00BF59EA">
            <w:pPr>
              <w:spacing w:after="0" w:line="240" w:lineRule="auto"/>
              <w:jc w:val="right"/>
              <w:rPr>
                <w:sz w:val="24"/>
                <w:szCs w:val="24"/>
                <w:lang w:eastAsia="sk-SK"/>
              </w:rPr>
            </w:pPr>
            <w:r w:rsidRPr="008E12D0">
              <w:rPr>
                <w:b/>
                <w:bCs/>
                <w:sz w:val="20"/>
                <w:szCs w:val="20"/>
                <w:lang w:eastAsia="sk-SK"/>
              </w:rPr>
              <w:t>100,00</w:t>
            </w:r>
            <w:r w:rsidRPr="00F168D4">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F168D4" w:rsidRDefault="00BF59EA" w:rsidP="00BF59EA">
            <w:pPr>
              <w:spacing w:after="0" w:line="240" w:lineRule="auto"/>
              <w:jc w:val="right"/>
              <w:rPr>
                <w:sz w:val="24"/>
                <w:szCs w:val="24"/>
                <w:lang w:eastAsia="sk-SK"/>
              </w:rPr>
            </w:pPr>
            <w:r w:rsidRPr="00F168D4">
              <w:rPr>
                <w:b/>
                <w:bCs/>
                <w:sz w:val="20"/>
                <w:szCs w:val="20"/>
                <w:lang w:eastAsia="sk-SK"/>
              </w:rPr>
              <w:t>3</w:t>
            </w:r>
            <w:r>
              <w:rPr>
                <w:b/>
                <w:bCs/>
                <w:sz w:val="20"/>
                <w:szCs w:val="20"/>
                <w:lang w:eastAsia="sk-SK"/>
              </w:rPr>
              <w:t>95</w:t>
            </w:r>
            <w:r w:rsidRPr="00F168D4">
              <w:rPr>
                <w:b/>
                <w:bCs/>
                <w:sz w:val="20"/>
                <w:szCs w:val="20"/>
                <w:lang w:eastAsia="sk-SK"/>
              </w:rPr>
              <w:t xml:space="preserve"> 000,00</w:t>
            </w:r>
            <w:r w:rsidRPr="00F168D4">
              <w:rPr>
                <w:sz w:val="24"/>
                <w:szCs w:val="24"/>
                <w:lang w:eastAsia="sk-SK"/>
              </w:rPr>
              <w:t xml:space="preserve"> </w:t>
            </w:r>
          </w:p>
        </w:tc>
        <w:tc>
          <w:tcPr>
            <w:tcW w:w="307"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BF59EA" w:rsidRPr="00F168D4" w:rsidRDefault="00BF59EA" w:rsidP="00BF59EA">
            <w:pPr>
              <w:spacing w:after="0" w:line="240" w:lineRule="auto"/>
              <w:jc w:val="right"/>
              <w:rPr>
                <w:sz w:val="24"/>
                <w:szCs w:val="24"/>
                <w:lang w:eastAsia="sk-SK"/>
              </w:rPr>
            </w:pPr>
            <w:r>
              <w:rPr>
                <w:b/>
                <w:bCs/>
                <w:sz w:val="20"/>
                <w:szCs w:val="20"/>
                <w:lang w:eastAsia="sk-SK"/>
              </w:rPr>
              <w:t>100,00</w:t>
            </w:r>
          </w:p>
        </w:tc>
      </w:tr>
      <w:tr w:rsidR="00BF59EA" w:rsidRPr="00F168D4"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F168D4" w:rsidRDefault="00BF59EA" w:rsidP="004C4716">
            <w:pPr>
              <w:spacing w:after="0" w:line="240" w:lineRule="auto"/>
              <w:rPr>
                <w:sz w:val="24"/>
                <w:szCs w:val="24"/>
                <w:lang w:eastAsia="sk-SK"/>
              </w:rPr>
            </w:pPr>
            <w:r w:rsidRPr="00F168D4">
              <w:rPr>
                <w:sz w:val="20"/>
                <w:szCs w:val="20"/>
                <w:lang w:eastAsia="sk-SK"/>
              </w:rPr>
              <w:t>630</w:t>
            </w:r>
            <w:r w:rsidRPr="00F168D4">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F168D4" w:rsidRDefault="00BF59EA" w:rsidP="004C4716">
            <w:pPr>
              <w:spacing w:after="0" w:line="240" w:lineRule="auto"/>
              <w:rPr>
                <w:sz w:val="24"/>
                <w:szCs w:val="24"/>
                <w:lang w:eastAsia="sk-SK"/>
              </w:rPr>
            </w:pPr>
            <w:r w:rsidRPr="00F168D4">
              <w:rPr>
                <w:sz w:val="20"/>
                <w:szCs w:val="20"/>
                <w:lang w:eastAsia="sk-SK"/>
              </w:rPr>
              <w:t>Tovary a služby</w:t>
            </w:r>
            <w:r w:rsidRPr="00F168D4">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F168D4" w:rsidRDefault="00BF59EA" w:rsidP="00BF59EA">
            <w:pPr>
              <w:spacing w:after="0" w:line="240" w:lineRule="auto"/>
              <w:jc w:val="right"/>
              <w:rPr>
                <w:sz w:val="24"/>
                <w:szCs w:val="24"/>
                <w:lang w:eastAsia="sk-SK"/>
              </w:rPr>
            </w:pPr>
            <w:r w:rsidRPr="00F168D4">
              <w:rPr>
                <w:sz w:val="20"/>
                <w:szCs w:val="20"/>
                <w:lang w:eastAsia="sk-SK"/>
              </w:rPr>
              <w:t>91 000,00</w:t>
            </w:r>
            <w:r w:rsidRPr="00F168D4">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F168D4" w:rsidRDefault="00BF59EA" w:rsidP="00BF59EA">
            <w:pPr>
              <w:spacing w:after="0" w:line="240" w:lineRule="auto"/>
              <w:jc w:val="right"/>
              <w:rPr>
                <w:sz w:val="24"/>
                <w:szCs w:val="24"/>
                <w:lang w:eastAsia="sk-SK"/>
              </w:rPr>
            </w:pPr>
            <w:r>
              <w:rPr>
                <w:sz w:val="20"/>
                <w:szCs w:val="20"/>
                <w:lang w:eastAsia="sk-SK"/>
              </w:rPr>
              <w:t>130 000,00</w:t>
            </w:r>
            <w:r w:rsidRPr="00F168D4">
              <w:rPr>
                <w:sz w:val="24"/>
                <w:szCs w:val="24"/>
                <w:lang w:eastAsia="sk-SK"/>
              </w:rPr>
              <w:t xml:space="preserve"> </w:t>
            </w:r>
          </w:p>
        </w:tc>
        <w:tc>
          <w:tcPr>
            <w:tcW w:w="306" w:type="pct"/>
            <w:tcBorders>
              <w:top w:val="outset" w:sz="6" w:space="0" w:color="000000"/>
              <w:left w:val="outset" w:sz="6" w:space="0" w:color="000000"/>
              <w:bottom w:val="outset" w:sz="6" w:space="0" w:color="000000"/>
              <w:right w:val="outset" w:sz="6" w:space="0" w:color="000000"/>
            </w:tcBorders>
            <w:noWrap/>
            <w:vAlign w:val="center"/>
            <w:hideMark/>
          </w:tcPr>
          <w:p w:rsidR="00BF59EA" w:rsidRPr="008E12D0" w:rsidRDefault="00BF59EA" w:rsidP="00BF59EA">
            <w:pPr>
              <w:spacing w:after="0" w:line="240" w:lineRule="auto"/>
              <w:jc w:val="right"/>
              <w:rPr>
                <w:sz w:val="24"/>
                <w:szCs w:val="24"/>
                <w:lang w:eastAsia="sk-SK"/>
              </w:rPr>
            </w:pPr>
            <w:r>
              <w:rPr>
                <w:bCs/>
                <w:sz w:val="20"/>
                <w:szCs w:val="20"/>
                <w:lang w:eastAsia="sk-SK"/>
              </w:rPr>
              <w:t>142,86</w:t>
            </w:r>
            <w:r w:rsidRPr="008E12D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F168D4" w:rsidRDefault="00BF59EA" w:rsidP="00BF59EA">
            <w:pPr>
              <w:spacing w:after="0" w:line="240" w:lineRule="auto"/>
              <w:jc w:val="right"/>
              <w:rPr>
                <w:sz w:val="24"/>
                <w:szCs w:val="24"/>
                <w:lang w:eastAsia="sk-SK"/>
              </w:rPr>
            </w:pPr>
            <w:r>
              <w:rPr>
                <w:sz w:val="20"/>
                <w:szCs w:val="20"/>
                <w:lang w:eastAsia="sk-SK"/>
              </w:rPr>
              <w:t>130 000,00</w:t>
            </w:r>
          </w:p>
        </w:tc>
        <w:tc>
          <w:tcPr>
            <w:tcW w:w="306" w:type="pct"/>
            <w:tcBorders>
              <w:top w:val="outset" w:sz="6" w:space="0" w:color="000000"/>
              <w:left w:val="outset" w:sz="6" w:space="0" w:color="000000"/>
              <w:bottom w:val="outset" w:sz="6" w:space="0" w:color="000000"/>
              <w:right w:val="outset" w:sz="6" w:space="0" w:color="000000"/>
            </w:tcBorders>
            <w:noWrap/>
            <w:vAlign w:val="center"/>
            <w:hideMark/>
          </w:tcPr>
          <w:p w:rsidR="00BF59EA" w:rsidRPr="00F168D4" w:rsidRDefault="00BF59EA" w:rsidP="00BF59EA">
            <w:pPr>
              <w:spacing w:after="0" w:line="240" w:lineRule="auto"/>
              <w:jc w:val="right"/>
              <w:rPr>
                <w:sz w:val="24"/>
                <w:szCs w:val="24"/>
                <w:lang w:eastAsia="sk-SK"/>
              </w:rPr>
            </w:pPr>
            <w:r w:rsidRPr="00F168D4">
              <w:rPr>
                <w:sz w:val="20"/>
                <w:szCs w:val="20"/>
                <w:lang w:eastAsia="sk-SK"/>
              </w:rPr>
              <w:t>100,00</w:t>
            </w:r>
            <w:r w:rsidRPr="00F168D4">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F168D4" w:rsidRDefault="00BF59EA" w:rsidP="00BF59EA">
            <w:pPr>
              <w:spacing w:after="0" w:line="240" w:lineRule="auto"/>
              <w:jc w:val="right"/>
              <w:rPr>
                <w:sz w:val="24"/>
                <w:szCs w:val="24"/>
                <w:lang w:eastAsia="sk-SK"/>
              </w:rPr>
            </w:pPr>
            <w:r>
              <w:rPr>
                <w:sz w:val="20"/>
                <w:szCs w:val="20"/>
                <w:lang w:eastAsia="sk-SK"/>
              </w:rPr>
              <w:t>130 000,00</w:t>
            </w:r>
          </w:p>
        </w:tc>
        <w:tc>
          <w:tcPr>
            <w:tcW w:w="307" w:type="pct"/>
            <w:tcBorders>
              <w:top w:val="outset" w:sz="6" w:space="0" w:color="000000"/>
              <w:left w:val="outset" w:sz="6" w:space="0" w:color="000000"/>
              <w:bottom w:val="outset" w:sz="6" w:space="0" w:color="000000"/>
              <w:right w:val="outset" w:sz="6" w:space="0" w:color="000000"/>
            </w:tcBorders>
            <w:noWrap/>
            <w:vAlign w:val="center"/>
            <w:hideMark/>
          </w:tcPr>
          <w:p w:rsidR="00BF59EA" w:rsidRPr="00F168D4" w:rsidRDefault="00BF59EA" w:rsidP="00BF59EA">
            <w:pPr>
              <w:spacing w:after="0" w:line="240" w:lineRule="auto"/>
              <w:jc w:val="right"/>
              <w:rPr>
                <w:sz w:val="24"/>
                <w:szCs w:val="24"/>
                <w:lang w:eastAsia="sk-SK"/>
              </w:rPr>
            </w:pPr>
            <w:r w:rsidRPr="00F168D4">
              <w:rPr>
                <w:sz w:val="20"/>
                <w:szCs w:val="20"/>
                <w:lang w:eastAsia="sk-SK"/>
              </w:rPr>
              <w:t>100,00</w:t>
            </w:r>
            <w:r w:rsidRPr="00F168D4">
              <w:rPr>
                <w:sz w:val="24"/>
                <w:szCs w:val="24"/>
                <w:lang w:eastAsia="sk-SK"/>
              </w:rPr>
              <w:t xml:space="preserve"> </w:t>
            </w:r>
          </w:p>
        </w:tc>
      </w:tr>
      <w:tr w:rsidR="00BF59EA" w:rsidRPr="00F168D4"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F168D4" w:rsidRDefault="00BF59EA" w:rsidP="004C4716">
            <w:pPr>
              <w:spacing w:after="0" w:line="240" w:lineRule="auto"/>
              <w:rPr>
                <w:sz w:val="24"/>
                <w:szCs w:val="24"/>
                <w:lang w:eastAsia="sk-SK"/>
              </w:rPr>
            </w:pPr>
            <w:r w:rsidRPr="00F168D4">
              <w:rPr>
                <w:sz w:val="20"/>
                <w:szCs w:val="20"/>
                <w:lang w:eastAsia="sk-SK"/>
              </w:rPr>
              <w:t>640</w:t>
            </w:r>
            <w:r w:rsidRPr="00F168D4">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F59EA" w:rsidRPr="00F168D4" w:rsidRDefault="00BF59EA" w:rsidP="004C4716">
            <w:pPr>
              <w:spacing w:after="0" w:line="240" w:lineRule="auto"/>
              <w:rPr>
                <w:sz w:val="24"/>
                <w:szCs w:val="24"/>
                <w:lang w:eastAsia="sk-SK"/>
              </w:rPr>
            </w:pPr>
            <w:r w:rsidRPr="00F168D4">
              <w:rPr>
                <w:sz w:val="20"/>
                <w:szCs w:val="20"/>
                <w:lang w:eastAsia="sk-SK"/>
              </w:rPr>
              <w:t>Bežné transfery</w:t>
            </w:r>
            <w:r w:rsidRPr="00F168D4">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F168D4" w:rsidRDefault="00BF59EA" w:rsidP="00BF59EA">
            <w:pPr>
              <w:spacing w:after="0" w:line="240" w:lineRule="auto"/>
              <w:jc w:val="right"/>
              <w:rPr>
                <w:sz w:val="24"/>
                <w:szCs w:val="24"/>
                <w:lang w:eastAsia="sk-SK"/>
              </w:rPr>
            </w:pPr>
            <w:r w:rsidRPr="00F168D4">
              <w:rPr>
                <w:sz w:val="20"/>
                <w:szCs w:val="20"/>
                <w:lang w:eastAsia="sk-SK"/>
              </w:rPr>
              <w:t>204 000,00</w:t>
            </w:r>
            <w:r w:rsidRPr="00F168D4">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490172" w:rsidRDefault="00BF59EA" w:rsidP="00BF59EA">
            <w:pPr>
              <w:spacing w:after="0" w:line="240" w:lineRule="auto"/>
              <w:jc w:val="right"/>
              <w:rPr>
                <w:sz w:val="20"/>
                <w:szCs w:val="20"/>
                <w:lang w:eastAsia="sk-SK"/>
              </w:rPr>
            </w:pPr>
            <w:r>
              <w:rPr>
                <w:sz w:val="20"/>
                <w:szCs w:val="20"/>
                <w:lang w:eastAsia="sk-SK"/>
              </w:rPr>
              <w:t>265 000,00</w:t>
            </w:r>
          </w:p>
        </w:tc>
        <w:tc>
          <w:tcPr>
            <w:tcW w:w="306" w:type="pct"/>
            <w:tcBorders>
              <w:top w:val="outset" w:sz="6" w:space="0" w:color="000000"/>
              <w:left w:val="outset" w:sz="6" w:space="0" w:color="000000"/>
              <w:bottom w:val="outset" w:sz="6" w:space="0" w:color="000000"/>
              <w:right w:val="outset" w:sz="6" w:space="0" w:color="000000"/>
            </w:tcBorders>
            <w:noWrap/>
            <w:vAlign w:val="center"/>
            <w:hideMark/>
          </w:tcPr>
          <w:p w:rsidR="00BF59EA" w:rsidRPr="00F168D4" w:rsidRDefault="00BF59EA" w:rsidP="00BF59EA">
            <w:pPr>
              <w:spacing w:after="0" w:line="240" w:lineRule="auto"/>
              <w:jc w:val="right"/>
              <w:rPr>
                <w:sz w:val="24"/>
                <w:szCs w:val="24"/>
                <w:lang w:eastAsia="sk-SK"/>
              </w:rPr>
            </w:pPr>
            <w:r w:rsidRPr="003940DE">
              <w:rPr>
                <w:bCs/>
                <w:sz w:val="20"/>
                <w:szCs w:val="20"/>
                <w:lang w:eastAsia="sk-SK"/>
              </w:rPr>
              <w:t>129,90</w:t>
            </w:r>
            <w:r w:rsidRPr="00F168D4">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F168D4" w:rsidRDefault="00BF59EA" w:rsidP="00BF59EA">
            <w:pPr>
              <w:spacing w:after="0" w:line="240" w:lineRule="auto"/>
              <w:jc w:val="right"/>
              <w:rPr>
                <w:sz w:val="24"/>
                <w:szCs w:val="24"/>
                <w:lang w:eastAsia="sk-SK"/>
              </w:rPr>
            </w:pPr>
            <w:r>
              <w:rPr>
                <w:sz w:val="20"/>
                <w:szCs w:val="20"/>
                <w:lang w:eastAsia="sk-SK"/>
              </w:rPr>
              <w:t>265 000,00</w:t>
            </w:r>
            <w:r w:rsidRPr="00F168D4">
              <w:rPr>
                <w:sz w:val="24"/>
                <w:szCs w:val="24"/>
                <w:lang w:eastAsia="sk-SK"/>
              </w:rPr>
              <w:t xml:space="preserve"> </w:t>
            </w:r>
          </w:p>
        </w:tc>
        <w:tc>
          <w:tcPr>
            <w:tcW w:w="306" w:type="pct"/>
            <w:tcBorders>
              <w:top w:val="outset" w:sz="6" w:space="0" w:color="000000"/>
              <w:left w:val="outset" w:sz="6" w:space="0" w:color="000000"/>
              <w:bottom w:val="outset" w:sz="6" w:space="0" w:color="000000"/>
              <w:right w:val="outset" w:sz="6" w:space="0" w:color="000000"/>
            </w:tcBorders>
            <w:noWrap/>
            <w:vAlign w:val="center"/>
            <w:hideMark/>
          </w:tcPr>
          <w:p w:rsidR="00BF59EA" w:rsidRPr="00F168D4" w:rsidRDefault="00BF59EA" w:rsidP="00BF59EA">
            <w:pPr>
              <w:spacing w:after="0" w:line="240" w:lineRule="auto"/>
              <w:jc w:val="right"/>
              <w:rPr>
                <w:sz w:val="24"/>
                <w:szCs w:val="24"/>
                <w:lang w:eastAsia="sk-SK"/>
              </w:rPr>
            </w:pPr>
            <w:r w:rsidRPr="00F168D4">
              <w:rPr>
                <w:sz w:val="20"/>
                <w:szCs w:val="20"/>
                <w:lang w:eastAsia="sk-SK"/>
              </w:rPr>
              <w:t>100,00</w:t>
            </w:r>
            <w:r w:rsidRPr="00F168D4">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F59EA" w:rsidRPr="00F168D4" w:rsidRDefault="00BF59EA" w:rsidP="00BF59EA">
            <w:pPr>
              <w:spacing w:after="0" w:line="240" w:lineRule="auto"/>
              <w:jc w:val="right"/>
              <w:rPr>
                <w:sz w:val="24"/>
                <w:szCs w:val="24"/>
                <w:lang w:eastAsia="sk-SK"/>
              </w:rPr>
            </w:pPr>
            <w:r>
              <w:rPr>
                <w:sz w:val="20"/>
                <w:szCs w:val="20"/>
                <w:lang w:eastAsia="sk-SK"/>
              </w:rPr>
              <w:t>265 000,00</w:t>
            </w:r>
            <w:r w:rsidRPr="00F168D4">
              <w:rPr>
                <w:sz w:val="24"/>
                <w:szCs w:val="24"/>
                <w:lang w:eastAsia="sk-SK"/>
              </w:rPr>
              <w:t xml:space="preserve"> </w:t>
            </w:r>
          </w:p>
        </w:tc>
        <w:tc>
          <w:tcPr>
            <w:tcW w:w="307" w:type="pct"/>
            <w:tcBorders>
              <w:top w:val="outset" w:sz="6" w:space="0" w:color="000000"/>
              <w:left w:val="outset" w:sz="6" w:space="0" w:color="000000"/>
              <w:bottom w:val="outset" w:sz="6" w:space="0" w:color="000000"/>
              <w:right w:val="outset" w:sz="6" w:space="0" w:color="000000"/>
            </w:tcBorders>
            <w:noWrap/>
            <w:vAlign w:val="center"/>
            <w:hideMark/>
          </w:tcPr>
          <w:p w:rsidR="00BF59EA" w:rsidRPr="00F168D4" w:rsidRDefault="00BF59EA" w:rsidP="00BF59EA">
            <w:pPr>
              <w:spacing w:after="0" w:line="240" w:lineRule="auto"/>
              <w:jc w:val="right"/>
              <w:rPr>
                <w:sz w:val="24"/>
                <w:szCs w:val="24"/>
                <w:lang w:eastAsia="sk-SK"/>
              </w:rPr>
            </w:pPr>
            <w:r w:rsidRPr="00F168D4">
              <w:rPr>
                <w:sz w:val="20"/>
                <w:szCs w:val="20"/>
                <w:lang w:eastAsia="sk-SK"/>
              </w:rPr>
              <w:t>100,00</w:t>
            </w:r>
          </w:p>
        </w:tc>
      </w:tr>
      <w:tr w:rsidR="008445F9" w:rsidRPr="00F168D4"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8445F9" w:rsidRPr="00F168D4" w:rsidRDefault="008445F9" w:rsidP="004C4716">
            <w:pPr>
              <w:spacing w:after="0" w:line="240" w:lineRule="auto"/>
              <w:rPr>
                <w:sz w:val="24"/>
                <w:szCs w:val="24"/>
                <w:lang w:eastAsia="sk-SK"/>
              </w:rPr>
            </w:pPr>
            <w:r w:rsidRPr="00F168D4">
              <w:rPr>
                <w:b/>
                <w:bCs/>
                <w:sz w:val="20"/>
                <w:szCs w:val="20"/>
                <w:lang w:eastAsia="sk-SK"/>
              </w:rPr>
              <w:t>700</w:t>
            </w:r>
            <w:r w:rsidRPr="00F168D4">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F168D4" w:rsidRDefault="008445F9" w:rsidP="004C4716">
            <w:pPr>
              <w:spacing w:after="0" w:line="240" w:lineRule="auto"/>
              <w:rPr>
                <w:sz w:val="24"/>
                <w:szCs w:val="24"/>
                <w:lang w:eastAsia="sk-SK"/>
              </w:rPr>
            </w:pPr>
            <w:r w:rsidRPr="00F168D4">
              <w:rPr>
                <w:b/>
                <w:bCs/>
                <w:sz w:val="20"/>
                <w:szCs w:val="20"/>
                <w:lang w:eastAsia="sk-SK"/>
              </w:rPr>
              <w:t>Kapitálové výdavky</w:t>
            </w:r>
            <w:r w:rsidRPr="00F168D4">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8445F9" w:rsidRPr="00F168D4" w:rsidRDefault="008445F9" w:rsidP="004C4716">
            <w:pPr>
              <w:spacing w:after="0" w:line="240" w:lineRule="auto"/>
              <w:jc w:val="right"/>
              <w:rPr>
                <w:sz w:val="24"/>
                <w:szCs w:val="24"/>
                <w:lang w:eastAsia="sk-SK"/>
              </w:rPr>
            </w:pPr>
            <w:r w:rsidRPr="00F168D4">
              <w:rPr>
                <w:b/>
                <w:bCs/>
                <w:sz w:val="20"/>
                <w:szCs w:val="20"/>
                <w:lang w:eastAsia="sk-SK"/>
              </w:rPr>
              <w:t>500 000,00</w:t>
            </w:r>
            <w:r w:rsidRPr="00F168D4">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8445F9" w:rsidRPr="008445F9" w:rsidRDefault="008445F9" w:rsidP="004C4716">
            <w:pPr>
              <w:spacing w:after="0" w:line="240" w:lineRule="auto"/>
              <w:jc w:val="right"/>
              <w:rPr>
                <w:b/>
                <w:bCs/>
                <w:sz w:val="20"/>
                <w:szCs w:val="20"/>
                <w:lang w:eastAsia="sk-SK"/>
              </w:rPr>
            </w:pPr>
            <w:r w:rsidRPr="008445F9">
              <w:rPr>
                <w:b/>
                <w:bCs/>
                <w:sz w:val="20"/>
                <w:szCs w:val="20"/>
                <w:lang w:eastAsia="sk-SK"/>
              </w:rPr>
              <w:t>0,00</w:t>
            </w:r>
          </w:p>
        </w:tc>
        <w:tc>
          <w:tcPr>
            <w:tcW w:w="306"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8445F9" w:rsidRPr="008445F9" w:rsidRDefault="00C639C9" w:rsidP="004C4716">
            <w:pPr>
              <w:spacing w:after="0" w:line="240" w:lineRule="auto"/>
              <w:jc w:val="right"/>
              <w:rPr>
                <w:b/>
                <w:bCs/>
                <w:sz w:val="20"/>
                <w:szCs w:val="20"/>
                <w:lang w:eastAsia="sk-SK"/>
              </w:rPr>
            </w:pPr>
            <w:r>
              <w:rPr>
                <w:b/>
                <w:bCs/>
                <w:sz w:val="20"/>
                <w:szCs w:val="20"/>
                <w:lang w:eastAsia="sk-SK"/>
              </w:rPr>
              <w:t>0,00</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8445F9" w:rsidRPr="008445F9" w:rsidRDefault="008445F9" w:rsidP="004C4716">
            <w:pPr>
              <w:spacing w:after="0" w:line="240" w:lineRule="auto"/>
              <w:jc w:val="right"/>
              <w:rPr>
                <w:b/>
                <w:bCs/>
                <w:sz w:val="20"/>
                <w:szCs w:val="20"/>
                <w:lang w:eastAsia="sk-SK"/>
              </w:rPr>
            </w:pPr>
            <w:r>
              <w:rPr>
                <w:b/>
                <w:bCs/>
                <w:sz w:val="20"/>
                <w:szCs w:val="20"/>
                <w:lang w:eastAsia="sk-SK"/>
              </w:rPr>
              <w:t>0,00</w:t>
            </w:r>
          </w:p>
        </w:tc>
        <w:tc>
          <w:tcPr>
            <w:tcW w:w="306"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8445F9" w:rsidRPr="008445F9" w:rsidRDefault="00C639C9" w:rsidP="004C4716">
            <w:pPr>
              <w:spacing w:after="0" w:line="240" w:lineRule="auto"/>
              <w:jc w:val="right"/>
              <w:rPr>
                <w:b/>
                <w:bCs/>
                <w:sz w:val="20"/>
                <w:szCs w:val="20"/>
                <w:lang w:eastAsia="sk-SK"/>
              </w:rPr>
            </w:pPr>
            <w:r>
              <w:rPr>
                <w:b/>
                <w:bCs/>
                <w:sz w:val="20"/>
                <w:szCs w:val="20"/>
                <w:lang w:eastAsia="sk-SK"/>
              </w:rPr>
              <w:t>0,00</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8445F9" w:rsidRPr="008445F9" w:rsidRDefault="008445F9" w:rsidP="004C4716">
            <w:pPr>
              <w:spacing w:after="0" w:line="240" w:lineRule="auto"/>
              <w:jc w:val="right"/>
              <w:rPr>
                <w:b/>
                <w:bCs/>
                <w:sz w:val="20"/>
                <w:szCs w:val="20"/>
                <w:lang w:eastAsia="sk-SK"/>
              </w:rPr>
            </w:pPr>
            <w:r>
              <w:rPr>
                <w:b/>
                <w:bCs/>
                <w:sz w:val="20"/>
                <w:szCs w:val="20"/>
                <w:lang w:eastAsia="sk-SK"/>
              </w:rPr>
              <w:t>0,00</w:t>
            </w:r>
          </w:p>
        </w:tc>
        <w:tc>
          <w:tcPr>
            <w:tcW w:w="307"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8445F9" w:rsidRPr="008445F9" w:rsidRDefault="00C639C9" w:rsidP="004C4716">
            <w:pPr>
              <w:spacing w:after="0" w:line="240" w:lineRule="auto"/>
              <w:jc w:val="right"/>
              <w:rPr>
                <w:b/>
                <w:bCs/>
                <w:sz w:val="20"/>
                <w:szCs w:val="20"/>
                <w:lang w:eastAsia="sk-SK"/>
              </w:rPr>
            </w:pPr>
            <w:r>
              <w:rPr>
                <w:b/>
                <w:bCs/>
                <w:sz w:val="20"/>
                <w:szCs w:val="20"/>
                <w:lang w:eastAsia="sk-SK"/>
              </w:rPr>
              <w:t>0,00</w:t>
            </w:r>
          </w:p>
        </w:tc>
      </w:tr>
      <w:tr w:rsidR="008445F9" w:rsidRPr="00F168D4" w:rsidTr="00BF59EA">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445F9" w:rsidRPr="00F168D4" w:rsidRDefault="008445F9" w:rsidP="004C4716">
            <w:pPr>
              <w:spacing w:after="0" w:line="240" w:lineRule="auto"/>
              <w:rPr>
                <w:sz w:val="24"/>
                <w:szCs w:val="24"/>
                <w:lang w:eastAsia="sk-SK"/>
              </w:rPr>
            </w:pPr>
            <w:r w:rsidRPr="00F168D4">
              <w:rPr>
                <w:sz w:val="20"/>
                <w:szCs w:val="20"/>
                <w:lang w:eastAsia="sk-SK"/>
              </w:rPr>
              <w:t>710</w:t>
            </w:r>
            <w:r w:rsidRPr="00F168D4">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445F9" w:rsidRPr="00F168D4" w:rsidRDefault="008445F9" w:rsidP="004C4716">
            <w:pPr>
              <w:spacing w:after="0" w:line="240" w:lineRule="auto"/>
              <w:rPr>
                <w:sz w:val="24"/>
                <w:szCs w:val="24"/>
                <w:lang w:eastAsia="sk-SK"/>
              </w:rPr>
            </w:pPr>
            <w:r w:rsidRPr="00F168D4">
              <w:rPr>
                <w:sz w:val="20"/>
                <w:szCs w:val="20"/>
                <w:lang w:eastAsia="sk-SK"/>
              </w:rPr>
              <w:t>Obst. kapit. aktív</w:t>
            </w:r>
            <w:r w:rsidRPr="00F168D4">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445F9" w:rsidRPr="00F168D4" w:rsidRDefault="008445F9" w:rsidP="004C4716">
            <w:pPr>
              <w:spacing w:after="0" w:line="240" w:lineRule="auto"/>
              <w:jc w:val="right"/>
              <w:rPr>
                <w:sz w:val="24"/>
                <w:szCs w:val="24"/>
                <w:lang w:eastAsia="sk-SK"/>
              </w:rPr>
            </w:pPr>
            <w:r w:rsidRPr="00F168D4">
              <w:rPr>
                <w:sz w:val="20"/>
                <w:szCs w:val="20"/>
                <w:lang w:eastAsia="sk-SK"/>
              </w:rPr>
              <w:t>500 000,00</w:t>
            </w:r>
            <w:r w:rsidRPr="00F168D4">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445F9" w:rsidRPr="008445F9" w:rsidRDefault="008445F9" w:rsidP="004C4716">
            <w:pPr>
              <w:spacing w:after="0" w:line="240" w:lineRule="auto"/>
              <w:jc w:val="right"/>
              <w:rPr>
                <w:sz w:val="20"/>
                <w:szCs w:val="20"/>
                <w:lang w:eastAsia="sk-SK"/>
              </w:rPr>
            </w:pPr>
            <w:r w:rsidRPr="008445F9">
              <w:rPr>
                <w:sz w:val="20"/>
                <w:szCs w:val="20"/>
                <w:lang w:eastAsia="sk-SK"/>
              </w:rPr>
              <w:t>0,00</w:t>
            </w:r>
          </w:p>
        </w:tc>
        <w:tc>
          <w:tcPr>
            <w:tcW w:w="306" w:type="pct"/>
            <w:tcBorders>
              <w:top w:val="outset" w:sz="6" w:space="0" w:color="000000"/>
              <w:left w:val="outset" w:sz="6" w:space="0" w:color="000000"/>
              <w:bottom w:val="outset" w:sz="6" w:space="0" w:color="000000"/>
              <w:right w:val="outset" w:sz="6" w:space="0" w:color="000000"/>
            </w:tcBorders>
            <w:noWrap/>
            <w:vAlign w:val="center"/>
            <w:hideMark/>
          </w:tcPr>
          <w:p w:rsidR="008445F9" w:rsidRPr="008445F9" w:rsidRDefault="00C639C9" w:rsidP="004C4716">
            <w:pPr>
              <w:spacing w:after="0" w:line="240" w:lineRule="auto"/>
              <w:jc w:val="right"/>
              <w:rPr>
                <w:sz w:val="20"/>
                <w:szCs w:val="20"/>
                <w:lang w:eastAsia="sk-SK"/>
              </w:rPr>
            </w:pPr>
            <w:r>
              <w:rPr>
                <w:sz w:val="20"/>
                <w:szCs w:val="20"/>
                <w:lang w:eastAsia="sk-SK"/>
              </w:rPr>
              <w:t>0,00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445F9" w:rsidRPr="008445F9" w:rsidRDefault="008445F9" w:rsidP="004C4716">
            <w:pPr>
              <w:spacing w:after="0" w:line="240" w:lineRule="auto"/>
              <w:jc w:val="right"/>
              <w:rPr>
                <w:sz w:val="20"/>
                <w:szCs w:val="20"/>
                <w:lang w:eastAsia="sk-SK"/>
              </w:rPr>
            </w:pPr>
            <w:r>
              <w:rPr>
                <w:sz w:val="20"/>
                <w:szCs w:val="20"/>
                <w:lang w:eastAsia="sk-SK"/>
              </w:rPr>
              <w:t>0,00</w:t>
            </w:r>
          </w:p>
        </w:tc>
        <w:tc>
          <w:tcPr>
            <w:tcW w:w="306" w:type="pct"/>
            <w:tcBorders>
              <w:top w:val="outset" w:sz="6" w:space="0" w:color="000000"/>
              <w:left w:val="outset" w:sz="6" w:space="0" w:color="000000"/>
              <w:bottom w:val="outset" w:sz="6" w:space="0" w:color="000000"/>
              <w:right w:val="outset" w:sz="6" w:space="0" w:color="000000"/>
            </w:tcBorders>
            <w:noWrap/>
            <w:vAlign w:val="center"/>
            <w:hideMark/>
          </w:tcPr>
          <w:p w:rsidR="008445F9" w:rsidRPr="008445F9" w:rsidRDefault="00C639C9" w:rsidP="004C4716">
            <w:pPr>
              <w:spacing w:after="0" w:line="240" w:lineRule="auto"/>
              <w:jc w:val="right"/>
              <w:rPr>
                <w:sz w:val="20"/>
                <w:szCs w:val="20"/>
                <w:lang w:eastAsia="sk-SK"/>
              </w:rPr>
            </w:pPr>
            <w:r>
              <w:rPr>
                <w:sz w:val="20"/>
                <w:szCs w:val="20"/>
                <w:lang w:eastAsia="sk-SK"/>
              </w:rPr>
              <w:t>0,00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8445F9" w:rsidRPr="008445F9" w:rsidRDefault="008445F9" w:rsidP="004C4716">
            <w:pPr>
              <w:spacing w:after="0" w:line="240" w:lineRule="auto"/>
              <w:jc w:val="right"/>
              <w:rPr>
                <w:sz w:val="20"/>
                <w:szCs w:val="20"/>
                <w:lang w:eastAsia="sk-SK"/>
              </w:rPr>
            </w:pPr>
            <w:r>
              <w:rPr>
                <w:sz w:val="20"/>
                <w:szCs w:val="20"/>
                <w:lang w:eastAsia="sk-SK"/>
              </w:rPr>
              <w:t>0,00</w:t>
            </w:r>
          </w:p>
        </w:tc>
        <w:tc>
          <w:tcPr>
            <w:tcW w:w="307" w:type="pct"/>
            <w:tcBorders>
              <w:top w:val="outset" w:sz="6" w:space="0" w:color="000000"/>
              <w:left w:val="outset" w:sz="6" w:space="0" w:color="000000"/>
              <w:bottom w:val="outset" w:sz="6" w:space="0" w:color="000000"/>
              <w:right w:val="outset" w:sz="6" w:space="0" w:color="000000"/>
            </w:tcBorders>
            <w:noWrap/>
            <w:vAlign w:val="center"/>
            <w:hideMark/>
          </w:tcPr>
          <w:p w:rsidR="008445F9" w:rsidRPr="008445F9" w:rsidRDefault="00C639C9" w:rsidP="004C4716">
            <w:pPr>
              <w:spacing w:after="0" w:line="240" w:lineRule="auto"/>
              <w:jc w:val="right"/>
              <w:rPr>
                <w:sz w:val="20"/>
                <w:szCs w:val="20"/>
                <w:lang w:eastAsia="sk-SK"/>
              </w:rPr>
            </w:pPr>
            <w:r>
              <w:rPr>
                <w:sz w:val="20"/>
                <w:szCs w:val="20"/>
                <w:lang w:eastAsia="sk-SK"/>
              </w:rPr>
              <w:t>0,00</w:t>
            </w:r>
          </w:p>
        </w:tc>
      </w:tr>
    </w:tbl>
    <w:p w:rsidR="008445F9" w:rsidRPr="00F168D4" w:rsidRDefault="008445F9" w:rsidP="008445F9">
      <w:pPr>
        <w:spacing w:after="0" w:line="240" w:lineRule="auto"/>
        <w:rPr>
          <w:vanish/>
          <w:sz w:val="24"/>
          <w:szCs w:val="24"/>
          <w:lang w:eastAsia="sk-SK"/>
        </w:rPr>
      </w:pPr>
    </w:p>
    <w:tbl>
      <w:tblPr>
        <w:tblW w:w="4989"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532"/>
        <w:gridCol w:w="1782"/>
        <w:gridCol w:w="1784"/>
        <w:gridCol w:w="1784"/>
        <w:gridCol w:w="2578"/>
      </w:tblGrid>
      <w:tr w:rsidR="008445F9" w:rsidRPr="00F168D4" w:rsidTr="004C4716">
        <w:trPr>
          <w:tblCellSpacing w:w="15" w:type="dxa"/>
        </w:trPr>
        <w:tc>
          <w:tcPr>
            <w:tcW w:w="1199"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F168D4" w:rsidRDefault="008445F9" w:rsidP="004C4716">
            <w:pPr>
              <w:spacing w:after="0" w:line="240" w:lineRule="auto"/>
              <w:rPr>
                <w:sz w:val="24"/>
                <w:szCs w:val="24"/>
                <w:lang w:eastAsia="sk-SK"/>
              </w:rPr>
            </w:pPr>
            <w:r w:rsidRPr="00F168D4">
              <w:rPr>
                <w:b/>
                <w:bCs/>
                <w:sz w:val="24"/>
                <w:szCs w:val="24"/>
                <w:lang w:eastAsia="sk-SK"/>
              </w:rPr>
              <w:t>Zodpovednosť</w:t>
            </w:r>
          </w:p>
        </w:tc>
        <w:tc>
          <w:tcPr>
            <w:tcW w:w="3755"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F168D4" w:rsidRDefault="008445F9" w:rsidP="004C4716">
            <w:pPr>
              <w:spacing w:after="0" w:line="240" w:lineRule="auto"/>
              <w:rPr>
                <w:sz w:val="24"/>
                <w:szCs w:val="24"/>
                <w:lang w:eastAsia="sk-SK"/>
              </w:rPr>
            </w:pPr>
            <w:r w:rsidRPr="00F168D4">
              <w:rPr>
                <w:sz w:val="24"/>
                <w:szCs w:val="24"/>
                <w:lang w:eastAsia="sk-SK"/>
              </w:rPr>
              <w:t>Odbor školstva, mládeže a športu</w:t>
            </w:r>
          </w:p>
        </w:tc>
      </w:tr>
      <w:tr w:rsidR="008445F9" w:rsidRPr="00F168D4" w:rsidTr="004C4716">
        <w:trPr>
          <w:tblCellSpacing w:w="15" w:type="dxa"/>
        </w:trPr>
        <w:tc>
          <w:tcPr>
            <w:tcW w:w="1199"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F168D4" w:rsidRDefault="008445F9" w:rsidP="004C4716">
            <w:pPr>
              <w:spacing w:after="0" w:line="240" w:lineRule="auto"/>
              <w:rPr>
                <w:sz w:val="24"/>
                <w:szCs w:val="24"/>
                <w:lang w:eastAsia="sk-SK"/>
              </w:rPr>
            </w:pPr>
            <w:r w:rsidRPr="00F168D4">
              <w:rPr>
                <w:b/>
                <w:bCs/>
                <w:sz w:val="24"/>
                <w:szCs w:val="24"/>
                <w:lang w:eastAsia="sk-SK"/>
              </w:rPr>
              <w:t>Cieľ</w:t>
            </w:r>
          </w:p>
        </w:tc>
        <w:tc>
          <w:tcPr>
            <w:tcW w:w="3755"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F168D4" w:rsidRDefault="008445F9" w:rsidP="004C4716">
            <w:pPr>
              <w:spacing w:after="0" w:line="240" w:lineRule="auto"/>
              <w:rPr>
                <w:sz w:val="24"/>
                <w:szCs w:val="24"/>
                <w:lang w:eastAsia="sk-SK"/>
              </w:rPr>
            </w:pPr>
            <w:r w:rsidRPr="00F168D4">
              <w:rPr>
                <w:b/>
                <w:bCs/>
                <w:sz w:val="24"/>
                <w:szCs w:val="24"/>
                <w:lang w:eastAsia="sk-SK"/>
              </w:rPr>
              <w:t>Zabezpečiť podporu rôznorodých športových aktivít na území BSK</w:t>
            </w:r>
          </w:p>
        </w:tc>
      </w:tr>
      <w:tr w:rsidR="008445F9" w:rsidRPr="00F168D4" w:rsidTr="004C4716">
        <w:trPr>
          <w:tblCellSpacing w:w="15" w:type="dxa"/>
        </w:trPr>
        <w:tc>
          <w:tcPr>
            <w:tcW w:w="1199"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F168D4" w:rsidRDefault="008445F9" w:rsidP="004C4716">
            <w:pPr>
              <w:spacing w:after="0" w:line="240" w:lineRule="auto"/>
              <w:rPr>
                <w:sz w:val="24"/>
                <w:szCs w:val="24"/>
                <w:lang w:eastAsia="sk-SK"/>
              </w:rPr>
            </w:pPr>
            <w:r w:rsidRPr="00F168D4">
              <w:rPr>
                <w:b/>
                <w:bCs/>
                <w:sz w:val="24"/>
                <w:szCs w:val="24"/>
                <w:lang w:eastAsia="sk-SK"/>
              </w:rPr>
              <w:t>Merateľný ukazovateľ</w:t>
            </w:r>
          </w:p>
        </w:tc>
        <w:tc>
          <w:tcPr>
            <w:tcW w:w="3755"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F168D4" w:rsidRDefault="008445F9" w:rsidP="004C4716">
            <w:pPr>
              <w:spacing w:after="0" w:line="240" w:lineRule="auto"/>
              <w:rPr>
                <w:sz w:val="24"/>
                <w:szCs w:val="24"/>
                <w:lang w:eastAsia="sk-SK"/>
              </w:rPr>
            </w:pPr>
            <w:r w:rsidRPr="00F168D4">
              <w:rPr>
                <w:sz w:val="24"/>
                <w:szCs w:val="24"/>
                <w:lang w:eastAsia="sk-SK"/>
              </w:rPr>
              <w:t>Počet podporených športových aktivít organizovaných školami</w:t>
            </w:r>
          </w:p>
        </w:tc>
      </w:tr>
      <w:tr w:rsidR="008445F9" w:rsidRPr="00F168D4" w:rsidTr="004C4716">
        <w:trPr>
          <w:tblCellSpacing w:w="15" w:type="dxa"/>
        </w:trPr>
        <w:tc>
          <w:tcPr>
            <w:tcW w:w="1199"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F168D4" w:rsidRDefault="008445F9" w:rsidP="004C4716">
            <w:pPr>
              <w:spacing w:after="0" w:line="240" w:lineRule="auto"/>
              <w:rPr>
                <w:sz w:val="24"/>
                <w:szCs w:val="24"/>
                <w:lang w:eastAsia="sk-SK"/>
              </w:rPr>
            </w:pPr>
            <w:r w:rsidRPr="00F168D4">
              <w:rPr>
                <w:b/>
                <w:bCs/>
                <w:sz w:val="24"/>
                <w:szCs w:val="24"/>
                <w:lang w:eastAsia="sk-SK"/>
              </w:rPr>
              <w:t>Rok</w:t>
            </w:r>
          </w:p>
        </w:tc>
        <w:tc>
          <w:tcPr>
            <w:tcW w:w="844"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F168D4" w:rsidRDefault="008445F9" w:rsidP="004C4716">
            <w:pPr>
              <w:spacing w:after="0" w:line="240" w:lineRule="auto"/>
              <w:jc w:val="center"/>
              <w:rPr>
                <w:sz w:val="24"/>
                <w:szCs w:val="24"/>
                <w:lang w:eastAsia="sk-SK"/>
              </w:rPr>
            </w:pPr>
            <w:r w:rsidRPr="00F168D4">
              <w:rPr>
                <w:sz w:val="24"/>
                <w:szCs w:val="24"/>
                <w:lang w:eastAsia="sk-SK"/>
              </w:rPr>
              <w:t>2016</w:t>
            </w:r>
          </w:p>
        </w:tc>
        <w:tc>
          <w:tcPr>
            <w:tcW w:w="845"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F168D4" w:rsidRDefault="008445F9" w:rsidP="004C4716">
            <w:pPr>
              <w:spacing w:after="0" w:line="240" w:lineRule="auto"/>
              <w:jc w:val="center"/>
              <w:rPr>
                <w:sz w:val="24"/>
                <w:szCs w:val="24"/>
                <w:lang w:eastAsia="sk-SK"/>
              </w:rPr>
            </w:pPr>
            <w:r w:rsidRPr="00F168D4">
              <w:rPr>
                <w:b/>
                <w:bCs/>
                <w:sz w:val="24"/>
                <w:szCs w:val="24"/>
                <w:lang w:eastAsia="sk-SK"/>
              </w:rPr>
              <w:t>2017</w:t>
            </w:r>
          </w:p>
        </w:tc>
        <w:tc>
          <w:tcPr>
            <w:tcW w:w="845"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F168D4" w:rsidRDefault="008445F9" w:rsidP="004C4716">
            <w:pPr>
              <w:spacing w:after="0" w:line="240" w:lineRule="auto"/>
              <w:jc w:val="center"/>
              <w:rPr>
                <w:sz w:val="24"/>
                <w:szCs w:val="24"/>
                <w:lang w:eastAsia="sk-SK"/>
              </w:rPr>
            </w:pPr>
            <w:r w:rsidRPr="00F168D4">
              <w:rPr>
                <w:sz w:val="24"/>
                <w:szCs w:val="24"/>
                <w:lang w:eastAsia="sk-SK"/>
              </w:rPr>
              <w:t>2018</w:t>
            </w:r>
          </w:p>
        </w:tc>
        <w:tc>
          <w:tcPr>
            <w:tcW w:w="1174"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F168D4" w:rsidRDefault="008445F9" w:rsidP="004C4716">
            <w:pPr>
              <w:spacing w:after="0" w:line="240" w:lineRule="auto"/>
              <w:jc w:val="center"/>
              <w:rPr>
                <w:sz w:val="24"/>
                <w:szCs w:val="24"/>
                <w:lang w:eastAsia="sk-SK"/>
              </w:rPr>
            </w:pPr>
            <w:r w:rsidRPr="00F168D4">
              <w:rPr>
                <w:sz w:val="24"/>
                <w:szCs w:val="24"/>
                <w:lang w:eastAsia="sk-SK"/>
              </w:rPr>
              <w:t>2019</w:t>
            </w:r>
          </w:p>
        </w:tc>
      </w:tr>
      <w:tr w:rsidR="008445F9" w:rsidRPr="00F168D4" w:rsidTr="004C4716">
        <w:trPr>
          <w:tblCellSpacing w:w="15" w:type="dxa"/>
        </w:trPr>
        <w:tc>
          <w:tcPr>
            <w:tcW w:w="1199"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F168D4" w:rsidRDefault="008445F9" w:rsidP="004C4716">
            <w:pPr>
              <w:spacing w:after="0" w:line="240" w:lineRule="auto"/>
              <w:rPr>
                <w:sz w:val="24"/>
                <w:szCs w:val="24"/>
                <w:lang w:eastAsia="sk-SK"/>
              </w:rPr>
            </w:pPr>
            <w:r w:rsidRPr="00F168D4">
              <w:rPr>
                <w:b/>
                <w:bCs/>
                <w:sz w:val="24"/>
                <w:szCs w:val="24"/>
                <w:lang w:eastAsia="sk-SK"/>
              </w:rPr>
              <w:t>Plánovaná hodnota</w:t>
            </w:r>
          </w:p>
        </w:tc>
        <w:tc>
          <w:tcPr>
            <w:tcW w:w="844"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F168D4" w:rsidRDefault="008445F9" w:rsidP="004C4716">
            <w:pPr>
              <w:spacing w:after="0" w:line="240" w:lineRule="auto"/>
              <w:jc w:val="center"/>
              <w:rPr>
                <w:sz w:val="24"/>
                <w:szCs w:val="24"/>
                <w:lang w:eastAsia="sk-SK"/>
              </w:rPr>
            </w:pPr>
            <w:r w:rsidRPr="00F168D4">
              <w:rPr>
                <w:sz w:val="24"/>
                <w:szCs w:val="24"/>
                <w:lang w:eastAsia="sk-SK"/>
              </w:rPr>
              <w:t> 50</w:t>
            </w:r>
          </w:p>
        </w:tc>
        <w:tc>
          <w:tcPr>
            <w:tcW w:w="845"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8114ED" w:rsidRDefault="008445F9" w:rsidP="004C4716">
            <w:pPr>
              <w:spacing w:after="0" w:line="240" w:lineRule="auto"/>
              <w:jc w:val="center"/>
              <w:rPr>
                <w:b/>
                <w:sz w:val="24"/>
                <w:szCs w:val="24"/>
                <w:lang w:eastAsia="sk-SK"/>
              </w:rPr>
            </w:pPr>
            <w:r w:rsidRPr="008114ED">
              <w:rPr>
                <w:b/>
                <w:sz w:val="24"/>
                <w:szCs w:val="24"/>
                <w:lang w:eastAsia="sk-SK"/>
              </w:rPr>
              <w:t> 20</w:t>
            </w:r>
          </w:p>
        </w:tc>
        <w:tc>
          <w:tcPr>
            <w:tcW w:w="845"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F168D4" w:rsidRDefault="008445F9" w:rsidP="004C4716">
            <w:pPr>
              <w:spacing w:after="0" w:line="240" w:lineRule="auto"/>
              <w:jc w:val="center"/>
              <w:rPr>
                <w:sz w:val="24"/>
                <w:szCs w:val="24"/>
                <w:lang w:eastAsia="sk-SK"/>
              </w:rPr>
            </w:pPr>
            <w:r w:rsidRPr="00F168D4">
              <w:rPr>
                <w:sz w:val="24"/>
                <w:szCs w:val="24"/>
                <w:lang w:eastAsia="sk-SK"/>
              </w:rPr>
              <w:t> </w:t>
            </w:r>
            <w:r>
              <w:rPr>
                <w:sz w:val="24"/>
                <w:szCs w:val="24"/>
                <w:lang w:eastAsia="sk-SK"/>
              </w:rPr>
              <w:t>20</w:t>
            </w:r>
          </w:p>
        </w:tc>
        <w:tc>
          <w:tcPr>
            <w:tcW w:w="1174"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F168D4" w:rsidRDefault="008445F9" w:rsidP="004C4716">
            <w:pPr>
              <w:spacing w:after="0" w:line="240" w:lineRule="auto"/>
              <w:jc w:val="center"/>
              <w:rPr>
                <w:sz w:val="24"/>
                <w:szCs w:val="24"/>
                <w:lang w:eastAsia="sk-SK"/>
              </w:rPr>
            </w:pPr>
            <w:r w:rsidRPr="00F168D4">
              <w:rPr>
                <w:sz w:val="24"/>
                <w:szCs w:val="24"/>
                <w:lang w:eastAsia="sk-SK"/>
              </w:rPr>
              <w:t> </w:t>
            </w:r>
            <w:r>
              <w:rPr>
                <w:sz w:val="24"/>
                <w:szCs w:val="24"/>
                <w:lang w:eastAsia="sk-SK"/>
              </w:rPr>
              <w:t>20</w:t>
            </w:r>
          </w:p>
        </w:tc>
      </w:tr>
      <w:tr w:rsidR="008445F9" w:rsidRPr="00F168D4" w:rsidTr="004C4716">
        <w:trPr>
          <w:tblCellSpacing w:w="15" w:type="dxa"/>
        </w:trPr>
        <w:tc>
          <w:tcPr>
            <w:tcW w:w="1199"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F168D4" w:rsidRDefault="008445F9" w:rsidP="004C4716">
            <w:pPr>
              <w:spacing w:after="0" w:line="240" w:lineRule="auto"/>
              <w:rPr>
                <w:sz w:val="24"/>
                <w:szCs w:val="24"/>
                <w:lang w:eastAsia="sk-SK"/>
              </w:rPr>
            </w:pPr>
            <w:r w:rsidRPr="00F168D4">
              <w:rPr>
                <w:b/>
                <w:bCs/>
                <w:sz w:val="24"/>
                <w:szCs w:val="24"/>
                <w:lang w:eastAsia="sk-SK"/>
              </w:rPr>
              <w:t>Merateľný ukazovateľ</w:t>
            </w:r>
          </w:p>
        </w:tc>
        <w:tc>
          <w:tcPr>
            <w:tcW w:w="3755"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F168D4" w:rsidRDefault="008445F9" w:rsidP="004C4716">
            <w:pPr>
              <w:spacing w:after="0" w:line="240" w:lineRule="auto"/>
              <w:rPr>
                <w:sz w:val="24"/>
                <w:szCs w:val="24"/>
                <w:lang w:eastAsia="sk-SK"/>
              </w:rPr>
            </w:pPr>
            <w:r w:rsidRPr="00F168D4">
              <w:rPr>
                <w:sz w:val="24"/>
                <w:szCs w:val="24"/>
                <w:lang w:eastAsia="sk-SK"/>
              </w:rPr>
              <w:t>Počet podporených ostatných aktivít</w:t>
            </w:r>
          </w:p>
        </w:tc>
      </w:tr>
      <w:tr w:rsidR="008445F9" w:rsidRPr="00F168D4" w:rsidTr="004C4716">
        <w:trPr>
          <w:tblCellSpacing w:w="15" w:type="dxa"/>
        </w:trPr>
        <w:tc>
          <w:tcPr>
            <w:tcW w:w="1199"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F168D4" w:rsidRDefault="008445F9" w:rsidP="004C4716">
            <w:pPr>
              <w:spacing w:after="0" w:line="240" w:lineRule="auto"/>
              <w:rPr>
                <w:sz w:val="24"/>
                <w:szCs w:val="24"/>
                <w:lang w:eastAsia="sk-SK"/>
              </w:rPr>
            </w:pPr>
            <w:r w:rsidRPr="00F168D4">
              <w:rPr>
                <w:b/>
                <w:bCs/>
                <w:sz w:val="24"/>
                <w:szCs w:val="24"/>
                <w:lang w:eastAsia="sk-SK"/>
              </w:rPr>
              <w:t>Rok</w:t>
            </w:r>
          </w:p>
        </w:tc>
        <w:tc>
          <w:tcPr>
            <w:tcW w:w="844"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F168D4" w:rsidRDefault="008445F9" w:rsidP="004C4716">
            <w:pPr>
              <w:spacing w:after="0" w:line="240" w:lineRule="auto"/>
              <w:jc w:val="center"/>
              <w:rPr>
                <w:sz w:val="24"/>
                <w:szCs w:val="24"/>
                <w:lang w:eastAsia="sk-SK"/>
              </w:rPr>
            </w:pPr>
            <w:r w:rsidRPr="00F168D4">
              <w:rPr>
                <w:sz w:val="24"/>
                <w:szCs w:val="24"/>
                <w:lang w:eastAsia="sk-SK"/>
              </w:rPr>
              <w:t>2016</w:t>
            </w:r>
          </w:p>
        </w:tc>
        <w:tc>
          <w:tcPr>
            <w:tcW w:w="845"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F168D4" w:rsidRDefault="008445F9" w:rsidP="004C4716">
            <w:pPr>
              <w:spacing w:after="0" w:line="240" w:lineRule="auto"/>
              <w:jc w:val="center"/>
              <w:rPr>
                <w:sz w:val="24"/>
                <w:szCs w:val="24"/>
                <w:lang w:eastAsia="sk-SK"/>
              </w:rPr>
            </w:pPr>
            <w:r w:rsidRPr="00F168D4">
              <w:rPr>
                <w:b/>
                <w:bCs/>
                <w:sz w:val="24"/>
                <w:szCs w:val="24"/>
                <w:lang w:eastAsia="sk-SK"/>
              </w:rPr>
              <w:t>2017</w:t>
            </w:r>
          </w:p>
        </w:tc>
        <w:tc>
          <w:tcPr>
            <w:tcW w:w="845"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F168D4" w:rsidRDefault="008445F9" w:rsidP="004C4716">
            <w:pPr>
              <w:spacing w:after="0" w:line="240" w:lineRule="auto"/>
              <w:jc w:val="center"/>
              <w:rPr>
                <w:sz w:val="24"/>
                <w:szCs w:val="24"/>
                <w:lang w:eastAsia="sk-SK"/>
              </w:rPr>
            </w:pPr>
            <w:r w:rsidRPr="00F168D4">
              <w:rPr>
                <w:sz w:val="24"/>
                <w:szCs w:val="24"/>
                <w:lang w:eastAsia="sk-SK"/>
              </w:rPr>
              <w:t>2018</w:t>
            </w:r>
          </w:p>
        </w:tc>
        <w:tc>
          <w:tcPr>
            <w:tcW w:w="1174"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F168D4" w:rsidRDefault="008445F9" w:rsidP="004C4716">
            <w:pPr>
              <w:spacing w:after="0" w:line="240" w:lineRule="auto"/>
              <w:jc w:val="center"/>
              <w:rPr>
                <w:sz w:val="24"/>
                <w:szCs w:val="24"/>
                <w:lang w:eastAsia="sk-SK"/>
              </w:rPr>
            </w:pPr>
            <w:r w:rsidRPr="00F168D4">
              <w:rPr>
                <w:sz w:val="24"/>
                <w:szCs w:val="24"/>
                <w:lang w:eastAsia="sk-SK"/>
              </w:rPr>
              <w:t>2019</w:t>
            </w:r>
          </w:p>
        </w:tc>
      </w:tr>
      <w:tr w:rsidR="008445F9" w:rsidRPr="00F168D4" w:rsidTr="004C4716">
        <w:trPr>
          <w:tblCellSpacing w:w="15" w:type="dxa"/>
        </w:trPr>
        <w:tc>
          <w:tcPr>
            <w:tcW w:w="1199"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F168D4" w:rsidRDefault="008445F9" w:rsidP="004C4716">
            <w:pPr>
              <w:spacing w:after="0" w:line="240" w:lineRule="auto"/>
              <w:rPr>
                <w:sz w:val="24"/>
                <w:szCs w:val="24"/>
                <w:lang w:eastAsia="sk-SK"/>
              </w:rPr>
            </w:pPr>
            <w:r w:rsidRPr="00F168D4">
              <w:rPr>
                <w:b/>
                <w:bCs/>
                <w:sz w:val="24"/>
                <w:szCs w:val="24"/>
                <w:lang w:eastAsia="sk-SK"/>
              </w:rPr>
              <w:t>Plánovaná hodnota</w:t>
            </w:r>
          </w:p>
        </w:tc>
        <w:tc>
          <w:tcPr>
            <w:tcW w:w="844"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F168D4" w:rsidRDefault="008445F9" w:rsidP="004C4716">
            <w:pPr>
              <w:spacing w:after="0" w:line="240" w:lineRule="auto"/>
              <w:jc w:val="center"/>
              <w:rPr>
                <w:sz w:val="24"/>
                <w:szCs w:val="24"/>
                <w:lang w:eastAsia="sk-SK"/>
              </w:rPr>
            </w:pPr>
            <w:r w:rsidRPr="00F168D4">
              <w:rPr>
                <w:sz w:val="24"/>
                <w:szCs w:val="24"/>
                <w:lang w:eastAsia="sk-SK"/>
              </w:rPr>
              <w:t> 20</w:t>
            </w:r>
          </w:p>
        </w:tc>
        <w:tc>
          <w:tcPr>
            <w:tcW w:w="845"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8114ED" w:rsidRDefault="008445F9" w:rsidP="004C4716">
            <w:pPr>
              <w:spacing w:after="0" w:line="240" w:lineRule="auto"/>
              <w:jc w:val="center"/>
              <w:rPr>
                <w:b/>
                <w:sz w:val="24"/>
                <w:szCs w:val="24"/>
                <w:lang w:eastAsia="sk-SK"/>
              </w:rPr>
            </w:pPr>
            <w:r w:rsidRPr="00F168D4">
              <w:rPr>
                <w:sz w:val="24"/>
                <w:szCs w:val="24"/>
                <w:lang w:eastAsia="sk-SK"/>
              </w:rPr>
              <w:t> </w:t>
            </w:r>
            <w:r w:rsidRPr="008114ED">
              <w:rPr>
                <w:b/>
                <w:sz w:val="24"/>
                <w:szCs w:val="24"/>
                <w:lang w:eastAsia="sk-SK"/>
              </w:rPr>
              <w:t>20</w:t>
            </w:r>
          </w:p>
        </w:tc>
        <w:tc>
          <w:tcPr>
            <w:tcW w:w="845"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F168D4" w:rsidRDefault="008445F9" w:rsidP="004C4716">
            <w:pPr>
              <w:spacing w:after="0" w:line="240" w:lineRule="auto"/>
              <w:jc w:val="center"/>
              <w:rPr>
                <w:sz w:val="24"/>
                <w:szCs w:val="24"/>
                <w:lang w:eastAsia="sk-SK"/>
              </w:rPr>
            </w:pPr>
            <w:r w:rsidRPr="00F168D4">
              <w:rPr>
                <w:sz w:val="24"/>
                <w:szCs w:val="24"/>
                <w:lang w:eastAsia="sk-SK"/>
              </w:rPr>
              <w:t> </w:t>
            </w:r>
            <w:r>
              <w:rPr>
                <w:sz w:val="24"/>
                <w:szCs w:val="24"/>
                <w:lang w:eastAsia="sk-SK"/>
              </w:rPr>
              <w:t>20</w:t>
            </w:r>
          </w:p>
        </w:tc>
        <w:tc>
          <w:tcPr>
            <w:tcW w:w="1174"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8445F9" w:rsidRPr="00F168D4" w:rsidRDefault="008445F9" w:rsidP="004C4716">
            <w:pPr>
              <w:spacing w:after="0" w:line="240" w:lineRule="auto"/>
              <w:jc w:val="center"/>
              <w:rPr>
                <w:sz w:val="24"/>
                <w:szCs w:val="24"/>
                <w:lang w:eastAsia="sk-SK"/>
              </w:rPr>
            </w:pPr>
            <w:r w:rsidRPr="00F168D4">
              <w:rPr>
                <w:sz w:val="24"/>
                <w:szCs w:val="24"/>
                <w:lang w:eastAsia="sk-SK"/>
              </w:rPr>
              <w:t> </w:t>
            </w:r>
            <w:r>
              <w:rPr>
                <w:sz w:val="24"/>
                <w:szCs w:val="24"/>
                <w:lang w:eastAsia="sk-SK"/>
              </w:rPr>
              <w:t>20</w:t>
            </w:r>
          </w:p>
        </w:tc>
      </w:tr>
    </w:tbl>
    <w:p w:rsidR="008445F9" w:rsidRDefault="008445F9" w:rsidP="008445F9">
      <w:pPr>
        <w:spacing w:after="0" w:line="240" w:lineRule="auto"/>
        <w:jc w:val="both"/>
        <w:rPr>
          <w:b/>
          <w:bCs/>
          <w:sz w:val="24"/>
          <w:szCs w:val="24"/>
          <w:lang w:eastAsia="sk-SK"/>
        </w:rPr>
      </w:pPr>
    </w:p>
    <w:p w:rsidR="008445F9" w:rsidRPr="00F168D4" w:rsidRDefault="008445F9" w:rsidP="008445F9">
      <w:pPr>
        <w:spacing w:after="0" w:line="240" w:lineRule="auto"/>
        <w:jc w:val="both"/>
        <w:rPr>
          <w:sz w:val="24"/>
          <w:szCs w:val="24"/>
          <w:lang w:eastAsia="sk-SK"/>
        </w:rPr>
      </w:pPr>
      <w:r w:rsidRPr="00F168D4">
        <w:rPr>
          <w:b/>
          <w:bCs/>
          <w:sz w:val="24"/>
          <w:szCs w:val="24"/>
          <w:lang w:eastAsia="sk-SK"/>
        </w:rPr>
        <w:t xml:space="preserve">Komentár: </w:t>
      </w:r>
      <w:r w:rsidRPr="00F168D4">
        <w:rPr>
          <w:sz w:val="24"/>
          <w:szCs w:val="24"/>
          <w:lang w:eastAsia="sk-SK"/>
        </w:rPr>
        <w:t xml:space="preserve">Primeraná pohybová aktivita patrí k základným a určujúcim faktorom ovplyvňujúcim zdravie a dĺžku života, ktoré nie je možné iným spôsobom kompenzovať. Vzhľadom k stálemu znižovaniu prirodzenej fyzickej záťaže u všetkých vekových skupín občanov je preto funkcia telovýchovy a športu ako základných prvkov telesnej kultúry v súčasnej dobe v ich živote nezastupiteľná. Platná legislatíva ukladá samosprávnym krajom vytvárať podmienky na rozvoj telesnej kultúry, rozpracovať koncepciu a program rozvoja telesnej kultúry na podmienky kraja, koordinovať rozvoj telesnej kultúry. Tento program je </w:t>
      </w:r>
      <w:r w:rsidRPr="00F168D4">
        <w:rPr>
          <w:sz w:val="24"/>
          <w:szCs w:val="24"/>
          <w:lang w:eastAsia="sk-SK"/>
        </w:rPr>
        <w:lastRenderedPageBreak/>
        <w:t>zameraný na podporu pohybových aktivít všetkých vekových kategórií obyvateľov Bratislavského samosprávneho kraja počnúc deťmi a mládežou na školách cez rekreačný, výkonnostný šport nielen detí a mládeže, ale aj dospelých, až po reprezentáciu kraja a Slovenska. V rámci programu sú zahrnuté honoráre pre členov odbornej hodnotiacej komisie Regionálnej dotačnej schémy na podporu športu a mládeže, ako aj aktivity mládeže vzdelávacieho charakteru zamerané predovšetkým na zmysluplné využívanie voľného času, vytváranie podmienok pre nefor</w:t>
      </w:r>
      <w:r>
        <w:rPr>
          <w:sz w:val="24"/>
          <w:szCs w:val="24"/>
          <w:lang w:eastAsia="sk-SK"/>
        </w:rPr>
        <w:t>málne vzdelávanie, participáciu, podporu projektov realizovaných študentmi škôl v zriaďovateľskej pôsobnosti BSK.</w:t>
      </w:r>
    </w:p>
    <w:p w:rsidR="008445F9" w:rsidRPr="00ED5D46" w:rsidRDefault="008445F9" w:rsidP="008445F9"/>
    <w:p w:rsidR="004C4716" w:rsidRPr="00621E62" w:rsidRDefault="004C4716" w:rsidP="004C4716">
      <w:pPr>
        <w:spacing w:before="100" w:beforeAutospacing="1" w:after="100" w:afterAutospacing="1" w:line="240" w:lineRule="auto"/>
        <w:outlineLvl w:val="1"/>
        <w:rPr>
          <w:b/>
          <w:bCs/>
          <w:sz w:val="36"/>
          <w:szCs w:val="36"/>
          <w:lang w:eastAsia="sk-SK"/>
        </w:rPr>
      </w:pPr>
      <w:r w:rsidRPr="00621E62">
        <w:rPr>
          <w:b/>
          <w:bCs/>
          <w:color w:val="000080"/>
          <w:sz w:val="36"/>
          <w:szCs w:val="36"/>
          <w:lang w:eastAsia="sk-SK"/>
        </w:rPr>
        <w:t xml:space="preserve">Program 10: Kultúra </w:t>
      </w:r>
    </w:p>
    <w:p w:rsidR="004C4716" w:rsidRPr="00621E62" w:rsidRDefault="004C4716" w:rsidP="004C4716">
      <w:pPr>
        <w:spacing w:before="100" w:beforeAutospacing="1" w:after="100" w:afterAutospacing="1" w:line="240" w:lineRule="auto"/>
        <w:jc w:val="both"/>
        <w:rPr>
          <w:sz w:val="24"/>
          <w:szCs w:val="24"/>
          <w:lang w:eastAsia="sk-SK"/>
        </w:rPr>
      </w:pPr>
      <w:r w:rsidRPr="00621E62">
        <w:rPr>
          <w:b/>
          <w:bCs/>
          <w:sz w:val="24"/>
          <w:szCs w:val="24"/>
          <w:lang w:eastAsia="sk-SK"/>
        </w:rPr>
        <w:t xml:space="preserve">Zámer: </w:t>
      </w:r>
      <w:r w:rsidRPr="00621E62">
        <w:rPr>
          <w:sz w:val="24"/>
          <w:szCs w:val="24"/>
          <w:lang w:eastAsia="sk-SK"/>
        </w:rPr>
        <w:t>Zabezpečenie výkonu originálnych a prenesených kompetencií v oblasti kultúry, ochrana a prezentácia kultúrneho dedičstva, vytváranie podmienok pre kultúrne aktivity a umeleckú tvorbu, vytváranie kultúrneho priestoru, dostupného všetkým obyvateľom a návštevníkom Bratislavského samosprávneho kraja.</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08"/>
        <w:gridCol w:w="2061"/>
        <w:gridCol w:w="1457"/>
        <w:gridCol w:w="1457"/>
        <w:gridCol w:w="711"/>
        <w:gridCol w:w="1458"/>
        <w:gridCol w:w="647"/>
        <w:gridCol w:w="1458"/>
        <w:gridCol w:w="726"/>
      </w:tblGrid>
      <w:tr w:rsidR="004C4716" w:rsidRPr="00621E62" w:rsidTr="004C4716">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4"/>
                <w:szCs w:val="24"/>
                <w:lang w:eastAsia="sk-SK"/>
              </w:rPr>
            </w:pPr>
            <w:r w:rsidRPr="00621E62">
              <w:rPr>
                <w:b/>
                <w:bCs/>
                <w:i/>
                <w:iCs/>
                <w:sz w:val="24"/>
                <w:szCs w:val="24"/>
                <w:lang w:eastAsia="sk-SK"/>
              </w:rPr>
              <w:t>Rozpočet v EUR</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rPr>
                <w:sz w:val="20"/>
                <w:szCs w:val="20"/>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Výdavky celkom</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DA490B" w:rsidRDefault="004C4716" w:rsidP="004C4716">
            <w:pPr>
              <w:spacing w:after="0" w:line="240" w:lineRule="auto"/>
              <w:jc w:val="right"/>
              <w:rPr>
                <w:sz w:val="24"/>
                <w:szCs w:val="24"/>
                <w:lang w:eastAsia="sk-SK"/>
              </w:rPr>
            </w:pPr>
            <w:r w:rsidRPr="00DA490B">
              <w:rPr>
                <w:b/>
                <w:bCs/>
                <w:sz w:val="20"/>
                <w:szCs w:val="20"/>
                <w:lang w:eastAsia="sk-SK"/>
              </w:rPr>
              <w:t>4 228 225,00</w:t>
            </w:r>
            <w:r w:rsidRPr="00DA490B">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DA490B" w:rsidRDefault="004C4716" w:rsidP="004C4716">
            <w:pPr>
              <w:spacing w:after="0" w:line="240" w:lineRule="auto"/>
              <w:jc w:val="right"/>
              <w:rPr>
                <w:sz w:val="24"/>
                <w:szCs w:val="24"/>
                <w:lang w:eastAsia="sk-SK"/>
              </w:rPr>
            </w:pPr>
            <w:r w:rsidRPr="00DA490B">
              <w:rPr>
                <w:b/>
                <w:bCs/>
                <w:sz w:val="20"/>
                <w:szCs w:val="20"/>
                <w:lang w:eastAsia="sk-SK"/>
              </w:rPr>
              <w:t>4 396 033,00</w:t>
            </w:r>
            <w:r w:rsidRPr="00DA490B">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DA490B" w:rsidRDefault="004C4716" w:rsidP="004C4716">
            <w:pPr>
              <w:spacing w:after="0" w:line="240" w:lineRule="auto"/>
              <w:jc w:val="right"/>
              <w:rPr>
                <w:sz w:val="24"/>
                <w:szCs w:val="24"/>
                <w:lang w:eastAsia="sk-SK"/>
              </w:rPr>
            </w:pPr>
            <w:r w:rsidRPr="00DA490B">
              <w:rPr>
                <w:b/>
                <w:bCs/>
                <w:sz w:val="20"/>
                <w:szCs w:val="20"/>
                <w:lang w:eastAsia="sk-SK"/>
              </w:rPr>
              <w:t>103,97</w:t>
            </w:r>
            <w:r w:rsidRPr="00DA490B">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DA490B" w:rsidRDefault="004C4716" w:rsidP="004C4716">
            <w:pPr>
              <w:spacing w:after="0" w:line="240" w:lineRule="auto"/>
              <w:jc w:val="right"/>
              <w:rPr>
                <w:sz w:val="24"/>
                <w:szCs w:val="24"/>
                <w:lang w:eastAsia="sk-SK"/>
              </w:rPr>
            </w:pPr>
            <w:r w:rsidRPr="00DA490B">
              <w:rPr>
                <w:b/>
                <w:bCs/>
                <w:sz w:val="20"/>
                <w:szCs w:val="20"/>
                <w:lang w:eastAsia="sk-SK"/>
              </w:rPr>
              <w:t>4 294 338,00</w:t>
            </w:r>
            <w:r w:rsidRPr="00DA490B">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DA490B" w:rsidRDefault="004C4716" w:rsidP="004C4716">
            <w:pPr>
              <w:spacing w:after="0" w:line="240" w:lineRule="auto"/>
              <w:jc w:val="right"/>
              <w:rPr>
                <w:sz w:val="24"/>
                <w:szCs w:val="24"/>
                <w:lang w:eastAsia="sk-SK"/>
              </w:rPr>
            </w:pPr>
            <w:r w:rsidRPr="00DA490B">
              <w:rPr>
                <w:b/>
                <w:bCs/>
                <w:sz w:val="20"/>
                <w:szCs w:val="20"/>
                <w:lang w:eastAsia="sk-SK"/>
              </w:rPr>
              <w:t>97,69</w:t>
            </w:r>
            <w:r w:rsidRPr="00DA490B">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DA490B" w:rsidRDefault="004C4716" w:rsidP="004C4716">
            <w:pPr>
              <w:spacing w:after="0" w:line="240" w:lineRule="auto"/>
              <w:jc w:val="right"/>
              <w:rPr>
                <w:sz w:val="24"/>
                <w:szCs w:val="24"/>
                <w:lang w:eastAsia="sk-SK"/>
              </w:rPr>
            </w:pPr>
            <w:r w:rsidRPr="00DA490B">
              <w:rPr>
                <w:b/>
                <w:bCs/>
                <w:sz w:val="20"/>
                <w:szCs w:val="20"/>
                <w:lang w:eastAsia="sk-SK"/>
              </w:rPr>
              <w:t>4 447 600,00</w:t>
            </w:r>
            <w:r w:rsidRPr="00DA490B">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DA490B" w:rsidRDefault="004C4716" w:rsidP="004C4716">
            <w:pPr>
              <w:spacing w:after="0" w:line="240" w:lineRule="auto"/>
              <w:jc w:val="right"/>
              <w:rPr>
                <w:sz w:val="24"/>
                <w:szCs w:val="24"/>
                <w:lang w:eastAsia="sk-SK"/>
              </w:rPr>
            </w:pPr>
            <w:r w:rsidRPr="00DA490B">
              <w:rPr>
                <w:b/>
                <w:bCs/>
                <w:sz w:val="20"/>
                <w:szCs w:val="20"/>
                <w:lang w:eastAsia="sk-SK"/>
              </w:rPr>
              <w:t>103,57</w:t>
            </w:r>
            <w:r w:rsidRPr="00DA490B">
              <w:rPr>
                <w:sz w:val="24"/>
                <w:szCs w:val="24"/>
                <w:lang w:eastAsia="sk-SK"/>
              </w:rPr>
              <w:t xml:space="preserve"> </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600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Bežné výdavky</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DA490B" w:rsidRDefault="004C4716" w:rsidP="004C4716">
            <w:pPr>
              <w:spacing w:after="0" w:line="240" w:lineRule="auto"/>
              <w:jc w:val="right"/>
              <w:rPr>
                <w:sz w:val="24"/>
                <w:szCs w:val="24"/>
                <w:lang w:eastAsia="sk-SK"/>
              </w:rPr>
            </w:pPr>
            <w:r w:rsidRPr="00DA490B">
              <w:rPr>
                <w:b/>
                <w:bCs/>
                <w:sz w:val="20"/>
                <w:szCs w:val="20"/>
                <w:lang w:eastAsia="sk-SK"/>
              </w:rPr>
              <w:t>4 228 225,00</w:t>
            </w:r>
            <w:r w:rsidRPr="00DA490B">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DA490B" w:rsidRDefault="004C4716" w:rsidP="004C4716">
            <w:pPr>
              <w:spacing w:after="0" w:line="240" w:lineRule="auto"/>
              <w:jc w:val="right"/>
              <w:rPr>
                <w:sz w:val="24"/>
                <w:szCs w:val="24"/>
                <w:lang w:eastAsia="sk-SK"/>
              </w:rPr>
            </w:pPr>
            <w:r w:rsidRPr="00DA490B">
              <w:rPr>
                <w:b/>
                <w:bCs/>
                <w:sz w:val="20"/>
                <w:szCs w:val="20"/>
                <w:lang w:eastAsia="sk-SK"/>
              </w:rPr>
              <w:t>4 396 033,00</w:t>
            </w:r>
            <w:r w:rsidRPr="00DA490B">
              <w:rPr>
                <w:sz w:val="24"/>
                <w:szCs w:val="24"/>
                <w:lang w:eastAsia="sk-SK"/>
              </w:rPr>
              <w:t xml:space="preserve"> </w:t>
            </w:r>
          </w:p>
        </w:tc>
        <w:tc>
          <w:tcPr>
            <w:tcW w:w="337"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DA490B" w:rsidRDefault="004C4716" w:rsidP="004C4716">
            <w:pPr>
              <w:spacing w:after="0" w:line="240" w:lineRule="auto"/>
              <w:jc w:val="right"/>
              <w:rPr>
                <w:sz w:val="24"/>
                <w:szCs w:val="24"/>
                <w:lang w:eastAsia="sk-SK"/>
              </w:rPr>
            </w:pPr>
            <w:r w:rsidRPr="00DA490B">
              <w:rPr>
                <w:b/>
                <w:bCs/>
                <w:sz w:val="20"/>
                <w:szCs w:val="20"/>
                <w:lang w:eastAsia="sk-SK"/>
              </w:rPr>
              <w:t>103,97</w:t>
            </w:r>
            <w:r w:rsidRPr="00DA490B">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DA490B" w:rsidRDefault="004C4716" w:rsidP="004C4716">
            <w:pPr>
              <w:spacing w:after="0" w:line="240" w:lineRule="auto"/>
              <w:jc w:val="right"/>
              <w:rPr>
                <w:sz w:val="24"/>
                <w:szCs w:val="24"/>
                <w:lang w:eastAsia="sk-SK"/>
              </w:rPr>
            </w:pPr>
            <w:r w:rsidRPr="00DA490B">
              <w:rPr>
                <w:b/>
                <w:bCs/>
                <w:sz w:val="20"/>
                <w:szCs w:val="20"/>
                <w:lang w:eastAsia="sk-SK"/>
              </w:rPr>
              <w:t>4 294 338,00</w:t>
            </w:r>
            <w:r w:rsidRPr="00DA490B">
              <w:rPr>
                <w:sz w:val="24"/>
                <w:szCs w:val="24"/>
                <w:lang w:eastAsia="sk-SK"/>
              </w:rPr>
              <w:t xml:space="preserve"> </w:t>
            </w:r>
          </w:p>
        </w:tc>
        <w:tc>
          <w:tcPr>
            <w:tcW w:w="282"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DA490B" w:rsidRDefault="004C4716" w:rsidP="004C4716">
            <w:pPr>
              <w:spacing w:after="0" w:line="240" w:lineRule="auto"/>
              <w:jc w:val="right"/>
              <w:rPr>
                <w:sz w:val="24"/>
                <w:szCs w:val="24"/>
                <w:lang w:eastAsia="sk-SK"/>
              </w:rPr>
            </w:pPr>
            <w:r w:rsidRPr="00DA490B">
              <w:rPr>
                <w:b/>
                <w:bCs/>
                <w:sz w:val="20"/>
                <w:szCs w:val="20"/>
                <w:lang w:eastAsia="sk-SK"/>
              </w:rPr>
              <w:t>97,69</w:t>
            </w:r>
            <w:r w:rsidRPr="00DA490B">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DA490B" w:rsidRDefault="004C4716" w:rsidP="004C4716">
            <w:pPr>
              <w:spacing w:after="0" w:line="240" w:lineRule="auto"/>
              <w:jc w:val="right"/>
              <w:rPr>
                <w:sz w:val="24"/>
                <w:szCs w:val="24"/>
                <w:lang w:eastAsia="sk-SK"/>
              </w:rPr>
            </w:pPr>
            <w:r w:rsidRPr="00DA490B">
              <w:rPr>
                <w:b/>
                <w:bCs/>
                <w:sz w:val="20"/>
                <w:szCs w:val="20"/>
                <w:lang w:eastAsia="sk-SK"/>
              </w:rPr>
              <w:t>4 197 600,00</w:t>
            </w:r>
            <w:r w:rsidRPr="00DA490B">
              <w:rPr>
                <w:sz w:val="24"/>
                <w:szCs w:val="24"/>
                <w:lang w:eastAsia="sk-SK"/>
              </w:rPr>
              <w:t xml:space="preserve"> </w:t>
            </w:r>
          </w:p>
        </w:tc>
        <w:tc>
          <w:tcPr>
            <w:tcW w:w="337"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DA490B" w:rsidRDefault="004C4716" w:rsidP="004C4716">
            <w:pPr>
              <w:spacing w:after="0" w:line="240" w:lineRule="auto"/>
              <w:jc w:val="right"/>
              <w:rPr>
                <w:sz w:val="24"/>
                <w:szCs w:val="24"/>
                <w:lang w:eastAsia="sk-SK"/>
              </w:rPr>
            </w:pPr>
            <w:r w:rsidRPr="00DA490B">
              <w:rPr>
                <w:b/>
                <w:bCs/>
                <w:sz w:val="20"/>
                <w:szCs w:val="20"/>
                <w:lang w:eastAsia="sk-SK"/>
              </w:rPr>
              <w:t>97,75</w:t>
            </w:r>
            <w:r w:rsidRPr="00DA490B">
              <w:rPr>
                <w:sz w:val="24"/>
                <w:szCs w:val="24"/>
                <w:lang w:eastAsia="sk-SK"/>
              </w:rPr>
              <w:t xml:space="preserve"> </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rPr>
                <w:sz w:val="20"/>
                <w:szCs w:val="20"/>
                <w:lang w:eastAsia="sk-SK"/>
              </w:rPr>
            </w:pPr>
            <w:r w:rsidRPr="00621E62">
              <w:rPr>
                <w:sz w:val="20"/>
                <w:szCs w:val="20"/>
                <w:lang w:eastAsia="sk-SK"/>
              </w:rPr>
              <w:t xml:space="preserve">630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C4716" w:rsidRPr="00621E62" w:rsidRDefault="004C4716" w:rsidP="004C4716">
            <w:pPr>
              <w:spacing w:after="0" w:line="240" w:lineRule="auto"/>
              <w:rPr>
                <w:sz w:val="20"/>
                <w:szCs w:val="20"/>
                <w:lang w:eastAsia="sk-SK"/>
              </w:rPr>
            </w:pPr>
            <w:r w:rsidRPr="00621E62">
              <w:rPr>
                <w:sz w:val="20"/>
                <w:szCs w:val="20"/>
                <w:lang w:eastAsia="sk-SK"/>
              </w:rPr>
              <w:t xml:space="preserve">Tovary a služby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DA490B" w:rsidRDefault="004C4716" w:rsidP="004C4716">
            <w:pPr>
              <w:spacing w:after="0" w:line="240" w:lineRule="auto"/>
              <w:jc w:val="right"/>
              <w:rPr>
                <w:sz w:val="24"/>
                <w:szCs w:val="24"/>
                <w:lang w:eastAsia="sk-SK"/>
              </w:rPr>
            </w:pPr>
            <w:r w:rsidRPr="00DA490B">
              <w:rPr>
                <w:sz w:val="20"/>
                <w:szCs w:val="20"/>
                <w:lang w:eastAsia="sk-SK"/>
              </w:rPr>
              <w:t>464 500,00</w:t>
            </w:r>
            <w:r w:rsidRPr="00DA490B">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DA490B" w:rsidRDefault="004C4716" w:rsidP="004C4716">
            <w:pPr>
              <w:spacing w:after="0" w:line="240" w:lineRule="auto"/>
              <w:jc w:val="right"/>
              <w:rPr>
                <w:sz w:val="24"/>
                <w:szCs w:val="24"/>
                <w:lang w:eastAsia="sk-SK"/>
              </w:rPr>
            </w:pPr>
            <w:r w:rsidRPr="00DA490B">
              <w:rPr>
                <w:sz w:val="20"/>
                <w:szCs w:val="20"/>
                <w:lang w:eastAsia="sk-SK"/>
              </w:rPr>
              <w:t>538 100,00</w:t>
            </w:r>
            <w:r w:rsidRPr="00DA490B">
              <w:rPr>
                <w:sz w:val="24"/>
                <w:szCs w:val="24"/>
                <w:lang w:eastAsia="sk-SK"/>
              </w:rPr>
              <w:t xml:space="preserve"> </w:t>
            </w:r>
          </w:p>
        </w:tc>
        <w:tc>
          <w:tcPr>
            <w:tcW w:w="337" w:type="pct"/>
            <w:tcBorders>
              <w:top w:val="outset" w:sz="6" w:space="0" w:color="000000"/>
              <w:left w:val="outset" w:sz="6" w:space="0" w:color="000000"/>
              <w:bottom w:val="outset" w:sz="6" w:space="0" w:color="000000"/>
              <w:right w:val="outset" w:sz="6" w:space="0" w:color="000000"/>
            </w:tcBorders>
            <w:noWrap/>
            <w:vAlign w:val="center"/>
            <w:hideMark/>
          </w:tcPr>
          <w:p w:rsidR="004C4716" w:rsidRPr="00DA490B" w:rsidRDefault="004C4716" w:rsidP="004C4716">
            <w:pPr>
              <w:spacing w:after="0" w:line="240" w:lineRule="auto"/>
              <w:jc w:val="right"/>
              <w:rPr>
                <w:sz w:val="24"/>
                <w:szCs w:val="24"/>
                <w:lang w:eastAsia="sk-SK"/>
              </w:rPr>
            </w:pPr>
            <w:r w:rsidRPr="00DA490B">
              <w:rPr>
                <w:sz w:val="20"/>
                <w:szCs w:val="20"/>
                <w:lang w:eastAsia="sk-SK"/>
              </w:rPr>
              <w:t>115,84</w:t>
            </w:r>
            <w:r w:rsidRPr="00DA490B">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DA490B" w:rsidRDefault="004C4716" w:rsidP="004C4716">
            <w:pPr>
              <w:spacing w:after="0" w:line="240" w:lineRule="auto"/>
              <w:jc w:val="right"/>
              <w:rPr>
                <w:sz w:val="24"/>
                <w:szCs w:val="24"/>
                <w:lang w:eastAsia="sk-SK"/>
              </w:rPr>
            </w:pPr>
            <w:r w:rsidRPr="00DA490B">
              <w:rPr>
                <w:sz w:val="20"/>
                <w:szCs w:val="20"/>
                <w:lang w:eastAsia="sk-SK"/>
              </w:rPr>
              <w:t>436 100,00</w:t>
            </w:r>
            <w:r w:rsidRPr="00DA490B">
              <w:rPr>
                <w:sz w:val="24"/>
                <w:szCs w:val="24"/>
                <w:lang w:eastAsia="sk-SK"/>
              </w:rPr>
              <w:t xml:space="preserve"> </w:t>
            </w:r>
          </w:p>
        </w:tc>
        <w:tc>
          <w:tcPr>
            <w:tcW w:w="282" w:type="pct"/>
            <w:tcBorders>
              <w:top w:val="outset" w:sz="6" w:space="0" w:color="000000"/>
              <w:left w:val="outset" w:sz="6" w:space="0" w:color="000000"/>
              <w:bottom w:val="outset" w:sz="6" w:space="0" w:color="000000"/>
              <w:right w:val="outset" w:sz="6" w:space="0" w:color="000000"/>
            </w:tcBorders>
            <w:noWrap/>
            <w:vAlign w:val="center"/>
            <w:hideMark/>
          </w:tcPr>
          <w:p w:rsidR="004C4716" w:rsidRPr="00DA490B" w:rsidRDefault="004C4716" w:rsidP="004C4716">
            <w:pPr>
              <w:spacing w:after="0" w:line="240" w:lineRule="auto"/>
              <w:jc w:val="right"/>
              <w:rPr>
                <w:sz w:val="24"/>
                <w:szCs w:val="24"/>
                <w:lang w:eastAsia="sk-SK"/>
              </w:rPr>
            </w:pPr>
            <w:r w:rsidRPr="00DA490B">
              <w:rPr>
                <w:sz w:val="20"/>
                <w:szCs w:val="20"/>
                <w:lang w:eastAsia="sk-SK"/>
              </w:rPr>
              <w:t>81,04</w:t>
            </w:r>
            <w:r w:rsidRPr="00DA490B">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DA490B" w:rsidRDefault="004C4716" w:rsidP="004C4716">
            <w:pPr>
              <w:spacing w:after="0" w:line="240" w:lineRule="auto"/>
              <w:jc w:val="right"/>
              <w:rPr>
                <w:sz w:val="24"/>
                <w:szCs w:val="24"/>
                <w:lang w:eastAsia="sk-SK"/>
              </w:rPr>
            </w:pPr>
            <w:r w:rsidRPr="00DA490B">
              <w:rPr>
                <w:sz w:val="20"/>
                <w:szCs w:val="20"/>
                <w:lang w:eastAsia="sk-SK"/>
              </w:rPr>
              <w:t>400 600,00</w:t>
            </w:r>
            <w:r w:rsidRPr="00DA490B">
              <w:rPr>
                <w:sz w:val="24"/>
                <w:szCs w:val="24"/>
                <w:lang w:eastAsia="sk-SK"/>
              </w:rPr>
              <w:t xml:space="preserve"> </w:t>
            </w:r>
          </w:p>
        </w:tc>
        <w:tc>
          <w:tcPr>
            <w:tcW w:w="337" w:type="pct"/>
            <w:tcBorders>
              <w:top w:val="outset" w:sz="6" w:space="0" w:color="000000"/>
              <w:left w:val="outset" w:sz="6" w:space="0" w:color="000000"/>
              <w:bottom w:val="outset" w:sz="6" w:space="0" w:color="000000"/>
              <w:right w:val="outset" w:sz="6" w:space="0" w:color="000000"/>
            </w:tcBorders>
            <w:noWrap/>
            <w:vAlign w:val="center"/>
            <w:hideMark/>
          </w:tcPr>
          <w:p w:rsidR="004C4716" w:rsidRPr="00DA490B" w:rsidRDefault="004C4716" w:rsidP="004C4716">
            <w:pPr>
              <w:spacing w:after="0" w:line="240" w:lineRule="auto"/>
              <w:jc w:val="right"/>
              <w:rPr>
                <w:sz w:val="24"/>
                <w:szCs w:val="24"/>
                <w:lang w:eastAsia="sk-SK"/>
              </w:rPr>
            </w:pPr>
            <w:r w:rsidRPr="00DA490B">
              <w:rPr>
                <w:sz w:val="20"/>
                <w:szCs w:val="20"/>
                <w:lang w:eastAsia="sk-SK"/>
              </w:rPr>
              <w:t>91,86</w:t>
            </w:r>
            <w:r w:rsidRPr="00DA490B">
              <w:rPr>
                <w:sz w:val="24"/>
                <w:szCs w:val="24"/>
                <w:lang w:eastAsia="sk-SK"/>
              </w:rPr>
              <w:t xml:space="preserve"> </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rPr>
                <w:sz w:val="20"/>
                <w:szCs w:val="20"/>
                <w:lang w:eastAsia="sk-SK"/>
              </w:rPr>
            </w:pPr>
            <w:r w:rsidRPr="00621E62">
              <w:rPr>
                <w:sz w:val="20"/>
                <w:szCs w:val="20"/>
                <w:lang w:eastAsia="sk-SK"/>
              </w:rPr>
              <w:t xml:space="preserve">640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C4716" w:rsidRPr="00621E62" w:rsidRDefault="004C4716" w:rsidP="004C4716">
            <w:pPr>
              <w:spacing w:after="0" w:line="240" w:lineRule="auto"/>
              <w:rPr>
                <w:sz w:val="20"/>
                <w:szCs w:val="20"/>
                <w:lang w:eastAsia="sk-SK"/>
              </w:rPr>
            </w:pPr>
            <w:r w:rsidRPr="00621E62">
              <w:rPr>
                <w:sz w:val="20"/>
                <w:szCs w:val="20"/>
                <w:lang w:eastAsia="sk-SK"/>
              </w:rPr>
              <w:t xml:space="preserve">Bežné transfery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DA490B" w:rsidRDefault="004C4716" w:rsidP="004C4716">
            <w:pPr>
              <w:spacing w:after="0" w:line="240" w:lineRule="auto"/>
              <w:jc w:val="right"/>
              <w:rPr>
                <w:sz w:val="24"/>
                <w:szCs w:val="24"/>
                <w:lang w:eastAsia="sk-SK"/>
              </w:rPr>
            </w:pPr>
            <w:r w:rsidRPr="00DA490B">
              <w:rPr>
                <w:sz w:val="20"/>
                <w:szCs w:val="20"/>
                <w:lang w:eastAsia="sk-SK"/>
              </w:rPr>
              <w:t>3 763 725,00</w:t>
            </w:r>
            <w:r w:rsidRPr="00DA490B">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DA490B" w:rsidRDefault="004C4716" w:rsidP="004C4716">
            <w:pPr>
              <w:spacing w:after="0" w:line="240" w:lineRule="auto"/>
              <w:jc w:val="right"/>
              <w:rPr>
                <w:sz w:val="24"/>
                <w:szCs w:val="24"/>
                <w:lang w:eastAsia="sk-SK"/>
              </w:rPr>
            </w:pPr>
            <w:r w:rsidRPr="00DA490B">
              <w:rPr>
                <w:sz w:val="20"/>
                <w:szCs w:val="20"/>
                <w:lang w:eastAsia="sk-SK"/>
              </w:rPr>
              <w:t>3 857 933,00</w:t>
            </w:r>
            <w:r w:rsidRPr="00DA490B">
              <w:rPr>
                <w:sz w:val="24"/>
                <w:szCs w:val="24"/>
                <w:lang w:eastAsia="sk-SK"/>
              </w:rPr>
              <w:t xml:space="preserve"> </w:t>
            </w:r>
          </w:p>
        </w:tc>
        <w:tc>
          <w:tcPr>
            <w:tcW w:w="337" w:type="pct"/>
            <w:tcBorders>
              <w:top w:val="outset" w:sz="6" w:space="0" w:color="000000"/>
              <w:left w:val="outset" w:sz="6" w:space="0" w:color="000000"/>
              <w:bottom w:val="outset" w:sz="6" w:space="0" w:color="000000"/>
              <w:right w:val="outset" w:sz="6" w:space="0" w:color="000000"/>
            </w:tcBorders>
            <w:noWrap/>
            <w:vAlign w:val="center"/>
            <w:hideMark/>
          </w:tcPr>
          <w:p w:rsidR="004C4716" w:rsidRPr="00DA490B" w:rsidRDefault="004C4716" w:rsidP="004C4716">
            <w:pPr>
              <w:spacing w:after="0" w:line="240" w:lineRule="auto"/>
              <w:jc w:val="right"/>
              <w:rPr>
                <w:sz w:val="24"/>
                <w:szCs w:val="24"/>
                <w:lang w:eastAsia="sk-SK"/>
              </w:rPr>
            </w:pPr>
            <w:r w:rsidRPr="00DA490B">
              <w:rPr>
                <w:sz w:val="20"/>
                <w:szCs w:val="20"/>
                <w:lang w:eastAsia="sk-SK"/>
              </w:rPr>
              <w:t>102,50</w:t>
            </w:r>
            <w:r w:rsidRPr="00DA490B">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DA490B" w:rsidRDefault="004C4716" w:rsidP="004C4716">
            <w:pPr>
              <w:spacing w:after="0" w:line="240" w:lineRule="auto"/>
              <w:jc w:val="right"/>
              <w:rPr>
                <w:sz w:val="24"/>
                <w:szCs w:val="24"/>
                <w:lang w:eastAsia="sk-SK"/>
              </w:rPr>
            </w:pPr>
            <w:r w:rsidRPr="00DA490B">
              <w:rPr>
                <w:sz w:val="20"/>
                <w:szCs w:val="20"/>
                <w:lang w:eastAsia="sk-SK"/>
              </w:rPr>
              <w:t>3 858 238,00</w:t>
            </w:r>
            <w:r w:rsidRPr="00DA490B">
              <w:rPr>
                <w:sz w:val="24"/>
                <w:szCs w:val="24"/>
                <w:lang w:eastAsia="sk-SK"/>
              </w:rPr>
              <w:t xml:space="preserve"> </w:t>
            </w:r>
          </w:p>
        </w:tc>
        <w:tc>
          <w:tcPr>
            <w:tcW w:w="282" w:type="pct"/>
            <w:tcBorders>
              <w:top w:val="outset" w:sz="6" w:space="0" w:color="000000"/>
              <w:left w:val="outset" w:sz="6" w:space="0" w:color="000000"/>
              <w:bottom w:val="outset" w:sz="6" w:space="0" w:color="000000"/>
              <w:right w:val="outset" w:sz="6" w:space="0" w:color="000000"/>
            </w:tcBorders>
            <w:noWrap/>
            <w:vAlign w:val="center"/>
            <w:hideMark/>
          </w:tcPr>
          <w:p w:rsidR="004C4716" w:rsidRPr="00DA490B" w:rsidRDefault="004C4716" w:rsidP="004C4716">
            <w:pPr>
              <w:spacing w:after="0" w:line="240" w:lineRule="auto"/>
              <w:jc w:val="right"/>
              <w:rPr>
                <w:sz w:val="24"/>
                <w:szCs w:val="24"/>
                <w:lang w:eastAsia="sk-SK"/>
              </w:rPr>
            </w:pPr>
            <w:r w:rsidRPr="00DA490B">
              <w:rPr>
                <w:sz w:val="20"/>
                <w:szCs w:val="20"/>
                <w:lang w:eastAsia="sk-SK"/>
              </w:rPr>
              <w:t>100,01</w:t>
            </w:r>
            <w:r w:rsidRPr="00DA490B">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DA490B" w:rsidRDefault="004C4716" w:rsidP="004C4716">
            <w:pPr>
              <w:spacing w:after="0" w:line="240" w:lineRule="auto"/>
              <w:jc w:val="right"/>
              <w:rPr>
                <w:sz w:val="24"/>
                <w:szCs w:val="24"/>
                <w:lang w:eastAsia="sk-SK"/>
              </w:rPr>
            </w:pPr>
            <w:r w:rsidRPr="00DA490B">
              <w:rPr>
                <w:sz w:val="20"/>
                <w:szCs w:val="20"/>
                <w:lang w:eastAsia="sk-SK"/>
              </w:rPr>
              <w:t>3 797 000,00</w:t>
            </w:r>
            <w:r w:rsidRPr="00DA490B">
              <w:rPr>
                <w:sz w:val="24"/>
                <w:szCs w:val="24"/>
                <w:lang w:eastAsia="sk-SK"/>
              </w:rPr>
              <w:t xml:space="preserve"> </w:t>
            </w:r>
          </w:p>
        </w:tc>
        <w:tc>
          <w:tcPr>
            <w:tcW w:w="337" w:type="pct"/>
            <w:tcBorders>
              <w:top w:val="outset" w:sz="6" w:space="0" w:color="000000"/>
              <w:left w:val="outset" w:sz="6" w:space="0" w:color="000000"/>
              <w:bottom w:val="outset" w:sz="6" w:space="0" w:color="000000"/>
              <w:right w:val="outset" w:sz="6" w:space="0" w:color="000000"/>
            </w:tcBorders>
            <w:noWrap/>
            <w:vAlign w:val="center"/>
            <w:hideMark/>
          </w:tcPr>
          <w:p w:rsidR="004C4716" w:rsidRPr="00DA490B" w:rsidRDefault="004C4716" w:rsidP="004C4716">
            <w:pPr>
              <w:spacing w:after="0" w:line="240" w:lineRule="auto"/>
              <w:jc w:val="right"/>
              <w:rPr>
                <w:sz w:val="24"/>
                <w:szCs w:val="24"/>
                <w:lang w:eastAsia="sk-SK"/>
              </w:rPr>
            </w:pPr>
            <w:r w:rsidRPr="00DA490B">
              <w:rPr>
                <w:sz w:val="20"/>
                <w:szCs w:val="20"/>
                <w:lang w:eastAsia="sk-SK"/>
              </w:rPr>
              <w:t>98,41</w:t>
            </w:r>
            <w:r w:rsidRPr="00DA490B">
              <w:rPr>
                <w:sz w:val="24"/>
                <w:szCs w:val="24"/>
                <w:lang w:eastAsia="sk-SK"/>
              </w:rPr>
              <w:t xml:space="preserve"> </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700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Kapitálové výdavky</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72790" w:rsidRDefault="004C4716" w:rsidP="004C4716">
            <w:pPr>
              <w:spacing w:after="0" w:line="240" w:lineRule="auto"/>
              <w:jc w:val="right"/>
              <w:rPr>
                <w:b/>
                <w:bCs/>
                <w:sz w:val="20"/>
                <w:szCs w:val="20"/>
                <w:lang w:eastAsia="sk-SK"/>
              </w:rPr>
            </w:pPr>
            <w:r w:rsidRPr="00672790">
              <w:rPr>
                <w:b/>
                <w:bCs/>
                <w:sz w:val="20"/>
                <w:szCs w:val="20"/>
                <w:lang w:eastAsia="sk-SK"/>
              </w:rPr>
              <w:t>0,00</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72790" w:rsidRDefault="004C4716" w:rsidP="004C4716">
            <w:pPr>
              <w:spacing w:after="0" w:line="240" w:lineRule="auto"/>
              <w:jc w:val="right"/>
              <w:rPr>
                <w:b/>
                <w:bCs/>
                <w:sz w:val="20"/>
                <w:szCs w:val="20"/>
                <w:lang w:eastAsia="sk-SK"/>
              </w:rPr>
            </w:pPr>
            <w:r w:rsidRPr="00672790">
              <w:rPr>
                <w:b/>
                <w:bCs/>
                <w:sz w:val="20"/>
                <w:szCs w:val="20"/>
                <w:lang w:eastAsia="sk-SK"/>
              </w:rPr>
              <w:t>0,00</w:t>
            </w:r>
          </w:p>
        </w:tc>
        <w:tc>
          <w:tcPr>
            <w:tcW w:w="337"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72790" w:rsidRDefault="004C4716" w:rsidP="004C4716">
            <w:pPr>
              <w:spacing w:after="0" w:line="240" w:lineRule="auto"/>
              <w:jc w:val="right"/>
              <w:rPr>
                <w:b/>
                <w:bCs/>
                <w:sz w:val="20"/>
                <w:szCs w:val="20"/>
                <w:lang w:eastAsia="sk-SK"/>
              </w:rPr>
            </w:pPr>
            <w:r w:rsidRPr="00672790">
              <w:rPr>
                <w:b/>
                <w:bCs/>
                <w:sz w:val="20"/>
                <w:szCs w:val="20"/>
                <w:lang w:eastAsia="sk-SK"/>
              </w:rPr>
              <w:t>0,00</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72790" w:rsidRDefault="004C4716" w:rsidP="004C4716">
            <w:pPr>
              <w:spacing w:after="0" w:line="240" w:lineRule="auto"/>
              <w:jc w:val="right"/>
              <w:rPr>
                <w:b/>
                <w:bCs/>
                <w:sz w:val="20"/>
                <w:szCs w:val="20"/>
                <w:lang w:eastAsia="sk-SK"/>
              </w:rPr>
            </w:pPr>
            <w:r w:rsidRPr="00672790">
              <w:rPr>
                <w:b/>
                <w:bCs/>
                <w:sz w:val="20"/>
                <w:szCs w:val="20"/>
                <w:lang w:eastAsia="sk-SK"/>
              </w:rPr>
              <w:t>0,00</w:t>
            </w:r>
          </w:p>
        </w:tc>
        <w:tc>
          <w:tcPr>
            <w:tcW w:w="282"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72790" w:rsidRDefault="004C4716" w:rsidP="004C4716">
            <w:pPr>
              <w:spacing w:after="0" w:line="240" w:lineRule="auto"/>
              <w:jc w:val="right"/>
              <w:rPr>
                <w:b/>
                <w:bCs/>
                <w:sz w:val="20"/>
                <w:szCs w:val="20"/>
                <w:lang w:eastAsia="sk-SK"/>
              </w:rPr>
            </w:pPr>
            <w:r w:rsidRPr="00672790">
              <w:rPr>
                <w:b/>
                <w:bCs/>
                <w:sz w:val="20"/>
                <w:szCs w:val="20"/>
                <w:lang w:eastAsia="sk-SK"/>
              </w:rPr>
              <w:t>0,00</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72790" w:rsidRDefault="004C4716" w:rsidP="004C4716">
            <w:pPr>
              <w:spacing w:after="0" w:line="240" w:lineRule="auto"/>
              <w:jc w:val="right"/>
              <w:rPr>
                <w:b/>
                <w:bCs/>
                <w:sz w:val="20"/>
                <w:szCs w:val="20"/>
                <w:lang w:eastAsia="sk-SK"/>
              </w:rPr>
            </w:pPr>
            <w:r w:rsidRPr="00DA490B">
              <w:rPr>
                <w:b/>
                <w:bCs/>
                <w:sz w:val="20"/>
                <w:szCs w:val="20"/>
                <w:lang w:eastAsia="sk-SK"/>
              </w:rPr>
              <w:t>250 000,00</w:t>
            </w:r>
            <w:r w:rsidRPr="00672790">
              <w:rPr>
                <w:b/>
                <w:bCs/>
                <w:sz w:val="20"/>
                <w:szCs w:val="20"/>
                <w:lang w:eastAsia="sk-SK"/>
              </w:rPr>
              <w:t xml:space="preserve"> </w:t>
            </w:r>
          </w:p>
        </w:tc>
        <w:tc>
          <w:tcPr>
            <w:tcW w:w="337"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72790" w:rsidRDefault="004C4716" w:rsidP="004C4716">
            <w:pPr>
              <w:spacing w:after="0" w:line="240" w:lineRule="auto"/>
              <w:jc w:val="right"/>
              <w:rPr>
                <w:b/>
                <w:bCs/>
                <w:sz w:val="20"/>
                <w:szCs w:val="20"/>
                <w:lang w:eastAsia="sk-SK"/>
              </w:rPr>
            </w:pP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rPr>
                <w:sz w:val="20"/>
                <w:szCs w:val="20"/>
                <w:lang w:eastAsia="sk-SK"/>
              </w:rPr>
            </w:pPr>
            <w:r w:rsidRPr="00621E62">
              <w:rPr>
                <w:sz w:val="20"/>
                <w:szCs w:val="20"/>
                <w:lang w:eastAsia="sk-SK"/>
              </w:rPr>
              <w:t xml:space="preserve">710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C4716" w:rsidRPr="00621E62" w:rsidRDefault="004C4716" w:rsidP="004C4716">
            <w:pPr>
              <w:spacing w:after="0" w:line="240" w:lineRule="auto"/>
              <w:rPr>
                <w:sz w:val="20"/>
                <w:szCs w:val="20"/>
                <w:lang w:eastAsia="sk-SK"/>
              </w:rPr>
            </w:pPr>
            <w:r w:rsidRPr="00621E62">
              <w:rPr>
                <w:sz w:val="20"/>
                <w:szCs w:val="20"/>
                <w:lang w:eastAsia="sk-SK"/>
              </w:rPr>
              <w:t xml:space="preserve">Obst. kapit. aktív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72790" w:rsidRDefault="004C4716" w:rsidP="004C4716">
            <w:pPr>
              <w:spacing w:after="0" w:line="240" w:lineRule="auto"/>
              <w:jc w:val="right"/>
              <w:rPr>
                <w:sz w:val="20"/>
                <w:szCs w:val="20"/>
                <w:lang w:eastAsia="sk-SK"/>
              </w:rPr>
            </w:pPr>
            <w:r w:rsidRPr="00672790">
              <w:rPr>
                <w:sz w:val="20"/>
                <w:szCs w:val="20"/>
                <w:lang w:eastAsia="sk-SK"/>
              </w:rPr>
              <w:t>0,00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72790" w:rsidRDefault="004C4716" w:rsidP="004C4716">
            <w:pPr>
              <w:spacing w:after="0" w:line="240" w:lineRule="auto"/>
              <w:jc w:val="right"/>
              <w:rPr>
                <w:sz w:val="20"/>
                <w:szCs w:val="20"/>
                <w:lang w:eastAsia="sk-SK"/>
              </w:rPr>
            </w:pPr>
            <w:r w:rsidRPr="00672790">
              <w:rPr>
                <w:sz w:val="20"/>
                <w:szCs w:val="20"/>
                <w:lang w:eastAsia="sk-SK"/>
              </w:rPr>
              <w:t>0,00</w:t>
            </w:r>
          </w:p>
        </w:tc>
        <w:tc>
          <w:tcPr>
            <w:tcW w:w="337" w:type="pct"/>
            <w:tcBorders>
              <w:top w:val="outset" w:sz="6" w:space="0" w:color="000000"/>
              <w:left w:val="outset" w:sz="6" w:space="0" w:color="000000"/>
              <w:bottom w:val="outset" w:sz="6" w:space="0" w:color="000000"/>
              <w:right w:val="outset" w:sz="6" w:space="0" w:color="000000"/>
            </w:tcBorders>
            <w:noWrap/>
            <w:vAlign w:val="center"/>
            <w:hideMark/>
          </w:tcPr>
          <w:p w:rsidR="004C4716" w:rsidRPr="00672790" w:rsidRDefault="004C4716" w:rsidP="004C4716">
            <w:pPr>
              <w:spacing w:after="0" w:line="240" w:lineRule="auto"/>
              <w:jc w:val="right"/>
              <w:rPr>
                <w:sz w:val="20"/>
                <w:szCs w:val="20"/>
                <w:lang w:eastAsia="sk-SK"/>
              </w:rPr>
            </w:pPr>
            <w:r w:rsidRPr="00672790">
              <w:rPr>
                <w:sz w:val="20"/>
                <w:szCs w:val="20"/>
                <w:lang w:eastAsia="sk-SK"/>
              </w:rPr>
              <w:t>0,00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72790" w:rsidRDefault="004C4716" w:rsidP="004C4716">
            <w:pPr>
              <w:spacing w:after="0" w:line="240" w:lineRule="auto"/>
              <w:jc w:val="right"/>
              <w:rPr>
                <w:sz w:val="20"/>
                <w:szCs w:val="20"/>
                <w:lang w:eastAsia="sk-SK"/>
              </w:rPr>
            </w:pPr>
            <w:r w:rsidRPr="00672790">
              <w:rPr>
                <w:sz w:val="20"/>
                <w:szCs w:val="20"/>
                <w:lang w:eastAsia="sk-SK"/>
              </w:rPr>
              <w:t>0,00</w:t>
            </w:r>
          </w:p>
        </w:tc>
        <w:tc>
          <w:tcPr>
            <w:tcW w:w="282" w:type="pct"/>
            <w:tcBorders>
              <w:top w:val="outset" w:sz="6" w:space="0" w:color="000000"/>
              <w:left w:val="outset" w:sz="6" w:space="0" w:color="000000"/>
              <w:bottom w:val="outset" w:sz="6" w:space="0" w:color="000000"/>
              <w:right w:val="outset" w:sz="6" w:space="0" w:color="000000"/>
            </w:tcBorders>
            <w:noWrap/>
            <w:vAlign w:val="center"/>
            <w:hideMark/>
          </w:tcPr>
          <w:p w:rsidR="004C4716" w:rsidRPr="00672790" w:rsidRDefault="004C4716" w:rsidP="004C4716">
            <w:pPr>
              <w:spacing w:after="0" w:line="240" w:lineRule="auto"/>
              <w:jc w:val="right"/>
              <w:rPr>
                <w:sz w:val="20"/>
                <w:szCs w:val="20"/>
                <w:lang w:eastAsia="sk-SK"/>
              </w:rPr>
            </w:pPr>
            <w:r w:rsidRPr="00672790">
              <w:rPr>
                <w:sz w:val="20"/>
                <w:szCs w:val="20"/>
                <w:lang w:eastAsia="sk-SK"/>
              </w:rPr>
              <w:t>0,00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72790" w:rsidRDefault="004C4716" w:rsidP="004C4716">
            <w:pPr>
              <w:spacing w:after="0" w:line="240" w:lineRule="auto"/>
              <w:jc w:val="right"/>
              <w:rPr>
                <w:sz w:val="20"/>
                <w:szCs w:val="20"/>
                <w:lang w:eastAsia="sk-SK"/>
              </w:rPr>
            </w:pPr>
            <w:r w:rsidRPr="00DA490B">
              <w:rPr>
                <w:sz w:val="20"/>
                <w:szCs w:val="20"/>
                <w:lang w:eastAsia="sk-SK"/>
              </w:rPr>
              <w:t>250 000,00</w:t>
            </w:r>
            <w:r w:rsidRPr="00672790">
              <w:rPr>
                <w:sz w:val="20"/>
                <w:szCs w:val="20"/>
                <w:lang w:eastAsia="sk-SK"/>
              </w:rPr>
              <w:t xml:space="preserve"> </w:t>
            </w:r>
          </w:p>
        </w:tc>
        <w:tc>
          <w:tcPr>
            <w:tcW w:w="337" w:type="pct"/>
            <w:tcBorders>
              <w:top w:val="outset" w:sz="6" w:space="0" w:color="000000"/>
              <w:left w:val="outset" w:sz="6" w:space="0" w:color="000000"/>
              <w:bottom w:val="outset" w:sz="6" w:space="0" w:color="000000"/>
              <w:right w:val="outset" w:sz="6" w:space="0" w:color="000000"/>
            </w:tcBorders>
            <w:noWrap/>
            <w:vAlign w:val="center"/>
            <w:hideMark/>
          </w:tcPr>
          <w:p w:rsidR="004C4716" w:rsidRPr="00672790" w:rsidRDefault="004C4716" w:rsidP="004C4716">
            <w:pPr>
              <w:spacing w:after="0" w:line="240" w:lineRule="auto"/>
              <w:jc w:val="right"/>
              <w:rPr>
                <w:sz w:val="20"/>
                <w:szCs w:val="20"/>
                <w:lang w:eastAsia="sk-SK"/>
              </w:rPr>
            </w:pPr>
          </w:p>
        </w:tc>
      </w:tr>
    </w:tbl>
    <w:p w:rsidR="004C4716" w:rsidRPr="00621E62" w:rsidRDefault="004C4716" w:rsidP="004C4716">
      <w:pPr>
        <w:spacing w:before="100" w:beforeAutospacing="1" w:after="100" w:afterAutospacing="1" w:line="240" w:lineRule="auto"/>
        <w:jc w:val="both"/>
        <w:rPr>
          <w:sz w:val="24"/>
          <w:szCs w:val="24"/>
          <w:lang w:eastAsia="sk-SK"/>
        </w:rPr>
      </w:pPr>
      <w:r w:rsidRPr="00621E62">
        <w:rPr>
          <w:b/>
          <w:bCs/>
          <w:sz w:val="24"/>
          <w:szCs w:val="24"/>
          <w:lang w:eastAsia="sk-SK"/>
        </w:rPr>
        <w:t xml:space="preserve">Komentár: </w:t>
      </w:r>
      <w:r w:rsidRPr="00621E62">
        <w:rPr>
          <w:sz w:val="24"/>
          <w:szCs w:val="24"/>
          <w:lang w:eastAsia="sk-SK"/>
        </w:rPr>
        <w:t>BSK vytvára a zabezpečuje podmienky rozvoja kultúry v bratislavskom kraji. Okrem vlastnej agendy túto činnosť vykonáva prostredníctvom kultúrnych inštitúcii vo svojej zriaďovateľskej pôsobnosti, ako aj v spolupráci s kultúrnymi zariadeniami samospráv miest a obcí. Súčasne spolupracuje s národnými inštitúciami a neziskovými organizáciami, občianskymi a profesijnými združeniami a zahraničnými partnermi.</w:t>
      </w:r>
    </w:p>
    <w:p w:rsidR="004C4716" w:rsidRPr="004D727F" w:rsidRDefault="004C4716" w:rsidP="004D727F">
      <w:pPr>
        <w:spacing w:before="100" w:beforeAutospacing="1" w:after="100" w:afterAutospacing="1" w:line="240" w:lineRule="auto"/>
        <w:jc w:val="both"/>
        <w:outlineLvl w:val="2"/>
        <w:rPr>
          <w:b/>
          <w:bCs/>
          <w:color w:val="0000FF"/>
          <w:sz w:val="27"/>
          <w:szCs w:val="27"/>
        </w:rPr>
      </w:pPr>
      <w:r w:rsidRPr="004D727F">
        <w:rPr>
          <w:b/>
          <w:bCs/>
          <w:color w:val="0000FF"/>
          <w:sz w:val="27"/>
          <w:szCs w:val="27"/>
        </w:rPr>
        <w:t xml:space="preserve">Podprogram 10.1: Manažment kultúry, kultúrne podujatia a ich marketing </w:t>
      </w:r>
    </w:p>
    <w:p w:rsidR="004C4716" w:rsidRPr="00621E62" w:rsidRDefault="004C4716" w:rsidP="004C4716">
      <w:pPr>
        <w:spacing w:before="100" w:beforeAutospacing="1" w:after="100" w:afterAutospacing="1" w:line="240" w:lineRule="auto"/>
        <w:rPr>
          <w:sz w:val="24"/>
          <w:szCs w:val="24"/>
          <w:lang w:eastAsia="sk-SK"/>
        </w:rPr>
      </w:pPr>
      <w:r w:rsidRPr="00621E62">
        <w:rPr>
          <w:b/>
          <w:bCs/>
          <w:sz w:val="24"/>
          <w:szCs w:val="24"/>
          <w:lang w:eastAsia="sk-SK"/>
        </w:rPr>
        <w:t xml:space="preserve">Zámer: </w:t>
      </w:r>
      <w:r w:rsidRPr="00621E62">
        <w:rPr>
          <w:sz w:val="24"/>
          <w:szCs w:val="24"/>
          <w:lang w:eastAsia="sk-SK"/>
        </w:rPr>
        <w:t>Zlepšenie podmienok pre rozvoj a fungovanie kultúrnych aktivít v regióne BSK</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86"/>
        <w:gridCol w:w="2053"/>
        <w:gridCol w:w="1481"/>
        <w:gridCol w:w="1481"/>
        <w:gridCol w:w="649"/>
        <w:gridCol w:w="1481"/>
        <w:gridCol w:w="572"/>
        <w:gridCol w:w="1482"/>
        <w:gridCol w:w="698"/>
      </w:tblGrid>
      <w:tr w:rsidR="004C4716" w:rsidRPr="00621E62" w:rsidTr="004C4716">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4"/>
                <w:szCs w:val="24"/>
                <w:lang w:eastAsia="sk-SK"/>
              </w:rPr>
            </w:pPr>
            <w:r w:rsidRPr="00621E62">
              <w:rPr>
                <w:b/>
                <w:bCs/>
                <w:i/>
                <w:iCs/>
                <w:sz w:val="24"/>
                <w:szCs w:val="24"/>
                <w:lang w:eastAsia="sk-SK"/>
              </w:rPr>
              <w:t>Rozpočet v EUR</w:t>
            </w:r>
          </w:p>
        </w:tc>
      </w:tr>
      <w:tr w:rsidR="004C4716" w:rsidRPr="00621E62" w:rsidTr="00672790">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EK</w:t>
            </w:r>
          </w:p>
        </w:tc>
        <w:tc>
          <w:tcPr>
            <w:tcW w:w="969"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2017</w:t>
            </w:r>
          </w:p>
        </w:tc>
        <w:tc>
          <w:tcPr>
            <w:tcW w:w="29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2018</w:t>
            </w:r>
          </w:p>
        </w:tc>
        <w:tc>
          <w:tcPr>
            <w:tcW w:w="271"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2019</w:t>
            </w:r>
          </w:p>
        </w:tc>
        <w:tc>
          <w:tcPr>
            <w:tcW w:w="32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r>
      <w:tr w:rsidR="004C4716" w:rsidRPr="00621E62" w:rsidTr="00672790">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rPr>
                <w:sz w:val="20"/>
                <w:szCs w:val="20"/>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Výdavky celkom</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DA490B" w:rsidRDefault="004C4716" w:rsidP="004C4716">
            <w:pPr>
              <w:spacing w:after="0" w:line="240" w:lineRule="auto"/>
              <w:jc w:val="right"/>
              <w:rPr>
                <w:sz w:val="24"/>
                <w:szCs w:val="24"/>
                <w:lang w:eastAsia="sk-SK"/>
              </w:rPr>
            </w:pPr>
            <w:r w:rsidRPr="00DA490B">
              <w:rPr>
                <w:b/>
                <w:bCs/>
                <w:sz w:val="20"/>
                <w:szCs w:val="20"/>
                <w:lang w:eastAsia="sk-SK"/>
              </w:rPr>
              <w:t>349 300,00</w:t>
            </w:r>
            <w:r w:rsidRPr="00DA490B">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DA490B" w:rsidRDefault="004C4716" w:rsidP="004C4716">
            <w:pPr>
              <w:spacing w:after="0" w:line="240" w:lineRule="auto"/>
              <w:jc w:val="right"/>
              <w:rPr>
                <w:sz w:val="24"/>
                <w:szCs w:val="24"/>
                <w:lang w:eastAsia="sk-SK"/>
              </w:rPr>
            </w:pPr>
            <w:r w:rsidRPr="00DA490B">
              <w:rPr>
                <w:b/>
                <w:bCs/>
                <w:sz w:val="20"/>
                <w:szCs w:val="20"/>
                <w:lang w:eastAsia="sk-SK"/>
              </w:rPr>
              <w:t>422 900,00</w:t>
            </w:r>
            <w:r w:rsidRPr="00DA490B">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DA490B" w:rsidRDefault="004C4716" w:rsidP="004C4716">
            <w:pPr>
              <w:spacing w:after="0" w:line="240" w:lineRule="auto"/>
              <w:jc w:val="right"/>
              <w:rPr>
                <w:sz w:val="24"/>
                <w:szCs w:val="24"/>
                <w:lang w:eastAsia="sk-SK"/>
              </w:rPr>
            </w:pPr>
            <w:r w:rsidRPr="00DA490B">
              <w:rPr>
                <w:b/>
                <w:bCs/>
                <w:sz w:val="20"/>
                <w:szCs w:val="20"/>
                <w:lang w:eastAsia="sk-SK"/>
              </w:rPr>
              <w:t>121,07</w:t>
            </w:r>
            <w:r w:rsidRPr="00DA490B">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DA490B" w:rsidRDefault="004C4716" w:rsidP="004C4716">
            <w:pPr>
              <w:spacing w:after="0" w:line="240" w:lineRule="auto"/>
              <w:jc w:val="right"/>
              <w:rPr>
                <w:sz w:val="24"/>
                <w:szCs w:val="24"/>
                <w:lang w:eastAsia="sk-SK"/>
              </w:rPr>
            </w:pPr>
            <w:r w:rsidRPr="00DA490B">
              <w:rPr>
                <w:b/>
                <w:bCs/>
                <w:sz w:val="20"/>
                <w:szCs w:val="20"/>
                <w:lang w:eastAsia="sk-SK"/>
              </w:rPr>
              <w:t>320 900,00</w:t>
            </w:r>
            <w:r w:rsidRPr="00DA490B">
              <w:rPr>
                <w:sz w:val="24"/>
                <w:szCs w:val="24"/>
                <w:lang w:eastAsia="sk-SK"/>
              </w:rPr>
              <w:t xml:space="preserve"> </w:t>
            </w:r>
          </w:p>
        </w:tc>
        <w:tc>
          <w:tcPr>
            <w:tcW w:w="271"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DA490B" w:rsidRDefault="004C4716" w:rsidP="004C4716">
            <w:pPr>
              <w:spacing w:after="0" w:line="240" w:lineRule="auto"/>
              <w:jc w:val="right"/>
              <w:rPr>
                <w:sz w:val="24"/>
                <w:szCs w:val="24"/>
                <w:lang w:eastAsia="sk-SK"/>
              </w:rPr>
            </w:pPr>
            <w:r w:rsidRPr="00DA490B">
              <w:rPr>
                <w:b/>
                <w:bCs/>
                <w:sz w:val="20"/>
                <w:szCs w:val="20"/>
                <w:lang w:eastAsia="sk-SK"/>
              </w:rPr>
              <w:t>75,88</w:t>
            </w:r>
            <w:r w:rsidRPr="00DA490B">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DA490B" w:rsidRDefault="004C4716" w:rsidP="004C4716">
            <w:pPr>
              <w:spacing w:after="0" w:line="240" w:lineRule="auto"/>
              <w:jc w:val="right"/>
              <w:rPr>
                <w:sz w:val="24"/>
                <w:szCs w:val="24"/>
                <w:lang w:eastAsia="sk-SK"/>
              </w:rPr>
            </w:pPr>
            <w:r w:rsidRPr="00DA490B">
              <w:rPr>
                <w:b/>
                <w:bCs/>
                <w:sz w:val="20"/>
                <w:szCs w:val="20"/>
                <w:lang w:eastAsia="sk-SK"/>
              </w:rPr>
              <w:t>535 400,00</w:t>
            </w:r>
            <w:r w:rsidRPr="00DA490B">
              <w:rPr>
                <w:sz w:val="24"/>
                <w:szCs w:val="24"/>
                <w:lang w:eastAsia="sk-SK"/>
              </w:rPr>
              <w:t xml:space="preserve"> </w:t>
            </w:r>
          </w:p>
        </w:tc>
        <w:tc>
          <w:tcPr>
            <w:tcW w:w="32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DA490B" w:rsidRDefault="004C4716" w:rsidP="004C4716">
            <w:pPr>
              <w:spacing w:after="0" w:line="240" w:lineRule="auto"/>
              <w:jc w:val="right"/>
              <w:rPr>
                <w:sz w:val="24"/>
                <w:szCs w:val="24"/>
                <w:lang w:eastAsia="sk-SK"/>
              </w:rPr>
            </w:pPr>
            <w:r w:rsidRPr="00DA490B">
              <w:rPr>
                <w:b/>
                <w:bCs/>
                <w:sz w:val="20"/>
                <w:szCs w:val="20"/>
                <w:lang w:eastAsia="sk-SK"/>
              </w:rPr>
              <w:t>166,84</w:t>
            </w:r>
            <w:r w:rsidRPr="00DA490B">
              <w:rPr>
                <w:sz w:val="24"/>
                <w:szCs w:val="24"/>
                <w:lang w:eastAsia="sk-SK"/>
              </w:rPr>
              <w:t xml:space="preserve"> </w:t>
            </w:r>
          </w:p>
        </w:tc>
      </w:tr>
      <w:tr w:rsidR="004C4716" w:rsidRPr="00621E62" w:rsidTr="00672790">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600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Bežné výdavky</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DA490B" w:rsidRDefault="004C4716" w:rsidP="004C4716">
            <w:pPr>
              <w:spacing w:after="0" w:line="240" w:lineRule="auto"/>
              <w:jc w:val="right"/>
              <w:rPr>
                <w:sz w:val="24"/>
                <w:szCs w:val="24"/>
                <w:lang w:eastAsia="sk-SK"/>
              </w:rPr>
            </w:pPr>
            <w:r w:rsidRPr="00DA490B">
              <w:rPr>
                <w:b/>
                <w:bCs/>
                <w:sz w:val="20"/>
                <w:szCs w:val="20"/>
                <w:lang w:eastAsia="sk-SK"/>
              </w:rPr>
              <w:t>349 300,00</w:t>
            </w:r>
            <w:r w:rsidRPr="00DA490B">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DA490B" w:rsidRDefault="004C4716" w:rsidP="004C4716">
            <w:pPr>
              <w:spacing w:after="0" w:line="240" w:lineRule="auto"/>
              <w:jc w:val="right"/>
              <w:rPr>
                <w:sz w:val="24"/>
                <w:szCs w:val="24"/>
                <w:lang w:eastAsia="sk-SK"/>
              </w:rPr>
            </w:pPr>
            <w:r w:rsidRPr="00DA490B">
              <w:rPr>
                <w:b/>
                <w:bCs/>
                <w:sz w:val="20"/>
                <w:szCs w:val="20"/>
                <w:lang w:eastAsia="sk-SK"/>
              </w:rPr>
              <w:t>422 900,00</w:t>
            </w:r>
            <w:r w:rsidRPr="00DA490B">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DA490B" w:rsidRDefault="004C4716" w:rsidP="004C4716">
            <w:pPr>
              <w:spacing w:after="0" w:line="240" w:lineRule="auto"/>
              <w:jc w:val="right"/>
              <w:rPr>
                <w:sz w:val="24"/>
                <w:szCs w:val="24"/>
                <w:lang w:eastAsia="sk-SK"/>
              </w:rPr>
            </w:pPr>
            <w:r w:rsidRPr="00DA490B">
              <w:rPr>
                <w:b/>
                <w:bCs/>
                <w:sz w:val="20"/>
                <w:szCs w:val="20"/>
                <w:lang w:eastAsia="sk-SK"/>
              </w:rPr>
              <w:t>121,07</w:t>
            </w:r>
            <w:r w:rsidRPr="00DA490B">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DA490B" w:rsidRDefault="004C4716" w:rsidP="004C4716">
            <w:pPr>
              <w:spacing w:after="0" w:line="240" w:lineRule="auto"/>
              <w:jc w:val="right"/>
              <w:rPr>
                <w:sz w:val="24"/>
                <w:szCs w:val="24"/>
                <w:lang w:eastAsia="sk-SK"/>
              </w:rPr>
            </w:pPr>
            <w:r w:rsidRPr="00DA490B">
              <w:rPr>
                <w:b/>
                <w:bCs/>
                <w:sz w:val="20"/>
                <w:szCs w:val="20"/>
                <w:lang w:eastAsia="sk-SK"/>
              </w:rPr>
              <w:t>320 900,00</w:t>
            </w:r>
            <w:r w:rsidRPr="00DA490B">
              <w:rPr>
                <w:sz w:val="24"/>
                <w:szCs w:val="24"/>
                <w:lang w:eastAsia="sk-SK"/>
              </w:rPr>
              <w:t xml:space="preserve"> </w:t>
            </w:r>
          </w:p>
        </w:tc>
        <w:tc>
          <w:tcPr>
            <w:tcW w:w="271"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DA490B" w:rsidRDefault="004C4716" w:rsidP="004C4716">
            <w:pPr>
              <w:spacing w:after="0" w:line="240" w:lineRule="auto"/>
              <w:jc w:val="right"/>
              <w:rPr>
                <w:sz w:val="24"/>
                <w:szCs w:val="24"/>
                <w:lang w:eastAsia="sk-SK"/>
              </w:rPr>
            </w:pPr>
            <w:r w:rsidRPr="00DA490B">
              <w:rPr>
                <w:b/>
                <w:bCs/>
                <w:sz w:val="20"/>
                <w:szCs w:val="20"/>
                <w:lang w:eastAsia="sk-SK"/>
              </w:rPr>
              <w:t>75,88</w:t>
            </w:r>
            <w:r w:rsidRPr="00DA490B">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DA490B" w:rsidRDefault="004C4716" w:rsidP="004C4716">
            <w:pPr>
              <w:spacing w:after="0" w:line="240" w:lineRule="auto"/>
              <w:jc w:val="right"/>
              <w:rPr>
                <w:sz w:val="24"/>
                <w:szCs w:val="24"/>
                <w:lang w:eastAsia="sk-SK"/>
              </w:rPr>
            </w:pPr>
            <w:r w:rsidRPr="00DA490B">
              <w:rPr>
                <w:b/>
                <w:bCs/>
                <w:sz w:val="20"/>
                <w:szCs w:val="20"/>
                <w:lang w:eastAsia="sk-SK"/>
              </w:rPr>
              <w:t>285 400,00</w:t>
            </w:r>
            <w:r w:rsidRPr="00DA490B">
              <w:rPr>
                <w:sz w:val="24"/>
                <w:szCs w:val="24"/>
                <w:lang w:eastAsia="sk-SK"/>
              </w:rPr>
              <w:t xml:space="preserve"> </w:t>
            </w:r>
          </w:p>
        </w:tc>
        <w:tc>
          <w:tcPr>
            <w:tcW w:w="32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DA490B" w:rsidRDefault="004C4716" w:rsidP="004C4716">
            <w:pPr>
              <w:spacing w:after="0" w:line="240" w:lineRule="auto"/>
              <w:jc w:val="right"/>
              <w:rPr>
                <w:sz w:val="24"/>
                <w:szCs w:val="24"/>
                <w:lang w:eastAsia="sk-SK"/>
              </w:rPr>
            </w:pPr>
            <w:r w:rsidRPr="00DA490B">
              <w:rPr>
                <w:b/>
                <w:bCs/>
                <w:sz w:val="20"/>
                <w:szCs w:val="20"/>
                <w:lang w:eastAsia="sk-SK"/>
              </w:rPr>
              <w:t>88,94</w:t>
            </w:r>
            <w:r w:rsidRPr="00DA490B">
              <w:rPr>
                <w:sz w:val="24"/>
                <w:szCs w:val="24"/>
                <w:lang w:eastAsia="sk-SK"/>
              </w:rPr>
              <w:t xml:space="preserve"> </w:t>
            </w:r>
          </w:p>
        </w:tc>
      </w:tr>
      <w:tr w:rsidR="004C4716" w:rsidRPr="00621E62" w:rsidTr="00672790">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rPr>
                <w:sz w:val="20"/>
                <w:szCs w:val="20"/>
                <w:lang w:eastAsia="sk-SK"/>
              </w:rPr>
            </w:pPr>
            <w:r w:rsidRPr="00621E62">
              <w:rPr>
                <w:sz w:val="20"/>
                <w:szCs w:val="20"/>
                <w:lang w:eastAsia="sk-SK"/>
              </w:rPr>
              <w:t xml:space="preserve">630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C4716" w:rsidRPr="00621E62" w:rsidRDefault="004C4716" w:rsidP="004C4716">
            <w:pPr>
              <w:spacing w:after="0" w:line="240" w:lineRule="auto"/>
              <w:rPr>
                <w:sz w:val="20"/>
                <w:szCs w:val="20"/>
                <w:lang w:eastAsia="sk-SK"/>
              </w:rPr>
            </w:pPr>
            <w:r w:rsidRPr="00621E62">
              <w:rPr>
                <w:sz w:val="20"/>
                <w:szCs w:val="20"/>
                <w:lang w:eastAsia="sk-SK"/>
              </w:rPr>
              <w:t xml:space="preserve">Tovary a služby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DA490B" w:rsidRDefault="004C4716" w:rsidP="004C4716">
            <w:pPr>
              <w:spacing w:after="0" w:line="240" w:lineRule="auto"/>
              <w:jc w:val="right"/>
              <w:rPr>
                <w:sz w:val="24"/>
                <w:szCs w:val="24"/>
                <w:lang w:eastAsia="sk-SK"/>
              </w:rPr>
            </w:pPr>
            <w:r w:rsidRPr="00DA490B">
              <w:rPr>
                <w:sz w:val="20"/>
                <w:szCs w:val="20"/>
                <w:lang w:eastAsia="sk-SK"/>
              </w:rPr>
              <w:t>349 300,00</w:t>
            </w:r>
            <w:r w:rsidRPr="00DA490B">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DA490B" w:rsidRDefault="004C4716" w:rsidP="004C4716">
            <w:pPr>
              <w:spacing w:after="0" w:line="240" w:lineRule="auto"/>
              <w:jc w:val="right"/>
              <w:rPr>
                <w:sz w:val="24"/>
                <w:szCs w:val="24"/>
                <w:lang w:eastAsia="sk-SK"/>
              </w:rPr>
            </w:pPr>
            <w:r w:rsidRPr="00DA490B">
              <w:rPr>
                <w:sz w:val="20"/>
                <w:szCs w:val="20"/>
                <w:lang w:eastAsia="sk-SK"/>
              </w:rPr>
              <w:t>422 900,00</w:t>
            </w:r>
            <w:r w:rsidRPr="00DA490B">
              <w:rPr>
                <w:sz w:val="24"/>
                <w:szCs w:val="24"/>
                <w:lang w:eastAsia="sk-SK"/>
              </w:rPr>
              <w:t xml:space="preserve"> </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4C4716" w:rsidRPr="00DA490B" w:rsidRDefault="004C4716" w:rsidP="004C4716">
            <w:pPr>
              <w:spacing w:after="0" w:line="240" w:lineRule="auto"/>
              <w:jc w:val="right"/>
              <w:rPr>
                <w:sz w:val="24"/>
                <w:szCs w:val="24"/>
                <w:lang w:eastAsia="sk-SK"/>
              </w:rPr>
            </w:pPr>
            <w:r w:rsidRPr="00DA490B">
              <w:rPr>
                <w:sz w:val="20"/>
                <w:szCs w:val="20"/>
                <w:lang w:eastAsia="sk-SK"/>
              </w:rPr>
              <w:t>121,07</w:t>
            </w:r>
            <w:r w:rsidRPr="00DA490B">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DA490B" w:rsidRDefault="004C4716" w:rsidP="004C4716">
            <w:pPr>
              <w:spacing w:after="0" w:line="240" w:lineRule="auto"/>
              <w:jc w:val="right"/>
              <w:rPr>
                <w:sz w:val="24"/>
                <w:szCs w:val="24"/>
                <w:lang w:eastAsia="sk-SK"/>
              </w:rPr>
            </w:pPr>
            <w:r w:rsidRPr="00DA490B">
              <w:rPr>
                <w:sz w:val="20"/>
                <w:szCs w:val="20"/>
                <w:lang w:eastAsia="sk-SK"/>
              </w:rPr>
              <w:t>320 900,00</w:t>
            </w:r>
            <w:r w:rsidRPr="00DA490B">
              <w:rPr>
                <w:sz w:val="24"/>
                <w:szCs w:val="24"/>
                <w:lang w:eastAsia="sk-SK"/>
              </w:rPr>
              <w:t xml:space="preserve"> </w:t>
            </w:r>
          </w:p>
        </w:tc>
        <w:tc>
          <w:tcPr>
            <w:tcW w:w="271" w:type="pct"/>
            <w:tcBorders>
              <w:top w:val="outset" w:sz="6" w:space="0" w:color="000000"/>
              <w:left w:val="outset" w:sz="6" w:space="0" w:color="000000"/>
              <w:bottom w:val="outset" w:sz="6" w:space="0" w:color="000000"/>
              <w:right w:val="outset" w:sz="6" w:space="0" w:color="000000"/>
            </w:tcBorders>
            <w:noWrap/>
            <w:vAlign w:val="center"/>
            <w:hideMark/>
          </w:tcPr>
          <w:p w:rsidR="004C4716" w:rsidRPr="00DA490B" w:rsidRDefault="004C4716" w:rsidP="004C4716">
            <w:pPr>
              <w:spacing w:after="0" w:line="240" w:lineRule="auto"/>
              <w:jc w:val="right"/>
              <w:rPr>
                <w:sz w:val="24"/>
                <w:szCs w:val="24"/>
                <w:lang w:eastAsia="sk-SK"/>
              </w:rPr>
            </w:pPr>
            <w:r w:rsidRPr="00DA490B">
              <w:rPr>
                <w:sz w:val="20"/>
                <w:szCs w:val="20"/>
                <w:lang w:eastAsia="sk-SK"/>
              </w:rPr>
              <w:t>75,88</w:t>
            </w:r>
            <w:r w:rsidRPr="00DA490B">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DA490B" w:rsidRDefault="004C4716" w:rsidP="004C4716">
            <w:pPr>
              <w:spacing w:after="0" w:line="240" w:lineRule="auto"/>
              <w:jc w:val="right"/>
              <w:rPr>
                <w:sz w:val="24"/>
                <w:szCs w:val="24"/>
                <w:lang w:eastAsia="sk-SK"/>
              </w:rPr>
            </w:pPr>
            <w:r w:rsidRPr="00DA490B">
              <w:rPr>
                <w:sz w:val="20"/>
                <w:szCs w:val="20"/>
                <w:lang w:eastAsia="sk-SK"/>
              </w:rPr>
              <w:t>285 400,00</w:t>
            </w:r>
            <w:r w:rsidRPr="00DA490B">
              <w:rPr>
                <w:sz w:val="24"/>
                <w:szCs w:val="24"/>
                <w:lang w:eastAsia="sk-SK"/>
              </w:rPr>
              <w:t xml:space="preserve"> </w:t>
            </w:r>
          </w:p>
        </w:tc>
        <w:tc>
          <w:tcPr>
            <w:tcW w:w="325" w:type="pct"/>
            <w:tcBorders>
              <w:top w:val="outset" w:sz="6" w:space="0" w:color="000000"/>
              <w:left w:val="outset" w:sz="6" w:space="0" w:color="000000"/>
              <w:bottom w:val="outset" w:sz="6" w:space="0" w:color="000000"/>
              <w:right w:val="outset" w:sz="6" w:space="0" w:color="000000"/>
            </w:tcBorders>
            <w:noWrap/>
            <w:vAlign w:val="center"/>
            <w:hideMark/>
          </w:tcPr>
          <w:p w:rsidR="004C4716" w:rsidRPr="00DA490B" w:rsidRDefault="004C4716" w:rsidP="004C4716">
            <w:pPr>
              <w:spacing w:after="0" w:line="240" w:lineRule="auto"/>
              <w:jc w:val="right"/>
              <w:rPr>
                <w:sz w:val="24"/>
                <w:szCs w:val="24"/>
                <w:lang w:eastAsia="sk-SK"/>
              </w:rPr>
            </w:pPr>
            <w:r w:rsidRPr="00DA490B">
              <w:rPr>
                <w:sz w:val="20"/>
                <w:szCs w:val="20"/>
                <w:lang w:eastAsia="sk-SK"/>
              </w:rPr>
              <w:t>88,94</w:t>
            </w:r>
            <w:r w:rsidRPr="00DA490B">
              <w:rPr>
                <w:sz w:val="24"/>
                <w:szCs w:val="24"/>
                <w:lang w:eastAsia="sk-SK"/>
              </w:rPr>
              <w:t xml:space="preserve"> </w:t>
            </w:r>
          </w:p>
        </w:tc>
      </w:tr>
      <w:tr w:rsidR="00672790" w:rsidRPr="00621E62" w:rsidTr="00672790">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72790" w:rsidRPr="00621E62" w:rsidRDefault="00672790" w:rsidP="004C4716">
            <w:pPr>
              <w:spacing w:after="0" w:line="240" w:lineRule="auto"/>
              <w:rPr>
                <w:sz w:val="20"/>
                <w:szCs w:val="20"/>
                <w:lang w:eastAsia="sk-SK"/>
              </w:rPr>
            </w:pPr>
            <w:r w:rsidRPr="00621E62">
              <w:rPr>
                <w:b/>
                <w:bCs/>
                <w:sz w:val="20"/>
                <w:szCs w:val="20"/>
                <w:lang w:eastAsia="sk-SK"/>
              </w:rPr>
              <w:t>700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672790" w:rsidRPr="00621E62" w:rsidRDefault="00672790" w:rsidP="004C4716">
            <w:pPr>
              <w:spacing w:after="0" w:line="240" w:lineRule="auto"/>
              <w:rPr>
                <w:sz w:val="20"/>
                <w:szCs w:val="20"/>
                <w:lang w:eastAsia="sk-SK"/>
              </w:rPr>
            </w:pPr>
            <w:r w:rsidRPr="00621E62">
              <w:rPr>
                <w:b/>
                <w:bCs/>
                <w:sz w:val="20"/>
                <w:szCs w:val="20"/>
                <w:lang w:eastAsia="sk-SK"/>
              </w:rPr>
              <w:t>Kapitálové výdavky</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72790" w:rsidRPr="00672790" w:rsidRDefault="00672790" w:rsidP="00B86CDC">
            <w:pPr>
              <w:spacing w:after="0" w:line="240" w:lineRule="auto"/>
              <w:jc w:val="right"/>
              <w:rPr>
                <w:b/>
                <w:bCs/>
                <w:sz w:val="20"/>
                <w:szCs w:val="20"/>
                <w:lang w:eastAsia="sk-SK"/>
              </w:rPr>
            </w:pPr>
            <w:r w:rsidRPr="00672790">
              <w:rPr>
                <w:b/>
                <w:bCs/>
                <w:sz w:val="20"/>
                <w:szCs w:val="20"/>
                <w:lang w:eastAsia="sk-SK"/>
              </w:rPr>
              <w:t>0,00</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72790" w:rsidRPr="00672790" w:rsidRDefault="00672790" w:rsidP="00B86CDC">
            <w:pPr>
              <w:spacing w:after="0" w:line="240" w:lineRule="auto"/>
              <w:jc w:val="right"/>
              <w:rPr>
                <w:b/>
                <w:bCs/>
                <w:sz w:val="20"/>
                <w:szCs w:val="20"/>
                <w:lang w:eastAsia="sk-SK"/>
              </w:rPr>
            </w:pPr>
            <w:r w:rsidRPr="00672790">
              <w:rPr>
                <w:b/>
                <w:bCs/>
                <w:sz w:val="20"/>
                <w:szCs w:val="20"/>
                <w:lang w:eastAsia="sk-SK"/>
              </w:rPr>
              <w:t>0,00</w:t>
            </w:r>
          </w:p>
        </w:tc>
        <w:tc>
          <w:tcPr>
            <w:tcW w:w="29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72790" w:rsidRPr="00672790" w:rsidRDefault="00672790" w:rsidP="00B86CDC">
            <w:pPr>
              <w:spacing w:after="0" w:line="240" w:lineRule="auto"/>
              <w:jc w:val="right"/>
              <w:rPr>
                <w:b/>
                <w:bCs/>
                <w:sz w:val="20"/>
                <w:szCs w:val="20"/>
                <w:lang w:eastAsia="sk-SK"/>
              </w:rPr>
            </w:pPr>
            <w:r w:rsidRPr="00672790">
              <w:rPr>
                <w:b/>
                <w:bCs/>
                <w:sz w:val="20"/>
                <w:szCs w:val="20"/>
                <w:lang w:eastAsia="sk-SK"/>
              </w:rPr>
              <w:t>0,00</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72790" w:rsidRPr="00672790" w:rsidRDefault="00672790" w:rsidP="00B86CDC">
            <w:pPr>
              <w:spacing w:after="0" w:line="240" w:lineRule="auto"/>
              <w:jc w:val="right"/>
              <w:rPr>
                <w:b/>
                <w:bCs/>
                <w:sz w:val="20"/>
                <w:szCs w:val="20"/>
                <w:lang w:eastAsia="sk-SK"/>
              </w:rPr>
            </w:pPr>
            <w:r w:rsidRPr="00672790">
              <w:rPr>
                <w:b/>
                <w:bCs/>
                <w:sz w:val="20"/>
                <w:szCs w:val="20"/>
                <w:lang w:eastAsia="sk-SK"/>
              </w:rPr>
              <w:t>0,00</w:t>
            </w:r>
          </w:p>
        </w:tc>
        <w:tc>
          <w:tcPr>
            <w:tcW w:w="271"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72790" w:rsidRPr="00672790" w:rsidRDefault="00672790" w:rsidP="00B86CDC">
            <w:pPr>
              <w:spacing w:after="0" w:line="240" w:lineRule="auto"/>
              <w:jc w:val="right"/>
              <w:rPr>
                <w:b/>
                <w:bCs/>
                <w:sz w:val="20"/>
                <w:szCs w:val="20"/>
                <w:lang w:eastAsia="sk-SK"/>
              </w:rPr>
            </w:pPr>
            <w:r w:rsidRPr="00672790">
              <w:rPr>
                <w:b/>
                <w:bCs/>
                <w:sz w:val="20"/>
                <w:szCs w:val="20"/>
                <w:lang w:eastAsia="sk-SK"/>
              </w:rPr>
              <w:t>0,00</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72790" w:rsidRPr="00DA490B" w:rsidRDefault="00672790" w:rsidP="004C4716">
            <w:pPr>
              <w:spacing w:after="0" w:line="240" w:lineRule="auto"/>
              <w:jc w:val="right"/>
              <w:rPr>
                <w:sz w:val="24"/>
                <w:szCs w:val="24"/>
                <w:lang w:eastAsia="sk-SK"/>
              </w:rPr>
            </w:pPr>
            <w:r w:rsidRPr="00DA490B">
              <w:rPr>
                <w:b/>
                <w:bCs/>
                <w:sz w:val="20"/>
                <w:szCs w:val="20"/>
                <w:lang w:eastAsia="sk-SK"/>
              </w:rPr>
              <w:t>250 000,00</w:t>
            </w:r>
            <w:r w:rsidRPr="00DA490B">
              <w:rPr>
                <w:sz w:val="24"/>
                <w:szCs w:val="24"/>
                <w:lang w:eastAsia="sk-SK"/>
              </w:rPr>
              <w:t xml:space="preserve"> </w:t>
            </w:r>
          </w:p>
        </w:tc>
        <w:tc>
          <w:tcPr>
            <w:tcW w:w="32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672790" w:rsidRPr="00DA490B" w:rsidRDefault="00672790" w:rsidP="004C4716">
            <w:pPr>
              <w:spacing w:after="0" w:line="240" w:lineRule="auto"/>
              <w:jc w:val="right"/>
              <w:rPr>
                <w:sz w:val="24"/>
                <w:szCs w:val="24"/>
                <w:lang w:eastAsia="sk-SK"/>
              </w:rPr>
            </w:pPr>
          </w:p>
        </w:tc>
      </w:tr>
      <w:tr w:rsidR="00672790" w:rsidRPr="00621E62" w:rsidTr="00672790">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672790" w:rsidRPr="00621E62" w:rsidRDefault="00672790" w:rsidP="004C4716">
            <w:pPr>
              <w:spacing w:after="0" w:line="240" w:lineRule="auto"/>
              <w:rPr>
                <w:sz w:val="20"/>
                <w:szCs w:val="20"/>
                <w:lang w:eastAsia="sk-SK"/>
              </w:rPr>
            </w:pPr>
            <w:r w:rsidRPr="00621E62">
              <w:rPr>
                <w:sz w:val="20"/>
                <w:szCs w:val="20"/>
                <w:lang w:eastAsia="sk-SK"/>
              </w:rPr>
              <w:t xml:space="preserve">710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72790" w:rsidRPr="00621E62" w:rsidRDefault="00672790" w:rsidP="004C4716">
            <w:pPr>
              <w:spacing w:after="0" w:line="240" w:lineRule="auto"/>
              <w:rPr>
                <w:sz w:val="20"/>
                <w:szCs w:val="20"/>
                <w:lang w:eastAsia="sk-SK"/>
              </w:rPr>
            </w:pPr>
            <w:r w:rsidRPr="00621E62">
              <w:rPr>
                <w:sz w:val="20"/>
                <w:szCs w:val="20"/>
                <w:lang w:eastAsia="sk-SK"/>
              </w:rPr>
              <w:t xml:space="preserve">Obst. kapit. aktív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672790" w:rsidRPr="00672790" w:rsidRDefault="00672790" w:rsidP="00B86CDC">
            <w:pPr>
              <w:spacing w:after="0" w:line="240" w:lineRule="auto"/>
              <w:jc w:val="right"/>
              <w:rPr>
                <w:sz w:val="20"/>
                <w:szCs w:val="20"/>
                <w:lang w:eastAsia="sk-SK"/>
              </w:rPr>
            </w:pPr>
            <w:r w:rsidRPr="00672790">
              <w:rPr>
                <w:sz w:val="20"/>
                <w:szCs w:val="20"/>
                <w:lang w:eastAsia="sk-SK"/>
              </w:rPr>
              <w:t>0,00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672790" w:rsidRPr="00672790" w:rsidRDefault="00672790" w:rsidP="00B86CDC">
            <w:pPr>
              <w:spacing w:after="0" w:line="240" w:lineRule="auto"/>
              <w:jc w:val="right"/>
              <w:rPr>
                <w:sz w:val="20"/>
                <w:szCs w:val="20"/>
                <w:lang w:eastAsia="sk-SK"/>
              </w:rPr>
            </w:pPr>
            <w:r w:rsidRPr="00672790">
              <w:rPr>
                <w:sz w:val="20"/>
                <w:szCs w:val="20"/>
                <w:lang w:eastAsia="sk-SK"/>
              </w:rPr>
              <w:t>0,00</w:t>
            </w:r>
          </w:p>
        </w:tc>
        <w:tc>
          <w:tcPr>
            <w:tcW w:w="295" w:type="pct"/>
            <w:tcBorders>
              <w:top w:val="outset" w:sz="6" w:space="0" w:color="000000"/>
              <w:left w:val="outset" w:sz="6" w:space="0" w:color="000000"/>
              <w:bottom w:val="outset" w:sz="6" w:space="0" w:color="000000"/>
              <w:right w:val="outset" w:sz="6" w:space="0" w:color="000000"/>
            </w:tcBorders>
            <w:noWrap/>
            <w:vAlign w:val="center"/>
            <w:hideMark/>
          </w:tcPr>
          <w:p w:rsidR="00672790" w:rsidRPr="00672790" w:rsidRDefault="00672790" w:rsidP="00B86CDC">
            <w:pPr>
              <w:spacing w:after="0" w:line="240" w:lineRule="auto"/>
              <w:jc w:val="right"/>
              <w:rPr>
                <w:sz w:val="20"/>
                <w:szCs w:val="20"/>
                <w:lang w:eastAsia="sk-SK"/>
              </w:rPr>
            </w:pPr>
            <w:r w:rsidRPr="00672790">
              <w:rPr>
                <w:sz w:val="20"/>
                <w:szCs w:val="20"/>
                <w:lang w:eastAsia="sk-SK"/>
              </w:rPr>
              <w:t>0,00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672790" w:rsidRPr="00672790" w:rsidRDefault="00672790" w:rsidP="00B86CDC">
            <w:pPr>
              <w:spacing w:after="0" w:line="240" w:lineRule="auto"/>
              <w:jc w:val="right"/>
              <w:rPr>
                <w:sz w:val="20"/>
                <w:szCs w:val="20"/>
                <w:lang w:eastAsia="sk-SK"/>
              </w:rPr>
            </w:pPr>
            <w:r w:rsidRPr="00672790">
              <w:rPr>
                <w:sz w:val="20"/>
                <w:szCs w:val="20"/>
                <w:lang w:eastAsia="sk-SK"/>
              </w:rPr>
              <w:t>0,00</w:t>
            </w:r>
          </w:p>
        </w:tc>
        <w:tc>
          <w:tcPr>
            <w:tcW w:w="271" w:type="pct"/>
            <w:tcBorders>
              <w:top w:val="outset" w:sz="6" w:space="0" w:color="000000"/>
              <w:left w:val="outset" w:sz="6" w:space="0" w:color="000000"/>
              <w:bottom w:val="outset" w:sz="6" w:space="0" w:color="000000"/>
              <w:right w:val="outset" w:sz="6" w:space="0" w:color="000000"/>
            </w:tcBorders>
            <w:noWrap/>
            <w:vAlign w:val="center"/>
            <w:hideMark/>
          </w:tcPr>
          <w:p w:rsidR="00672790" w:rsidRPr="00672790" w:rsidRDefault="00672790" w:rsidP="00B86CDC">
            <w:pPr>
              <w:spacing w:after="0" w:line="240" w:lineRule="auto"/>
              <w:jc w:val="right"/>
              <w:rPr>
                <w:sz w:val="20"/>
                <w:szCs w:val="20"/>
                <w:lang w:eastAsia="sk-SK"/>
              </w:rPr>
            </w:pPr>
            <w:r w:rsidRPr="00672790">
              <w:rPr>
                <w:sz w:val="20"/>
                <w:szCs w:val="20"/>
                <w:lang w:eastAsia="sk-SK"/>
              </w:rPr>
              <w:t>0,00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672790" w:rsidRPr="00DA490B" w:rsidRDefault="00672790" w:rsidP="004C4716">
            <w:pPr>
              <w:spacing w:after="0" w:line="240" w:lineRule="auto"/>
              <w:jc w:val="right"/>
              <w:rPr>
                <w:sz w:val="24"/>
                <w:szCs w:val="24"/>
                <w:lang w:eastAsia="sk-SK"/>
              </w:rPr>
            </w:pPr>
            <w:r w:rsidRPr="00DA490B">
              <w:rPr>
                <w:sz w:val="20"/>
                <w:szCs w:val="20"/>
                <w:lang w:eastAsia="sk-SK"/>
              </w:rPr>
              <w:t>250 000,00</w:t>
            </w:r>
            <w:r w:rsidRPr="00DA490B">
              <w:rPr>
                <w:sz w:val="24"/>
                <w:szCs w:val="24"/>
                <w:lang w:eastAsia="sk-SK"/>
              </w:rPr>
              <w:t xml:space="preserve"> </w:t>
            </w:r>
          </w:p>
        </w:tc>
        <w:tc>
          <w:tcPr>
            <w:tcW w:w="325" w:type="pct"/>
            <w:tcBorders>
              <w:top w:val="outset" w:sz="6" w:space="0" w:color="000000"/>
              <w:left w:val="outset" w:sz="6" w:space="0" w:color="000000"/>
              <w:bottom w:val="outset" w:sz="6" w:space="0" w:color="000000"/>
              <w:right w:val="outset" w:sz="6" w:space="0" w:color="000000"/>
            </w:tcBorders>
            <w:noWrap/>
            <w:vAlign w:val="center"/>
            <w:hideMark/>
          </w:tcPr>
          <w:p w:rsidR="00672790" w:rsidRPr="00DA490B" w:rsidRDefault="00672790" w:rsidP="004C4716">
            <w:pPr>
              <w:spacing w:after="0" w:line="240" w:lineRule="auto"/>
              <w:jc w:val="right"/>
              <w:rPr>
                <w:sz w:val="24"/>
                <w:szCs w:val="24"/>
                <w:lang w:eastAsia="sk-SK"/>
              </w:rPr>
            </w:pPr>
          </w:p>
        </w:tc>
      </w:tr>
    </w:tbl>
    <w:p w:rsidR="004C4716" w:rsidRPr="00621E62" w:rsidRDefault="004C4716" w:rsidP="004C4716">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90"/>
        <w:gridCol w:w="1944"/>
        <w:gridCol w:w="1944"/>
        <w:gridCol w:w="1944"/>
        <w:gridCol w:w="1961"/>
      </w:tblGrid>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sz w:val="24"/>
                <w:szCs w:val="24"/>
                <w:lang w:eastAsia="sk-SK"/>
              </w:rPr>
              <w:t>Oddelenie kultúry</w:t>
            </w:r>
            <w:r w:rsidRPr="00621E62">
              <w:rPr>
                <w:sz w:val="24"/>
                <w:szCs w:val="24"/>
                <w:lang w:eastAsia="sk-SK"/>
              </w:rPr>
              <w:br/>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lastRenderedPageBreak/>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Spracovanie strategických, koncepčných a vývojových materiálov a zvýšenie a podpora kultúrnych podujatí v regióne</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Merateľný ukazovateľ</w:t>
            </w:r>
          </w:p>
        </w:tc>
        <w:tc>
          <w:tcPr>
            <w:tcW w:w="3718"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sz w:val="24"/>
                <w:szCs w:val="24"/>
                <w:lang w:eastAsia="sk-SK"/>
              </w:rPr>
              <w:t>Počet koncepčných materiálov a regionálnych kultúrnych podujatí</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2018</w:t>
            </w:r>
          </w:p>
        </w:tc>
        <w:tc>
          <w:tcPr>
            <w:tcW w:w="93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2019</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13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BF6DB9" w:rsidRDefault="004C4716" w:rsidP="004C4716">
            <w:pPr>
              <w:spacing w:after="0" w:line="240" w:lineRule="auto"/>
              <w:jc w:val="center"/>
              <w:rPr>
                <w:b/>
                <w:sz w:val="24"/>
                <w:szCs w:val="24"/>
                <w:lang w:eastAsia="sk-SK"/>
              </w:rPr>
            </w:pPr>
            <w:r w:rsidRPr="00621E62">
              <w:rPr>
                <w:sz w:val="24"/>
                <w:szCs w:val="24"/>
                <w:lang w:eastAsia="sk-SK"/>
              </w:rPr>
              <w:t> </w:t>
            </w:r>
            <w:r w:rsidRPr="00BF6DB9">
              <w:rPr>
                <w:b/>
                <w:sz w:val="24"/>
                <w:szCs w:val="24"/>
                <w:lang w:eastAsia="sk-SK"/>
              </w:rPr>
              <w:t>13</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14</w:t>
            </w:r>
          </w:p>
        </w:tc>
        <w:tc>
          <w:tcPr>
            <w:tcW w:w="93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14</w:t>
            </w:r>
          </w:p>
        </w:tc>
      </w:tr>
    </w:tbl>
    <w:p w:rsidR="004C4716" w:rsidRPr="00621E62" w:rsidRDefault="004C4716" w:rsidP="004C4716">
      <w:pPr>
        <w:spacing w:before="100" w:beforeAutospacing="1" w:after="100" w:afterAutospacing="1" w:line="240" w:lineRule="auto"/>
        <w:jc w:val="both"/>
        <w:rPr>
          <w:sz w:val="24"/>
          <w:szCs w:val="24"/>
          <w:lang w:eastAsia="sk-SK"/>
        </w:rPr>
      </w:pPr>
      <w:r w:rsidRPr="00621E62">
        <w:rPr>
          <w:b/>
          <w:bCs/>
          <w:sz w:val="24"/>
          <w:szCs w:val="24"/>
          <w:lang w:eastAsia="sk-SK"/>
        </w:rPr>
        <w:t xml:space="preserve">Komentár: </w:t>
      </w:r>
      <w:r w:rsidRPr="00621E62">
        <w:rPr>
          <w:sz w:val="24"/>
          <w:szCs w:val="24"/>
          <w:lang w:eastAsia="sk-SK"/>
        </w:rPr>
        <w:t>Všetky aktivity vychádzajú z platných legislatívnych noriem, najmä zo zákona č. 302/2001 Z.</w:t>
      </w:r>
      <w:r w:rsidR="00D835FD">
        <w:rPr>
          <w:sz w:val="24"/>
          <w:szCs w:val="24"/>
          <w:lang w:eastAsia="sk-SK"/>
        </w:rPr>
        <w:t xml:space="preserve"> </w:t>
      </w:r>
      <w:r w:rsidRPr="00621E62">
        <w:rPr>
          <w:sz w:val="24"/>
          <w:szCs w:val="24"/>
          <w:lang w:eastAsia="sk-SK"/>
        </w:rPr>
        <w:t>z. o samosprávnych krajoch a zákona č. 416/2001 Z.</w:t>
      </w:r>
      <w:r w:rsidR="00D835FD">
        <w:rPr>
          <w:sz w:val="24"/>
          <w:szCs w:val="24"/>
          <w:lang w:eastAsia="sk-SK"/>
        </w:rPr>
        <w:t xml:space="preserve"> </w:t>
      </w:r>
      <w:r w:rsidRPr="00621E62">
        <w:rPr>
          <w:sz w:val="24"/>
          <w:szCs w:val="24"/>
          <w:lang w:eastAsia="sk-SK"/>
        </w:rPr>
        <w:t>z. o prechode niektorých pôsobností z orgánov štátnej správy na obce a</w:t>
      </w:r>
      <w:r w:rsidR="00D835FD">
        <w:rPr>
          <w:sz w:val="24"/>
          <w:szCs w:val="24"/>
          <w:lang w:eastAsia="sk-SK"/>
        </w:rPr>
        <w:t> </w:t>
      </w:r>
      <w:r w:rsidRPr="00621E62">
        <w:rPr>
          <w:sz w:val="24"/>
          <w:szCs w:val="24"/>
          <w:lang w:eastAsia="sk-SK"/>
        </w:rPr>
        <w:t>VÚC</w:t>
      </w:r>
      <w:r w:rsidR="00D835FD">
        <w:rPr>
          <w:sz w:val="24"/>
          <w:szCs w:val="24"/>
          <w:lang w:eastAsia="sk-SK"/>
        </w:rPr>
        <w:t xml:space="preserve"> v znení neskorších predpisov</w:t>
      </w:r>
      <w:r w:rsidRPr="00621E62">
        <w:rPr>
          <w:sz w:val="24"/>
          <w:szCs w:val="24"/>
          <w:lang w:eastAsia="sk-SK"/>
        </w:rPr>
        <w:t>. V oblasti kultúry má samosprávny kraj zo zákona originálne aj prenesené kompetencie. Zároveň prostredníctvom marketingových aktivít vytvára podmienky pre ďalší rozvoj kultúry. V roku 2015 bola prijatá nová Stratégia rozvoja kultúry v BSK na roky 2015 - 2020, na základe ktorej, okrem iného, je vytvorená samostatná dotačná schéma na podporu kultúry.</w:t>
      </w:r>
    </w:p>
    <w:p w:rsidR="004C4716" w:rsidRPr="004D727F" w:rsidRDefault="004C4716" w:rsidP="004D727F">
      <w:pPr>
        <w:spacing w:before="100" w:beforeAutospacing="1" w:after="100" w:afterAutospacing="1" w:line="240" w:lineRule="auto"/>
        <w:jc w:val="both"/>
        <w:outlineLvl w:val="2"/>
        <w:rPr>
          <w:b/>
          <w:bCs/>
          <w:color w:val="0000FF"/>
          <w:sz w:val="27"/>
          <w:szCs w:val="27"/>
        </w:rPr>
      </w:pPr>
      <w:r w:rsidRPr="004D727F">
        <w:rPr>
          <w:b/>
          <w:bCs/>
          <w:color w:val="0000FF"/>
          <w:sz w:val="27"/>
          <w:szCs w:val="27"/>
        </w:rPr>
        <w:t xml:space="preserve">Podprogram 10.2: Kultúrne podujatia a ich marketing </w:t>
      </w:r>
    </w:p>
    <w:p w:rsidR="004C4716" w:rsidRDefault="004C4716" w:rsidP="004C4716">
      <w:pPr>
        <w:spacing w:before="100" w:beforeAutospacing="1" w:after="100" w:afterAutospacing="1" w:line="240" w:lineRule="auto"/>
        <w:outlineLvl w:val="2"/>
        <w:rPr>
          <w:b/>
          <w:bCs/>
          <w:color w:val="0000FF"/>
          <w:sz w:val="28"/>
          <w:szCs w:val="28"/>
          <w:lang w:eastAsia="sk-SK"/>
        </w:rPr>
      </w:pPr>
      <w:r>
        <w:rPr>
          <w:sz w:val="24"/>
          <w:szCs w:val="24"/>
          <w:lang w:eastAsia="sk-SK"/>
        </w:rPr>
        <w:t>Podprogram bol zrušený k 31. 12. 2011 a aktivity sa presunuli do podprogramu 10.1.</w:t>
      </w:r>
    </w:p>
    <w:p w:rsidR="004C4716" w:rsidRPr="004D727F" w:rsidRDefault="004C4716" w:rsidP="004D727F">
      <w:pPr>
        <w:spacing w:before="100" w:beforeAutospacing="1" w:after="100" w:afterAutospacing="1" w:line="240" w:lineRule="auto"/>
        <w:jc w:val="both"/>
        <w:outlineLvl w:val="2"/>
        <w:rPr>
          <w:b/>
          <w:bCs/>
          <w:color w:val="0000FF"/>
          <w:sz w:val="27"/>
          <w:szCs w:val="27"/>
        </w:rPr>
      </w:pPr>
      <w:r w:rsidRPr="004D727F">
        <w:rPr>
          <w:b/>
          <w:bCs/>
          <w:color w:val="0000FF"/>
          <w:sz w:val="27"/>
          <w:szCs w:val="27"/>
        </w:rPr>
        <w:t xml:space="preserve">Podprogram 10.3: Divadlá </w:t>
      </w:r>
    </w:p>
    <w:p w:rsidR="004C4716" w:rsidRPr="00621E62" w:rsidRDefault="004C4716" w:rsidP="004C4716">
      <w:pPr>
        <w:spacing w:before="100" w:beforeAutospacing="1" w:after="100" w:afterAutospacing="1" w:line="240" w:lineRule="auto"/>
        <w:rPr>
          <w:sz w:val="24"/>
          <w:szCs w:val="24"/>
          <w:lang w:eastAsia="sk-SK"/>
        </w:rPr>
      </w:pPr>
      <w:r w:rsidRPr="00621E62">
        <w:rPr>
          <w:b/>
          <w:bCs/>
          <w:sz w:val="24"/>
          <w:szCs w:val="24"/>
          <w:lang w:eastAsia="sk-SK"/>
        </w:rPr>
        <w:t xml:space="preserve">Zámer: </w:t>
      </w:r>
      <w:r w:rsidRPr="00621E62">
        <w:rPr>
          <w:sz w:val="24"/>
          <w:szCs w:val="24"/>
          <w:lang w:eastAsia="sk-SK"/>
        </w:rPr>
        <w:t xml:space="preserve">Zabezpečenie kvalitnej a programovo bohatej divadelnej ponuky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90"/>
        <w:gridCol w:w="2212"/>
        <w:gridCol w:w="1455"/>
        <w:gridCol w:w="1456"/>
        <w:gridCol w:w="649"/>
        <w:gridCol w:w="1456"/>
        <w:gridCol w:w="647"/>
        <w:gridCol w:w="1456"/>
        <w:gridCol w:w="662"/>
      </w:tblGrid>
      <w:tr w:rsidR="004C4716" w:rsidRPr="00621E62" w:rsidTr="004C4716">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4"/>
                <w:szCs w:val="24"/>
                <w:lang w:eastAsia="sk-SK"/>
              </w:rPr>
            </w:pPr>
            <w:r w:rsidRPr="00621E62">
              <w:rPr>
                <w:b/>
                <w:bCs/>
                <w:i/>
                <w:iCs/>
                <w:sz w:val="24"/>
                <w:szCs w:val="24"/>
                <w:lang w:eastAsia="sk-SK"/>
              </w:rPr>
              <w:t>Rozpočet v EUR</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rPr>
                <w:sz w:val="20"/>
                <w:szCs w:val="20"/>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Výdavky celkom</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2 921 680,00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2 987 043,00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102,24</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2 978 335,00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99,71</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2 885 200,00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96,87</w:t>
            </w:r>
            <w:r w:rsidRPr="00621E62">
              <w:rPr>
                <w:sz w:val="20"/>
                <w:szCs w:val="20"/>
                <w:lang w:eastAsia="sk-SK"/>
              </w:rPr>
              <w:t xml:space="preserve"> </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600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Bežné výdavky</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2 921 680,00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2 987 043,00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102,24</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2 978 335,00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99,71</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2 885 200,00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96,87</w:t>
            </w:r>
            <w:r w:rsidRPr="00621E62">
              <w:rPr>
                <w:sz w:val="20"/>
                <w:szCs w:val="20"/>
                <w:lang w:eastAsia="sk-SK"/>
              </w:rPr>
              <w:t xml:space="preserve"> </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rPr>
                <w:sz w:val="20"/>
                <w:szCs w:val="20"/>
                <w:lang w:eastAsia="sk-SK"/>
              </w:rPr>
            </w:pPr>
            <w:r w:rsidRPr="00621E62">
              <w:rPr>
                <w:sz w:val="20"/>
                <w:szCs w:val="20"/>
                <w:lang w:eastAsia="sk-SK"/>
              </w:rPr>
              <w:t xml:space="preserve">630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C4716" w:rsidRPr="00621E62" w:rsidRDefault="004C4716" w:rsidP="004C4716">
            <w:pPr>
              <w:spacing w:after="0" w:line="240" w:lineRule="auto"/>
              <w:rPr>
                <w:sz w:val="20"/>
                <w:szCs w:val="20"/>
                <w:lang w:eastAsia="sk-SK"/>
              </w:rPr>
            </w:pPr>
            <w:r w:rsidRPr="00621E62">
              <w:rPr>
                <w:sz w:val="20"/>
                <w:szCs w:val="20"/>
                <w:lang w:eastAsia="sk-SK"/>
              </w:rPr>
              <w:t xml:space="preserve">Tovary a služby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115 200,00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115 200,00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100,00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115 200,00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100,00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115 200,00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100,00 </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rPr>
                <w:sz w:val="20"/>
                <w:szCs w:val="20"/>
                <w:lang w:eastAsia="sk-SK"/>
              </w:rPr>
            </w:pPr>
            <w:r w:rsidRPr="00621E62">
              <w:rPr>
                <w:sz w:val="20"/>
                <w:szCs w:val="20"/>
                <w:lang w:eastAsia="sk-SK"/>
              </w:rPr>
              <w:t xml:space="preserve">640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C4716" w:rsidRPr="00621E62" w:rsidRDefault="004C4716" w:rsidP="004C4716">
            <w:pPr>
              <w:spacing w:after="0" w:line="240" w:lineRule="auto"/>
              <w:rPr>
                <w:sz w:val="20"/>
                <w:szCs w:val="20"/>
                <w:lang w:eastAsia="sk-SK"/>
              </w:rPr>
            </w:pPr>
            <w:r w:rsidRPr="00621E62">
              <w:rPr>
                <w:sz w:val="20"/>
                <w:szCs w:val="20"/>
                <w:lang w:eastAsia="sk-SK"/>
              </w:rPr>
              <w:t xml:space="preserve">Bežné transfery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2 806 480,00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2 871 843,00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102,33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2 863 135,00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99,70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2 770 000,00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96,75 </w:t>
            </w:r>
          </w:p>
        </w:tc>
      </w:tr>
    </w:tbl>
    <w:p w:rsidR="004C4716" w:rsidRPr="00621E62" w:rsidRDefault="004C4716" w:rsidP="004C4716">
      <w:pPr>
        <w:spacing w:before="100" w:beforeAutospacing="1" w:after="100" w:afterAutospacing="1" w:line="240" w:lineRule="auto"/>
        <w:jc w:val="both"/>
        <w:rPr>
          <w:sz w:val="24"/>
          <w:szCs w:val="24"/>
          <w:lang w:eastAsia="sk-SK"/>
        </w:rPr>
      </w:pPr>
      <w:r w:rsidRPr="00621E62">
        <w:rPr>
          <w:b/>
          <w:bCs/>
          <w:sz w:val="24"/>
          <w:szCs w:val="24"/>
          <w:lang w:eastAsia="sk-SK"/>
        </w:rPr>
        <w:t xml:space="preserve">Komentár: </w:t>
      </w:r>
      <w:r w:rsidRPr="00621E62">
        <w:rPr>
          <w:sz w:val="24"/>
          <w:szCs w:val="24"/>
          <w:lang w:eastAsia="sk-SK"/>
        </w:rPr>
        <w:t xml:space="preserve">BSK má vo svojej zriaďovacej pôsobnosti 4 divadlá. Dve divadlá (BBD a Aréna) sídlia vo vlastných priestoroch a Divadlo Astorka Korzo´90 a Divadlo Ludus pôsobia v prenajatých priestoroch. </w:t>
      </w:r>
    </w:p>
    <w:p w:rsidR="004C4716" w:rsidRPr="004D727F" w:rsidRDefault="004C4716" w:rsidP="004C4716">
      <w:pPr>
        <w:spacing w:before="100" w:beforeAutospacing="1" w:after="100" w:afterAutospacing="1" w:line="240" w:lineRule="auto"/>
        <w:outlineLvl w:val="3"/>
        <w:rPr>
          <w:rFonts w:asciiTheme="minorHAnsi" w:hAnsiTheme="minorHAnsi" w:cstheme="minorHAnsi"/>
          <w:b/>
          <w:bCs/>
          <w:color w:val="0000FF"/>
          <w:sz w:val="24"/>
          <w:szCs w:val="24"/>
          <w:lang w:eastAsia="sk-SK"/>
        </w:rPr>
      </w:pPr>
      <w:r w:rsidRPr="004D727F">
        <w:rPr>
          <w:rFonts w:asciiTheme="minorHAnsi" w:hAnsiTheme="minorHAnsi" w:cstheme="minorHAnsi"/>
          <w:b/>
          <w:bCs/>
          <w:color w:val="0000FF"/>
          <w:sz w:val="24"/>
          <w:szCs w:val="24"/>
          <w:lang w:eastAsia="sk-SK"/>
        </w:rPr>
        <w:t xml:space="preserve">Prvok 10.3.1: Divadlo ARÉNA </w:t>
      </w:r>
    </w:p>
    <w:p w:rsidR="004C4716" w:rsidRPr="00621E62" w:rsidRDefault="004C4716" w:rsidP="004C4716">
      <w:pPr>
        <w:spacing w:before="100" w:beforeAutospacing="1" w:after="100" w:afterAutospacing="1" w:line="240" w:lineRule="auto"/>
        <w:rPr>
          <w:sz w:val="24"/>
          <w:szCs w:val="24"/>
          <w:lang w:eastAsia="sk-SK"/>
        </w:rPr>
      </w:pPr>
      <w:r w:rsidRPr="00621E62">
        <w:rPr>
          <w:b/>
          <w:bCs/>
          <w:sz w:val="24"/>
          <w:szCs w:val="24"/>
          <w:lang w:eastAsia="sk-SK"/>
        </w:rPr>
        <w:t xml:space="preserve">Zámer: </w:t>
      </w:r>
      <w:r w:rsidRPr="00621E62">
        <w:rPr>
          <w:sz w:val="24"/>
          <w:szCs w:val="24"/>
          <w:lang w:eastAsia="sk-SK"/>
        </w:rPr>
        <w:t>Zabezpečiť divadelnú programovú ponuku</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8"/>
        <w:gridCol w:w="2168"/>
        <w:gridCol w:w="1375"/>
        <w:gridCol w:w="1583"/>
        <w:gridCol w:w="649"/>
        <w:gridCol w:w="1583"/>
        <w:gridCol w:w="649"/>
        <w:gridCol w:w="1375"/>
        <w:gridCol w:w="563"/>
      </w:tblGrid>
      <w:tr w:rsidR="004C4716" w:rsidRPr="00621E62" w:rsidTr="004C4716">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4"/>
                <w:szCs w:val="24"/>
                <w:lang w:eastAsia="sk-SK"/>
              </w:rPr>
            </w:pPr>
            <w:r w:rsidRPr="00621E62">
              <w:rPr>
                <w:b/>
                <w:bCs/>
                <w:i/>
                <w:iCs/>
                <w:sz w:val="24"/>
                <w:szCs w:val="24"/>
                <w:lang w:eastAsia="sk-SK"/>
              </w:rPr>
              <w:t>Rozpočet v EUR</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rPr>
                <w:sz w:val="20"/>
                <w:szCs w:val="20"/>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Výdavky celkom</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995 864,00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1 035 189,00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103,95</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1 061 189,00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102,51</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950 000,00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89,52</w:t>
            </w:r>
            <w:r w:rsidRPr="00621E62">
              <w:rPr>
                <w:sz w:val="20"/>
                <w:szCs w:val="20"/>
                <w:lang w:eastAsia="sk-SK"/>
              </w:rPr>
              <w:t xml:space="preserve"> </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600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Bežné výdavky</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995 864,00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1 035 189,00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103,95</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1 061 189,00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102,51</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950 000,00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89,52</w:t>
            </w:r>
            <w:r w:rsidRPr="00621E62">
              <w:rPr>
                <w:sz w:val="20"/>
                <w:szCs w:val="20"/>
                <w:lang w:eastAsia="sk-SK"/>
              </w:rPr>
              <w:t xml:space="preserve"> </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rPr>
                <w:sz w:val="20"/>
                <w:szCs w:val="20"/>
                <w:lang w:eastAsia="sk-SK"/>
              </w:rPr>
            </w:pPr>
            <w:r w:rsidRPr="00621E62">
              <w:rPr>
                <w:sz w:val="20"/>
                <w:szCs w:val="20"/>
                <w:lang w:eastAsia="sk-SK"/>
              </w:rPr>
              <w:t xml:space="preserve">640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C4716" w:rsidRPr="00621E62" w:rsidRDefault="004C4716" w:rsidP="004C4716">
            <w:pPr>
              <w:spacing w:after="0" w:line="240" w:lineRule="auto"/>
              <w:rPr>
                <w:sz w:val="20"/>
                <w:szCs w:val="20"/>
                <w:lang w:eastAsia="sk-SK"/>
              </w:rPr>
            </w:pPr>
            <w:r w:rsidRPr="00621E62">
              <w:rPr>
                <w:sz w:val="20"/>
                <w:szCs w:val="20"/>
                <w:lang w:eastAsia="sk-SK"/>
              </w:rPr>
              <w:t xml:space="preserve">Bežné transfery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995 864,00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1 035 189,00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103,95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1 061 189,00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102,51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950 000,00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89,52 </w:t>
            </w:r>
          </w:p>
        </w:tc>
      </w:tr>
    </w:tbl>
    <w:p w:rsidR="004C4716" w:rsidRPr="00621E62" w:rsidRDefault="004C4716" w:rsidP="004C4716">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440"/>
        <w:gridCol w:w="1757"/>
        <w:gridCol w:w="1757"/>
        <w:gridCol w:w="1757"/>
        <w:gridCol w:w="1772"/>
      </w:tblGrid>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sz w:val="24"/>
                <w:szCs w:val="24"/>
                <w:lang w:eastAsia="sk-SK"/>
              </w:rPr>
              <w:t>Riaditeľ zariadenia</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Zabezpečiť divadelnú programovú ponuku</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lastRenderedPageBreak/>
              <w:t>Merateľný ukazovateľ</w:t>
            </w:r>
          </w:p>
        </w:tc>
        <w:tc>
          <w:tcPr>
            <w:tcW w:w="3353"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sz w:val="24"/>
                <w:szCs w:val="24"/>
                <w:lang w:eastAsia="sk-SK"/>
              </w:rPr>
              <w:t>Počet zrealizovaných nových titulov spolu za rok</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2018</w:t>
            </w:r>
          </w:p>
        </w:tc>
        <w:tc>
          <w:tcPr>
            <w:tcW w:w="83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2019</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BF6DB9" w:rsidRDefault="004C4716" w:rsidP="004C4716">
            <w:pPr>
              <w:spacing w:after="0" w:line="240" w:lineRule="auto"/>
              <w:jc w:val="center"/>
              <w:rPr>
                <w:b/>
                <w:sz w:val="24"/>
                <w:szCs w:val="24"/>
                <w:lang w:eastAsia="sk-SK"/>
              </w:rPr>
            </w:pPr>
            <w:r w:rsidRPr="00621E62">
              <w:rPr>
                <w:sz w:val="24"/>
                <w:szCs w:val="24"/>
                <w:lang w:eastAsia="sk-SK"/>
              </w:rPr>
              <w:t> </w:t>
            </w:r>
            <w:r w:rsidRPr="00BF6DB9">
              <w:rPr>
                <w:b/>
                <w:sz w:val="24"/>
                <w:szCs w:val="24"/>
                <w:lang w:eastAsia="sk-SK"/>
              </w:rPr>
              <w:t>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2</w:t>
            </w:r>
          </w:p>
        </w:tc>
        <w:tc>
          <w:tcPr>
            <w:tcW w:w="83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2</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Merateľný ukazovateľ</w:t>
            </w:r>
          </w:p>
        </w:tc>
        <w:tc>
          <w:tcPr>
            <w:tcW w:w="3353"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sz w:val="24"/>
                <w:szCs w:val="24"/>
                <w:lang w:eastAsia="sk-SK"/>
              </w:rPr>
              <w:t>Počet návštevníkov všetkých podujatí</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2018</w:t>
            </w:r>
          </w:p>
        </w:tc>
        <w:tc>
          <w:tcPr>
            <w:tcW w:w="83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2019</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27 142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BF6DB9" w:rsidRDefault="004C4716" w:rsidP="004C4716">
            <w:pPr>
              <w:spacing w:after="0" w:line="240" w:lineRule="auto"/>
              <w:jc w:val="center"/>
              <w:rPr>
                <w:b/>
                <w:sz w:val="24"/>
                <w:szCs w:val="24"/>
                <w:lang w:eastAsia="sk-SK"/>
              </w:rPr>
            </w:pPr>
            <w:r w:rsidRPr="00BF6DB9">
              <w:rPr>
                <w:b/>
                <w:sz w:val="24"/>
                <w:szCs w:val="24"/>
                <w:lang w:eastAsia="sk-SK"/>
              </w:rPr>
              <w:t> 27 205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27 230</w:t>
            </w:r>
          </w:p>
        </w:tc>
        <w:tc>
          <w:tcPr>
            <w:tcW w:w="83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27 230</w:t>
            </w:r>
          </w:p>
        </w:tc>
      </w:tr>
    </w:tbl>
    <w:p w:rsidR="004C4716" w:rsidRDefault="004C4716" w:rsidP="004C4716">
      <w:pPr>
        <w:spacing w:before="100" w:beforeAutospacing="1" w:after="100" w:afterAutospacing="1" w:line="240" w:lineRule="auto"/>
        <w:jc w:val="both"/>
        <w:rPr>
          <w:sz w:val="24"/>
          <w:szCs w:val="24"/>
          <w:lang w:eastAsia="sk-SK"/>
        </w:rPr>
      </w:pPr>
      <w:r w:rsidRPr="00621E62">
        <w:rPr>
          <w:b/>
          <w:bCs/>
          <w:sz w:val="24"/>
          <w:szCs w:val="24"/>
          <w:lang w:eastAsia="sk-SK"/>
        </w:rPr>
        <w:t xml:space="preserve">Komentár: </w:t>
      </w:r>
      <w:r w:rsidRPr="00621E62">
        <w:rPr>
          <w:sz w:val="24"/>
          <w:szCs w:val="24"/>
          <w:lang w:eastAsia="sk-SK"/>
        </w:rPr>
        <w:t>Divadlo Aréna prináša koncept multižánrového divadla, na javisku sa strieda súčasná i klasická činohra, opera, muzikál, tanečné predstavenia, hrajú sa charitatívne, rockové a džezové koncerty a uskutočňujú sa priame prenosy operných predstavení z Metropolitnej opery v New Yorku. Premietajú filmy. Kapacita divadelnej sály je 264 miest a novootvoreného priestoru Loft Aréna (bývalá skúšobňa) je 80 miest.</w:t>
      </w:r>
    </w:p>
    <w:p w:rsidR="004C4716" w:rsidRPr="004D727F" w:rsidRDefault="004C4716" w:rsidP="004D727F">
      <w:pPr>
        <w:spacing w:before="100" w:beforeAutospacing="1" w:after="100" w:afterAutospacing="1" w:line="240" w:lineRule="auto"/>
        <w:outlineLvl w:val="3"/>
        <w:rPr>
          <w:rFonts w:asciiTheme="minorHAnsi" w:hAnsiTheme="minorHAnsi" w:cstheme="minorHAnsi"/>
          <w:b/>
          <w:bCs/>
          <w:color w:val="0000FF"/>
          <w:sz w:val="24"/>
          <w:szCs w:val="24"/>
          <w:lang w:eastAsia="sk-SK"/>
        </w:rPr>
      </w:pPr>
      <w:r w:rsidRPr="004D727F">
        <w:rPr>
          <w:rFonts w:asciiTheme="minorHAnsi" w:hAnsiTheme="minorHAnsi" w:cstheme="minorHAnsi"/>
          <w:b/>
          <w:bCs/>
          <w:color w:val="0000FF"/>
          <w:sz w:val="24"/>
          <w:szCs w:val="24"/>
          <w:lang w:eastAsia="sk-SK"/>
        </w:rPr>
        <w:t xml:space="preserve">Prvok 10.3.2: Divadlo ASTORKA KORZO 90 </w:t>
      </w:r>
    </w:p>
    <w:p w:rsidR="004C4716" w:rsidRPr="00621E62" w:rsidRDefault="004C4716" w:rsidP="004C4716">
      <w:pPr>
        <w:spacing w:before="100" w:beforeAutospacing="1" w:after="100" w:afterAutospacing="1" w:line="240" w:lineRule="auto"/>
        <w:rPr>
          <w:sz w:val="24"/>
          <w:szCs w:val="24"/>
          <w:lang w:eastAsia="sk-SK"/>
        </w:rPr>
      </w:pPr>
      <w:r w:rsidRPr="00621E62">
        <w:rPr>
          <w:b/>
          <w:bCs/>
          <w:sz w:val="24"/>
          <w:szCs w:val="24"/>
          <w:lang w:eastAsia="sk-SK"/>
        </w:rPr>
        <w:t xml:space="preserve">Zámer: </w:t>
      </w:r>
      <w:r w:rsidRPr="00621E62">
        <w:rPr>
          <w:sz w:val="24"/>
          <w:szCs w:val="24"/>
          <w:lang w:eastAsia="sk-SK"/>
        </w:rPr>
        <w:t>Zabezpečiť divadelnú programovú ponuku</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74"/>
        <w:gridCol w:w="2168"/>
        <w:gridCol w:w="1470"/>
        <w:gridCol w:w="1470"/>
        <w:gridCol w:w="548"/>
        <w:gridCol w:w="1469"/>
        <w:gridCol w:w="649"/>
        <w:gridCol w:w="1471"/>
        <w:gridCol w:w="664"/>
      </w:tblGrid>
      <w:tr w:rsidR="004C4716" w:rsidRPr="00621E62" w:rsidTr="004C4716">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4"/>
                <w:szCs w:val="24"/>
                <w:lang w:eastAsia="sk-SK"/>
              </w:rPr>
            </w:pPr>
            <w:r w:rsidRPr="00621E62">
              <w:rPr>
                <w:b/>
                <w:bCs/>
                <w:i/>
                <w:iCs/>
                <w:sz w:val="24"/>
                <w:szCs w:val="24"/>
                <w:lang w:eastAsia="sk-SK"/>
              </w:rPr>
              <w:t>Rozpočet v EUR</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rPr>
                <w:sz w:val="20"/>
                <w:szCs w:val="20"/>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Výdavky celkom</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901 929,00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886 097,00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98,24</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886 097,00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100,00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890 000,00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100,44</w:t>
            </w:r>
            <w:r w:rsidRPr="00621E62">
              <w:rPr>
                <w:sz w:val="20"/>
                <w:szCs w:val="20"/>
                <w:lang w:eastAsia="sk-SK"/>
              </w:rPr>
              <w:t xml:space="preserve"> </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600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Bežné výdavky</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901 929,00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886 097,00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98,24</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886 097,00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100,00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890 000,00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100,44</w:t>
            </w:r>
            <w:r w:rsidRPr="00621E62">
              <w:rPr>
                <w:sz w:val="20"/>
                <w:szCs w:val="20"/>
                <w:lang w:eastAsia="sk-SK"/>
              </w:rPr>
              <w:t xml:space="preserve"> </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rPr>
                <w:sz w:val="20"/>
                <w:szCs w:val="20"/>
                <w:lang w:eastAsia="sk-SK"/>
              </w:rPr>
            </w:pPr>
            <w:r w:rsidRPr="00621E62">
              <w:rPr>
                <w:sz w:val="20"/>
                <w:szCs w:val="20"/>
                <w:lang w:eastAsia="sk-SK"/>
              </w:rPr>
              <w:t xml:space="preserve">640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C4716" w:rsidRPr="00621E62" w:rsidRDefault="004C4716" w:rsidP="004C4716">
            <w:pPr>
              <w:spacing w:after="0" w:line="240" w:lineRule="auto"/>
              <w:rPr>
                <w:sz w:val="20"/>
                <w:szCs w:val="20"/>
                <w:lang w:eastAsia="sk-SK"/>
              </w:rPr>
            </w:pPr>
            <w:r w:rsidRPr="00621E62">
              <w:rPr>
                <w:sz w:val="20"/>
                <w:szCs w:val="20"/>
                <w:lang w:eastAsia="sk-SK"/>
              </w:rPr>
              <w:t xml:space="preserve">Bežné transfery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901 929,00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886 097,00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98,24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886 097,00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100,00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890 000,00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100,44 </w:t>
            </w:r>
          </w:p>
        </w:tc>
      </w:tr>
    </w:tbl>
    <w:p w:rsidR="004C4716" w:rsidRPr="00621E62" w:rsidRDefault="004C4716" w:rsidP="004C4716">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440"/>
        <w:gridCol w:w="1757"/>
        <w:gridCol w:w="1757"/>
        <w:gridCol w:w="1757"/>
        <w:gridCol w:w="1772"/>
      </w:tblGrid>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sz w:val="24"/>
                <w:szCs w:val="24"/>
                <w:lang w:eastAsia="sk-SK"/>
              </w:rPr>
              <w:t>Riaditeľ zariadenia</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Zabezpečiť divadelnú programovú ponuku</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Merateľný ukazovateľ</w:t>
            </w:r>
          </w:p>
        </w:tc>
        <w:tc>
          <w:tcPr>
            <w:tcW w:w="3353"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sz w:val="24"/>
                <w:szCs w:val="24"/>
                <w:lang w:eastAsia="sk-SK"/>
              </w:rPr>
              <w:t>Počet zrealizovaných nových titulov spolu za rok</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2018</w:t>
            </w:r>
          </w:p>
        </w:tc>
        <w:tc>
          <w:tcPr>
            <w:tcW w:w="83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2019</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BF6DB9" w:rsidRDefault="004C4716" w:rsidP="004C4716">
            <w:pPr>
              <w:spacing w:after="0" w:line="240" w:lineRule="auto"/>
              <w:jc w:val="center"/>
              <w:rPr>
                <w:b/>
                <w:sz w:val="24"/>
                <w:szCs w:val="24"/>
                <w:lang w:eastAsia="sk-SK"/>
              </w:rPr>
            </w:pPr>
            <w:r w:rsidRPr="00BF6DB9">
              <w:rPr>
                <w:b/>
                <w:sz w:val="24"/>
                <w:szCs w:val="24"/>
                <w:lang w:eastAsia="sk-SK"/>
              </w:rPr>
              <w:t> 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2</w:t>
            </w:r>
          </w:p>
        </w:tc>
        <w:tc>
          <w:tcPr>
            <w:tcW w:w="83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2</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Merateľný ukazovateľ</w:t>
            </w:r>
          </w:p>
        </w:tc>
        <w:tc>
          <w:tcPr>
            <w:tcW w:w="3353"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sz w:val="24"/>
                <w:szCs w:val="24"/>
                <w:lang w:eastAsia="sk-SK"/>
              </w:rPr>
              <w:t>Počet návštevníkov všetkých podujatí</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2018</w:t>
            </w:r>
          </w:p>
        </w:tc>
        <w:tc>
          <w:tcPr>
            <w:tcW w:w="83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2019</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28 500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BF6DB9" w:rsidRDefault="004C4716" w:rsidP="004C4716">
            <w:pPr>
              <w:spacing w:after="0" w:line="240" w:lineRule="auto"/>
              <w:jc w:val="center"/>
              <w:rPr>
                <w:b/>
                <w:sz w:val="24"/>
                <w:szCs w:val="24"/>
                <w:lang w:eastAsia="sk-SK"/>
              </w:rPr>
            </w:pPr>
            <w:r w:rsidRPr="00621E62">
              <w:rPr>
                <w:sz w:val="24"/>
                <w:szCs w:val="24"/>
                <w:lang w:eastAsia="sk-SK"/>
              </w:rPr>
              <w:t> </w:t>
            </w:r>
            <w:r w:rsidRPr="00BF6DB9">
              <w:rPr>
                <w:b/>
                <w:sz w:val="24"/>
                <w:szCs w:val="24"/>
                <w:lang w:eastAsia="sk-SK"/>
              </w:rPr>
              <w:t>29 800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30 600</w:t>
            </w:r>
          </w:p>
        </w:tc>
        <w:tc>
          <w:tcPr>
            <w:tcW w:w="83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30 600</w:t>
            </w:r>
          </w:p>
        </w:tc>
      </w:tr>
    </w:tbl>
    <w:p w:rsidR="004C4716" w:rsidRPr="00621E62" w:rsidRDefault="004C4716" w:rsidP="004C4716">
      <w:pPr>
        <w:spacing w:before="100" w:beforeAutospacing="1" w:after="100" w:afterAutospacing="1" w:line="240" w:lineRule="auto"/>
        <w:rPr>
          <w:sz w:val="24"/>
          <w:szCs w:val="24"/>
          <w:lang w:eastAsia="sk-SK"/>
        </w:rPr>
      </w:pPr>
      <w:r w:rsidRPr="00621E62">
        <w:rPr>
          <w:b/>
          <w:bCs/>
          <w:sz w:val="24"/>
          <w:szCs w:val="24"/>
          <w:lang w:eastAsia="sk-SK"/>
        </w:rPr>
        <w:t xml:space="preserve">Komentár: </w:t>
      </w:r>
      <w:r w:rsidRPr="00621E62">
        <w:rPr>
          <w:sz w:val="24"/>
          <w:szCs w:val="24"/>
          <w:lang w:eastAsia="sk-SK"/>
        </w:rPr>
        <w:t xml:space="preserve">Divadlo ponúka vyvážený repertoár, svetovú klasiku, súčasnú svetovú drámu, ale i drámu slovenských autorov. Kapacita divadelnej sály je 187 miest. Divadlo Astorka Korzo´90 pôsobí v prenajatých priestoroch v budove MKSR. </w:t>
      </w:r>
    </w:p>
    <w:p w:rsidR="004C4716" w:rsidRPr="004D727F" w:rsidRDefault="004C4716" w:rsidP="004C4716">
      <w:pPr>
        <w:spacing w:before="100" w:beforeAutospacing="1" w:after="100" w:afterAutospacing="1" w:line="240" w:lineRule="auto"/>
        <w:outlineLvl w:val="3"/>
        <w:rPr>
          <w:rFonts w:asciiTheme="minorHAnsi" w:hAnsiTheme="minorHAnsi" w:cstheme="minorHAnsi"/>
          <w:b/>
          <w:bCs/>
          <w:color w:val="0000FF"/>
          <w:sz w:val="24"/>
          <w:szCs w:val="24"/>
          <w:lang w:eastAsia="sk-SK"/>
        </w:rPr>
      </w:pPr>
      <w:r w:rsidRPr="004D727F">
        <w:rPr>
          <w:rFonts w:asciiTheme="minorHAnsi" w:hAnsiTheme="minorHAnsi" w:cstheme="minorHAnsi"/>
          <w:b/>
          <w:bCs/>
          <w:color w:val="0000FF"/>
          <w:sz w:val="24"/>
          <w:szCs w:val="24"/>
          <w:lang w:eastAsia="sk-SK"/>
        </w:rPr>
        <w:t xml:space="preserve">Prvok 10.3.3: Bratislavské bábkové divadlo </w:t>
      </w:r>
    </w:p>
    <w:p w:rsidR="004C4716" w:rsidRPr="00621E62" w:rsidRDefault="004C4716" w:rsidP="004C4716">
      <w:pPr>
        <w:spacing w:before="100" w:beforeAutospacing="1" w:after="100" w:afterAutospacing="1" w:line="240" w:lineRule="auto"/>
        <w:rPr>
          <w:sz w:val="24"/>
          <w:szCs w:val="24"/>
          <w:lang w:eastAsia="sk-SK"/>
        </w:rPr>
      </w:pPr>
      <w:r w:rsidRPr="00621E62">
        <w:rPr>
          <w:b/>
          <w:bCs/>
          <w:sz w:val="24"/>
          <w:szCs w:val="24"/>
          <w:lang w:eastAsia="sk-SK"/>
        </w:rPr>
        <w:t xml:space="preserve">Zámer: </w:t>
      </w:r>
      <w:r w:rsidRPr="00621E62">
        <w:rPr>
          <w:sz w:val="24"/>
          <w:szCs w:val="24"/>
          <w:lang w:eastAsia="sk-SK"/>
        </w:rPr>
        <w:t xml:space="preserve">Zabezpečiť divadelnú programovú ponuku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74"/>
        <w:gridCol w:w="2168"/>
        <w:gridCol w:w="1470"/>
        <w:gridCol w:w="1470"/>
        <w:gridCol w:w="649"/>
        <w:gridCol w:w="1470"/>
        <w:gridCol w:w="548"/>
        <w:gridCol w:w="1470"/>
        <w:gridCol w:w="664"/>
      </w:tblGrid>
      <w:tr w:rsidR="004C4716" w:rsidRPr="00621E62" w:rsidTr="004C4716">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4"/>
                <w:szCs w:val="24"/>
                <w:lang w:eastAsia="sk-SK"/>
              </w:rPr>
            </w:pPr>
            <w:r w:rsidRPr="00621E62">
              <w:rPr>
                <w:b/>
                <w:bCs/>
                <w:i/>
                <w:iCs/>
                <w:sz w:val="24"/>
                <w:szCs w:val="24"/>
                <w:lang w:eastAsia="sk-SK"/>
              </w:rPr>
              <w:t>Rozpočet v EUR</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rPr>
                <w:sz w:val="20"/>
                <w:szCs w:val="20"/>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Výdavky celkom</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646 849,00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675 849,00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104,48</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655 849,00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97,04</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660 000,00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100,63</w:t>
            </w:r>
            <w:r w:rsidRPr="00621E62">
              <w:rPr>
                <w:sz w:val="20"/>
                <w:szCs w:val="20"/>
                <w:lang w:eastAsia="sk-SK"/>
              </w:rPr>
              <w:t xml:space="preserve"> </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lastRenderedPageBreak/>
              <w:t>600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Bežné výdavky</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646 849,00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675 849,00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104,48</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655 849,00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97,04</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660 000,00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100,63</w:t>
            </w:r>
            <w:r w:rsidRPr="00621E62">
              <w:rPr>
                <w:sz w:val="20"/>
                <w:szCs w:val="20"/>
                <w:lang w:eastAsia="sk-SK"/>
              </w:rPr>
              <w:t xml:space="preserve"> </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rPr>
                <w:sz w:val="20"/>
                <w:szCs w:val="20"/>
                <w:lang w:eastAsia="sk-SK"/>
              </w:rPr>
            </w:pPr>
            <w:r w:rsidRPr="00621E62">
              <w:rPr>
                <w:sz w:val="20"/>
                <w:szCs w:val="20"/>
                <w:lang w:eastAsia="sk-SK"/>
              </w:rPr>
              <w:t xml:space="preserve">640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C4716" w:rsidRPr="00621E62" w:rsidRDefault="004C4716" w:rsidP="004C4716">
            <w:pPr>
              <w:spacing w:after="0" w:line="240" w:lineRule="auto"/>
              <w:rPr>
                <w:sz w:val="20"/>
                <w:szCs w:val="20"/>
                <w:lang w:eastAsia="sk-SK"/>
              </w:rPr>
            </w:pPr>
            <w:r w:rsidRPr="00621E62">
              <w:rPr>
                <w:sz w:val="20"/>
                <w:szCs w:val="20"/>
                <w:lang w:eastAsia="sk-SK"/>
              </w:rPr>
              <w:t xml:space="preserve">Bežné transfery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646 849,00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675 849,00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104,48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655 849,00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97,04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660 000,00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100,63 </w:t>
            </w:r>
          </w:p>
        </w:tc>
      </w:tr>
    </w:tbl>
    <w:p w:rsidR="004C4716" w:rsidRPr="00621E62" w:rsidRDefault="004C4716" w:rsidP="004C4716">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440"/>
        <w:gridCol w:w="1757"/>
        <w:gridCol w:w="1757"/>
        <w:gridCol w:w="1757"/>
        <w:gridCol w:w="1772"/>
      </w:tblGrid>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sz w:val="24"/>
                <w:szCs w:val="24"/>
                <w:lang w:eastAsia="sk-SK"/>
              </w:rPr>
              <w:t>Riaditeľ zariadenia</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Zabezpečiť divadelnú programovú ponuku</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Merateľný ukazovateľ</w:t>
            </w:r>
          </w:p>
        </w:tc>
        <w:tc>
          <w:tcPr>
            <w:tcW w:w="3353"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sz w:val="24"/>
                <w:szCs w:val="24"/>
                <w:lang w:eastAsia="sk-SK"/>
              </w:rPr>
              <w:t>Počet zrealizovaných nových titulov spolu za rok</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2018</w:t>
            </w:r>
          </w:p>
        </w:tc>
        <w:tc>
          <w:tcPr>
            <w:tcW w:w="83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2019</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2</w:t>
            </w:r>
          </w:p>
        </w:tc>
        <w:tc>
          <w:tcPr>
            <w:tcW w:w="83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2</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Merateľný ukazovateľ</w:t>
            </w:r>
          </w:p>
        </w:tc>
        <w:tc>
          <w:tcPr>
            <w:tcW w:w="3353"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sz w:val="24"/>
                <w:szCs w:val="24"/>
                <w:lang w:eastAsia="sk-SK"/>
              </w:rPr>
              <w:t>Počet návštevníkov všetkých podujatí</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2018</w:t>
            </w:r>
          </w:p>
        </w:tc>
        <w:tc>
          <w:tcPr>
            <w:tcW w:w="83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2019</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25 000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BF6DB9" w:rsidRDefault="004C4716" w:rsidP="004C4716">
            <w:pPr>
              <w:spacing w:after="0" w:line="240" w:lineRule="auto"/>
              <w:jc w:val="center"/>
              <w:rPr>
                <w:b/>
                <w:sz w:val="24"/>
                <w:szCs w:val="24"/>
                <w:lang w:eastAsia="sk-SK"/>
              </w:rPr>
            </w:pPr>
            <w:r w:rsidRPr="00BF6DB9">
              <w:rPr>
                <w:b/>
                <w:sz w:val="24"/>
                <w:szCs w:val="24"/>
                <w:lang w:eastAsia="sk-SK"/>
              </w:rPr>
              <w:t> 25 000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30 000</w:t>
            </w:r>
          </w:p>
        </w:tc>
        <w:tc>
          <w:tcPr>
            <w:tcW w:w="83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30 000</w:t>
            </w:r>
          </w:p>
        </w:tc>
      </w:tr>
    </w:tbl>
    <w:p w:rsidR="004C4716" w:rsidRPr="00621E62" w:rsidRDefault="004C4716" w:rsidP="004C4716">
      <w:pPr>
        <w:spacing w:before="100" w:beforeAutospacing="1" w:after="100" w:afterAutospacing="1" w:line="240" w:lineRule="auto"/>
        <w:jc w:val="both"/>
        <w:rPr>
          <w:sz w:val="24"/>
          <w:szCs w:val="24"/>
          <w:lang w:eastAsia="sk-SK"/>
        </w:rPr>
      </w:pPr>
      <w:r w:rsidRPr="00621E62">
        <w:rPr>
          <w:b/>
          <w:bCs/>
          <w:sz w:val="24"/>
          <w:szCs w:val="24"/>
          <w:lang w:eastAsia="sk-SK"/>
        </w:rPr>
        <w:t xml:space="preserve">Komentár: </w:t>
      </w:r>
      <w:r w:rsidRPr="00621E62">
        <w:rPr>
          <w:sz w:val="24"/>
          <w:szCs w:val="24"/>
          <w:lang w:eastAsia="sk-SK"/>
        </w:rPr>
        <w:t>Dramaturgia divadla je zameraná na klasické diela slovenského a svetového literárneho fondu. BBD sídli v objekte historickej budovy na Dunajskej ulici v Bratislave s kapacitou pre 175 návštevníkov. Divadlo je momentálne v rekonštrukcii a hrá v náhradných priestoroch na Malej scéne STU, čo predstavuje zvýšenie prevádzkových nákladov o cca 100 000,</w:t>
      </w:r>
      <w:r w:rsidR="00BF6DB9">
        <w:rPr>
          <w:sz w:val="24"/>
          <w:szCs w:val="24"/>
          <w:lang w:eastAsia="sk-SK"/>
        </w:rPr>
        <w:t>00 EUR</w:t>
      </w:r>
      <w:r w:rsidRPr="00621E62">
        <w:rPr>
          <w:sz w:val="24"/>
          <w:szCs w:val="24"/>
          <w:lang w:eastAsia="sk-SK"/>
        </w:rPr>
        <w:t xml:space="preserve"> ročne.</w:t>
      </w:r>
    </w:p>
    <w:p w:rsidR="004C4716" w:rsidRPr="004D727F" w:rsidRDefault="004C4716" w:rsidP="004C4716">
      <w:pPr>
        <w:spacing w:before="100" w:beforeAutospacing="1" w:after="100" w:afterAutospacing="1" w:line="240" w:lineRule="auto"/>
        <w:outlineLvl w:val="3"/>
        <w:rPr>
          <w:rFonts w:asciiTheme="minorHAnsi" w:hAnsiTheme="minorHAnsi" w:cstheme="minorHAnsi"/>
          <w:b/>
          <w:bCs/>
          <w:color w:val="0000FF"/>
          <w:sz w:val="24"/>
          <w:szCs w:val="24"/>
          <w:lang w:eastAsia="sk-SK"/>
        </w:rPr>
      </w:pPr>
      <w:r w:rsidRPr="004D727F">
        <w:rPr>
          <w:rFonts w:asciiTheme="minorHAnsi" w:hAnsiTheme="minorHAnsi" w:cstheme="minorHAnsi"/>
          <w:b/>
          <w:bCs/>
          <w:color w:val="0000FF"/>
          <w:sz w:val="24"/>
          <w:szCs w:val="24"/>
          <w:lang w:eastAsia="sk-SK"/>
        </w:rPr>
        <w:t xml:space="preserve">Prvok 10.3.4: Divadlo LUDUS </w:t>
      </w:r>
    </w:p>
    <w:p w:rsidR="004C4716" w:rsidRPr="00621E62" w:rsidRDefault="004C4716" w:rsidP="004C4716">
      <w:pPr>
        <w:spacing w:before="100" w:beforeAutospacing="1" w:after="100" w:afterAutospacing="1" w:line="240" w:lineRule="auto"/>
        <w:rPr>
          <w:sz w:val="24"/>
          <w:szCs w:val="24"/>
          <w:lang w:eastAsia="sk-SK"/>
        </w:rPr>
      </w:pPr>
      <w:r w:rsidRPr="00621E62">
        <w:rPr>
          <w:b/>
          <w:bCs/>
          <w:sz w:val="24"/>
          <w:szCs w:val="24"/>
          <w:lang w:eastAsia="sk-SK"/>
        </w:rPr>
        <w:t xml:space="preserve">Zámer: </w:t>
      </w:r>
      <w:r w:rsidRPr="00621E62">
        <w:rPr>
          <w:sz w:val="24"/>
          <w:szCs w:val="24"/>
          <w:lang w:eastAsia="sk-SK"/>
        </w:rPr>
        <w:t>Zabezpečiť divadelnú programovú ponuku</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6"/>
        <w:gridCol w:w="2214"/>
        <w:gridCol w:w="1438"/>
        <w:gridCol w:w="1438"/>
        <w:gridCol w:w="649"/>
        <w:gridCol w:w="1438"/>
        <w:gridCol w:w="647"/>
        <w:gridCol w:w="1439"/>
        <w:gridCol w:w="664"/>
      </w:tblGrid>
      <w:tr w:rsidR="004C4716" w:rsidRPr="00621E62" w:rsidTr="004C4716">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4"/>
                <w:szCs w:val="24"/>
                <w:lang w:eastAsia="sk-SK"/>
              </w:rPr>
            </w:pPr>
            <w:r w:rsidRPr="00621E62">
              <w:rPr>
                <w:b/>
                <w:bCs/>
                <w:i/>
                <w:iCs/>
                <w:sz w:val="24"/>
                <w:szCs w:val="24"/>
                <w:lang w:eastAsia="sk-SK"/>
              </w:rPr>
              <w:t>Rozpočet v EUR</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rPr>
                <w:sz w:val="20"/>
                <w:szCs w:val="20"/>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Výdavky celkom</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377 038,00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389 908,00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103,41</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375 200,00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96,23</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385 200,00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102,67</w:t>
            </w:r>
            <w:r w:rsidRPr="00621E62">
              <w:rPr>
                <w:sz w:val="20"/>
                <w:szCs w:val="20"/>
                <w:lang w:eastAsia="sk-SK"/>
              </w:rPr>
              <w:t xml:space="preserve"> </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600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Bežné výdavky</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377 038,00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389 908,00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103,41</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375 200,00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96,23</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385 200,00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102,67</w:t>
            </w:r>
            <w:r w:rsidRPr="00621E62">
              <w:rPr>
                <w:sz w:val="20"/>
                <w:szCs w:val="20"/>
                <w:lang w:eastAsia="sk-SK"/>
              </w:rPr>
              <w:t xml:space="preserve"> </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rPr>
                <w:sz w:val="20"/>
                <w:szCs w:val="20"/>
                <w:lang w:eastAsia="sk-SK"/>
              </w:rPr>
            </w:pPr>
            <w:r w:rsidRPr="00621E62">
              <w:rPr>
                <w:sz w:val="20"/>
                <w:szCs w:val="20"/>
                <w:lang w:eastAsia="sk-SK"/>
              </w:rPr>
              <w:t xml:space="preserve">630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C4716" w:rsidRPr="00621E62" w:rsidRDefault="004C4716" w:rsidP="004C4716">
            <w:pPr>
              <w:spacing w:after="0" w:line="240" w:lineRule="auto"/>
              <w:rPr>
                <w:sz w:val="20"/>
                <w:szCs w:val="20"/>
                <w:lang w:eastAsia="sk-SK"/>
              </w:rPr>
            </w:pPr>
            <w:r w:rsidRPr="00621E62">
              <w:rPr>
                <w:sz w:val="20"/>
                <w:szCs w:val="20"/>
                <w:lang w:eastAsia="sk-SK"/>
              </w:rPr>
              <w:t xml:space="preserve">Tovary a služby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115 200,00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115 200,00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100,00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115 200,00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100,00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115 200,00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100,00 </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rPr>
                <w:sz w:val="20"/>
                <w:szCs w:val="20"/>
                <w:lang w:eastAsia="sk-SK"/>
              </w:rPr>
            </w:pPr>
            <w:r w:rsidRPr="00621E62">
              <w:rPr>
                <w:sz w:val="20"/>
                <w:szCs w:val="20"/>
                <w:lang w:eastAsia="sk-SK"/>
              </w:rPr>
              <w:t xml:space="preserve">640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C4716" w:rsidRPr="00621E62" w:rsidRDefault="004C4716" w:rsidP="004C4716">
            <w:pPr>
              <w:spacing w:after="0" w:line="240" w:lineRule="auto"/>
              <w:rPr>
                <w:sz w:val="20"/>
                <w:szCs w:val="20"/>
                <w:lang w:eastAsia="sk-SK"/>
              </w:rPr>
            </w:pPr>
            <w:r w:rsidRPr="00621E62">
              <w:rPr>
                <w:sz w:val="20"/>
                <w:szCs w:val="20"/>
                <w:lang w:eastAsia="sk-SK"/>
              </w:rPr>
              <w:t xml:space="preserve">Bežné transfery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261 838,00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274 708,00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104,92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260 000,00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94,65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270 000,00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103,85 </w:t>
            </w:r>
          </w:p>
        </w:tc>
      </w:tr>
    </w:tbl>
    <w:p w:rsidR="004C4716" w:rsidRPr="00621E62" w:rsidRDefault="004C4716" w:rsidP="004C4716">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440"/>
        <w:gridCol w:w="1757"/>
        <w:gridCol w:w="1757"/>
        <w:gridCol w:w="1757"/>
        <w:gridCol w:w="1772"/>
      </w:tblGrid>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sz w:val="24"/>
                <w:szCs w:val="24"/>
                <w:lang w:eastAsia="sk-SK"/>
              </w:rPr>
              <w:t>Riaditeľ zariadenia</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Zabezpečiť divadelnú programovú ponuku</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Merateľný ukazovateľ</w:t>
            </w:r>
          </w:p>
        </w:tc>
        <w:tc>
          <w:tcPr>
            <w:tcW w:w="3353"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sz w:val="24"/>
                <w:szCs w:val="24"/>
                <w:lang w:eastAsia="sk-SK"/>
              </w:rPr>
              <w:t>Počet zrealizovaných nových titulov spolu za rok</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2018</w:t>
            </w:r>
          </w:p>
        </w:tc>
        <w:tc>
          <w:tcPr>
            <w:tcW w:w="83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2019</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BF6DB9" w:rsidRDefault="004C4716" w:rsidP="004C4716">
            <w:pPr>
              <w:spacing w:after="0" w:line="240" w:lineRule="auto"/>
              <w:jc w:val="center"/>
              <w:rPr>
                <w:b/>
                <w:sz w:val="24"/>
                <w:szCs w:val="24"/>
                <w:lang w:eastAsia="sk-SK"/>
              </w:rPr>
            </w:pPr>
            <w:r w:rsidRPr="00BF6DB9">
              <w:rPr>
                <w:b/>
                <w:sz w:val="24"/>
                <w:szCs w:val="24"/>
                <w:lang w:eastAsia="sk-SK"/>
              </w:rPr>
              <w:t> 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2</w:t>
            </w:r>
          </w:p>
        </w:tc>
        <w:tc>
          <w:tcPr>
            <w:tcW w:w="83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2</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Merateľný ukazovateľ</w:t>
            </w:r>
          </w:p>
        </w:tc>
        <w:tc>
          <w:tcPr>
            <w:tcW w:w="3353"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sz w:val="24"/>
                <w:szCs w:val="24"/>
                <w:lang w:eastAsia="sk-SK"/>
              </w:rPr>
              <w:t>Počet návštevníkov všetkých podujatí</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2018</w:t>
            </w:r>
          </w:p>
        </w:tc>
        <w:tc>
          <w:tcPr>
            <w:tcW w:w="83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2019</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9 430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BF6DB9" w:rsidRDefault="004C4716" w:rsidP="004C4716">
            <w:pPr>
              <w:spacing w:after="0" w:line="240" w:lineRule="auto"/>
              <w:jc w:val="center"/>
              <w:rPr>
                <w:b/>
                <w:sz w:val="24"/>
                <w:szCs w:val="24"/>
                <w:lang w:eastAsia="sk-SK"/>
              </w:rPr>
            </w:pPr>
            <w:r w:rsidRPr="00BF6DB9">
              <w:rPr>
                <w:b/>
                <w:sz w:val="24"/>
                <w:szCs w:val="24"/>
                <w:lang w:eastAsia="sk-SK"/>
              </w:rPr>
              <w:t> 9 540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9 670</w:t>
            </w:r>
          </w:p>
        </w:tc>
        <w:tc>
          <w:tcPr>
            <w:tcW w:w="83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9 670</w:t>
            </w:r>
          </w:p>
        </w:tc>
      </w:tr>
    </w:tbl>
    <w:p w:rsidR="00664497" w:rsidRPr="00B41EB6" w:rsidRDefault="004C4716" w:rsidP="00B41EB6">
      <w:pPr>
        <w:spacing w:before="100" w:beforeAutospacing="1" w:after="100" w:afterAutospacing="1" w:line="240" w:lineRule="auto"/>
        <w:jc w:val="both"/>
        <w:rPr>
          <w:sz w:val="24"/>
          <w:szCs w:val="24"/>
          <w:lang w:eastAsia="sk-SK"/>
        </w:rPr>
      </w:pPr>
      <w:r w:rsidRPr="00621E62">
        <w:rPr>
          <w:b/>
          <w:bCs/>
          <w:sz w:val="24"/>
          <w:szCs w:val="24"/>
          <w:lang w:eastAsia="sk-SK"/>
        </w:rPr>
        <w:t xml:space="preserve">Komentár: </w:t>
      </w:r>
      <w:r w:rsidRPr="00621E62">
        <w:rPr>
          <w:sz w:val="24"/>
          <w:szCs w:val="24"/>
          <w:lang w:eastAsia="sk-SK"/>
        </w:rPr>
        <w:t>Divadlo je repertoárovým divadlom bez stáleho hereckého súboru. Divadlo na rozdiel od iných divadiel (Aréna, Astorka, BBD) dáva priestor mladým, začínajúcim umelcom a mladý divák je jeho cieľovou skupinou. Divadlo Ludus sídli v prenajatých priestoroch Tower Stage na Pribinovej ulici v Bratislave. Kapacita sály s reálne predávanými sedadlami je 160 miest.</w:t>
      </w:r>
    </w:p>
    <w:p w:rsidR="005477C0" w:rsidRDefault="005477C0" w:rsidP="004D727F">
      <w:pPr>
        <w:spacing w:before="100" w:beforeAutospacing="1" w:after="100" w:afterAutospacing="1" w:line="240" w:lineRule="auto"/>
        <w:jc w:val="both"/>
        <w:outlineLvl w:val="2"/>
        <w:rPr>
          <w:b/>
          <w:bCs/>
          <w:color w:val="0000FF"/>
          <w:sz w:val="27"/>
          <w:szCs w:val="27"/>
        </w:rPr>
      </w:pPr>
    </w:p>
    <w:p w:rsidR="004C4716" w:rsidRPr="004D727F" w:rsidRDefault="004C4716" w:rsidP="004D727F">
      <w:pPr>
        <w:spacing w:before="100" w:beforeAutospacing="1" w:after="100" w:afterAutospacing="1" w:line="240" w:lineRule="auto"/>
        <w:jc w:val="both"/>
        <w:outlineLvl w:val="2"/>
        <w:rPr>
          <w:b/>
          <w:bCs/>
          <w:color w:val="0000FF"/>
          <w:sz w:val="27"/>
          <w:szCs w:val="27"/>
        </w:rPr>
      </w:pPr>
      <w:r w:rsidRPr="004D727F">
        <w:rPr>
          <w:b/>
          <w:bCs/>
          <w:color w:val="0000FF"/>
          <w:sz w:val="27"/>
          <w:szCs w:val="27"/>
        </w:rPr>
        <w:lastRenderedPageBreak/>
        <w:t xml:space="preserve">Podprogram 10.4: Malokarpatské múzeum v Pezinku </w:t>
      </w:r>
    </w:p>
    <w:p w:rsidR="004C4716" w:rsidRPr="00621E62" w:rsidRDefault="004C4716" w:rsidP="004C4716">
      <w:pPr>
        <w:spacing w:before="100" w:beforeAutospacing="1" w:after="100" w:afterAutospacing="1" w:line="240" w:lineRule="auto"/>
        <w:jc w:val="both"/>
        <w:rPr>
          <w:sz w:val="24"/>
          <w:szCs w:val="24"/>
          <w:lang w:eastAsia="sk-SK"/>
        </w:rPr>
      </w:pPr>
      <w:r w:rsidRPr="00621E62">
        <w:rPr>
          <w:b/>
          <w:bCs/>
          <w:sz w:val="24"/>
          <w:szCs w:val="24"/>
          <w:lang w:eastAsia="sk-SK"/>
        </w:rPr>
        <w:t xml:space="preserve">Zámer: </w:t>
      </w:r>
      <w:r w:rsidRPr="00621E62">
        <w:rPr>
          <w:sz w:val="24"/>
          <w:szCs w:val="24"/>
          <w:lang w:eastAsia="sk-SK"/>
        </w:rPr>
        <w:t>Nadobúdať, ochraňovať a sprístupňovať predmety kultúrneho dedičstva v Bratislavskom samosprávnom kraji.</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4C4716" w:rsidRPr="00621E62" w:rsidTr="004C4716">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4"/>
                <w:szCs w:val="24"/>
                <w:lang w:eastAsia="sk-SK"/>
              </w:rPr>
            </w:pPr>
            <w:r w:rsidRPr="00621E62">
              <w:rPr>
                <w:b/>
                <w:bCs/>
                <w:i/>
                <w:iCs/>
                <w:sz w:val="24"/>
                <w:szCs w:val="24"/>
                <w:lang w:eastAsia="sk-SK"/>
              </w:rPr>
              <w:t>Rozpočet v EUR</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rPr>
                <w:sz w:val="20"/>
                <w:szCs w:val="20"/>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Výdavky celkom</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315 606,00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333 764,00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105,75</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335 000,00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100,37</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340 000,00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101,49</w:t>
            </w:r>
            <w:r w:rsidRPr="00621E62">
              <w:rPr>
                <w:sz w:val="20"/>
                <w:szCs w:val="20"/>
                <w:lang w:eastAsia="sk-SK"/>
              </w:rPr>
              <w:t xml:space="preserve"> </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600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Bežné výdavky</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315 606,00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333 764,00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105,75</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335 000,00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100,37</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340 000,00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101,49</w:t>
            </w:r>
            <w:r w:rsidRPr="00621E62">
              <w:rPr>
                <w:sz w:val="20"/>
                <w:szCs w:val="20"/>
                <w:lang w:eastAsia="sk-SK"/>
              </w:rPr>
              <w:t xml:space="preserve"> </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rPr>
                <w:sz w:val="20"/>
                <w:szCs w:val="20"/>
                <w:lang w:eastAsia="sk-SK"/>
              </w:rPr>
            </w:pPr>
            <w:r w:rsidRPr="00621E62">
              <w:rPr>
                <w:sz w:val="20"/>
                <w:szCs w:val="20"/>
                <w:lang w:eastAsia="sk-SK"/>
              </w:rPr>
              <w:t xml:space="preserve">640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C4716" w:rsidRPr="00621E62" w:rsidRDefault="004C4716" w:rsidP="004C4716">
            <w:pPr>
              <w:spacing w:after="0" w:line="240" w:lineRule="auto"/>
              <w:rPr>
                <w:sz w:val="20"/>
                <w:szCs w:val="20"/>
                <w:lang w:eastAsia="sk-SK"/>
              </w:rPr>
            </w:pPr>
            <w:r w:rsidRPr="00621E62">
              <w:rPr>
                <w:sz w:val="20"/>
                <w:szCs w:val="20"/>
                <w:lang w:eastAsia="sk-SK"/>
              </w:rPr>
              <w:t xml:space="preserve">Bežné transfery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315 606,00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333 764,00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105,75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335 000,00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100,37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340 000,00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101,49 </w:t>
            </w:r>
          </w:p>
        </w:tc>
      </w:tr>
    </w:tbl>
    <w:p w:rsidR="004C4716" w:rsidRPr="00621E62" w:rsidRDefault="004C4716" w:rsidP="004C4716">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90"/>
        <w:gridCol w:w="1944"/>
        <w:gridCol w:w="1944"/>
        <w:gridCol w:w="1944"/>
        <w:gridCol w:w="1961"/>
      </w:tblGrid>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sz w:val="24"/>
                <w:szCs w:val="24"/>
                <w:lang w:eastAsia="sk-SK"/>
              </w:rPr>
              <w:t>Riaditeľ zariadenia</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Zabezpečiť ochranu kultúrneho dedičstva v BSK a sprístupniť verejnosti kultúrne hodnoty vytvorené na území regiónu.</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Merateľný ukazovateľ</w:t>
            </w:r>
          </w:p>
        </w:tc>
        <w:tc>
          <w:tcPr>
            <w:tcW w:w="3718"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sz w:val="24"/>
                <w:szCs w:val="24"/>
                <w:lang w:eastAsia="sk-SK"/>
              </w:rPr>
              <w:t>Počet odborne ošetrených zbierkových predmetov (konzervovanie, reštaurovanie)</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2018</w:t>
            </w:r>
          </w:p>
        </w:tc>
        <w:tc>
          <w:tcPr>
            <w:tcW w:w="93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2019</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30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4D727F" w:rsidRDefault="004C4716" w:rsidP="004C4716">
            <w:pPr>
              <w:spacing w:after="0" w:line="240" w:lineRule="auto"/>
              <w:jc w:val="center"/>
              <w:rPr>
                <w:b/>
                <w:sz w:val="24"/>
                <w:szCs w:val="24"/>
                <w:lang w:eastAsia="sk-SK"/>
              </w:rPr>
            </w:pPr>
            <w:r w:rsidRPr="004D727F">
              <w:rPr>
                <w:b/>
                <w:sz w:val="24"/>
                <w:szCs w:val="24"/>
                <w:lang w:eastAsia="sk-SK"/>
              </w:rPr>
              <w:t> 30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30</w:t>
            </w:r>
          </w:p>
        </w:tc>
        <w:tc>
          <w:tcPr>
            <w:tcW w:w="93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30</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Merateľný ukazovateľ</w:t>
            </w:r>
          </w:p>
        </w:tc>
        <w:tc>
          <w:tcPr>
            <w:tcW w:w="3718"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sz w:val="24"/>
                <w:szCs w:val="24"/>
                <w:lang w:eastAsia="sk-SK"/>
              </w:rPr>
              <w:t>Počet návštevníkov expozícií múzea spolu za rok</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2018</w:t>
            </w:r>
          </w:p>
        </w:tc>
        <w:tc>
          <w:tcPr>
            <w:tcW w:w="93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2019</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7 500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4D727F" w:rsidRDefault="004C4716" w:rsidP="004C4716">
            <w:pPr>
              <w:spacing w:after="0" w:line="240" w:lineRule="auto"/>
              <w:jc w:val="center"/>
              <w:rPr>
                <w:b/>
                <w:sz w:val="24"/>
                <w:szCs w:val="24"/>
                <w:lang w:eastAsia="sk-SK"/>
              </w:rPr>
            </w:pPr>
            <w:r w:rsidRPr="004D727F">
              <w:rPr>
                <w:b/>
                <w:sz w:val="24"/>
                <w:szCs w:val="24"/>
                <w:lang w:eastAsia="sk-SK"/>
              </w:rPr>
              <w:t> 7 500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7 500</w:t>
            </w:r>
          </w:p>
        </w:tc>
        <w:tc>
          <w:tcPr>
            <w:tcW w:w="93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7 500</w:t>
            </w:r>
          </w:p>
        </w:tc>
      </w:tr>
    </w:tbl>
    <w:p w:rsidR="004C4716" w:rsidRPr="00621E62" w:rsidRDefault="004C4716" w:rsidP="004C4716">
      <w:pPr>
        <w:spacing w:before="100" w:beforeAutospacing="1" w:after="100" w:afterAutospacing="1" w:line="240" w:lineRule="auto"/>
        <w:jc w:val="both"/>
        <w:rPr>
          <w:sz w:val="24"/>
          <w:szCs w:val="24"/>
          <w:lang w:eastAsia="sk-SK"/>
        </w:rPr>
      </w:pPr>
      <w:r w:rsidRPr="00621E62">
        <w:rPr>
          <w:b/>
          <w:bCs/>
          <w:sz w:val="24"/>
          <w:szCs w:val="24"/>
          <w:lang w:eastAsia="sk-SK"/>
        </w:rPr>
        <w:t xml:space="preserve">Komentár: </w:t>
      </w:r>
      <w:r w:rsidRPr="00621E62">
        <w:rPr>
          <w:sz w:val="24"/>
          <w:szCs w:val="24"/>
          <w:lang w:eastAsia="sk-SK"/>
        </w:rPr>
        <w:t xml:space="preserve">Prioritou Malokarpatského múzea je dodržiavať zákon č. 2006/2009 </w:t>
      </w:r>
      <w:r w:rsidR="00D835FD" w:rsidRPr="00D835FD">
        <w:rPr>
          <w:sz w:val="24"/>
          <w:szCs w:val="24"/>
          <w:lang w:eastAsia="sk-SK"/>
        </w:rPr>
        <w:t>o múzeách a o galériách a o ochrane predmetov kultúrnej hodnoty a o zmene zákona Slovenskej národnej rady č. 372/1990 Zb. o priestupkoch v znení neskorších predpisov</w:t>
      </w:r>
      <w:r w:rsidRPr="00621E62">
        <w:rPr>
          <w:sz w:val="24"/>
          <w:szCs w:val="24"/>
          <w:lang w:eastAsia="sk-SK"/>
        </w:rPr>
        <w:t>, ktorý určuje základné fun</w:t>
      </w:r>
      <w:r>
        <w:rPr>
          <w:sz w:val="24"/>
          <w:szCs w:val="24"/>
          <w:lang w:eastAsia="sk-SK"/>
        </w:rPr>
        <w:t>k</w:t>
      </w:r>
      <w:r w:rsidRPr="00621E62">
        <w:rPr>
          <w:sz w:val="24"/>
          <w:szCs w:val="24"/>
          <w:lang w:eastAsia="sk-SK"/>
        </w:rPr>
        <w:t>cie múzea: nadobúdať, odborne spravovať a prezentovať (sprístupňovať verejnosti) predmety muzeálnej hodnoty. Múzeum sa koncentruje na malokarpatskú vinohradnícku tradíciu a spravuje ďalšie objekty v majetku BSK (Rodný dom Kupeckého v</w:t>
      </w:r>
      <w:r>
        <w:rPr>
          <w:sz w:val="24"/>
          <w:szCs w:val="24"/>
          <w:lang w:eastAsia="sk-SK"/>
        </w:rPr>
        <w:t> </w:t>
      </w:r>
      <w:r w:rsidRPr="00621E62">
        <w:rPr>
          <w:sz w:val="24"/>
          <w:szCs w:val="24"/>
          <w:lang w:eastAsia="sk-SK"/>
        </w:rPr>
        <w:t>Pezinku</w:t>
      </w:r>
      <w:r>
        <w:rPr>
          <w:sz w:val="24"/>
          <w:szCs w:val="24"/>
          <w:lang w:eastAsia="sk-SK"/>
        </w:rPr>
        <w:t xml:space="preserve"> – dňa 9. 9. 2016 Zastupiteľstvom BSK schválený odpredaj mestu Pezinok</w:t>
      </w:r>
      <w:r w:rsidRPr="00621E62">
        <w:rPr>
          <w:sz w:val="24"/>
          <w:szCs w:val="24"/>
          <w:lang w:eastAsia="sk-SK"/>
        </w:rPr>
        <w:t>, Literárne a vlastivedné múzeum v Svätom Jure, Múzeum Ferdiša Kostku v Stupave).</w:t>
      </w:r>
    </w:p>
    <w:p w:rsidR="004C4716" w:rsidRPr="004D727F" w:rsidRDefault="004C4716" w:rsidP="004D727F">
      <w:pPr>
        <w:spacing w:before="100" w:beforeAutospacing="1" w:after="100" w:afterAutospacing="1" w:line="240" w:lineRule="auto"/>
        <w:jc w:val="both"/>
        <w:outlineLvl w:val="2"/>
        <w:rPr>
          <w:b/>
          <w:bCs/>
          <w:color w:val="0000FF"/>
          <w:sz w:val="27"/>
          <w:szCs w:val="27"/>
        </w:rPr>
      </w:pPr>
      <w:r w:rsidRPr="004D727F">
        <w:rPr>
          <w:b/>
          <w:bCs/>
          <w:color w:val="0000FF"/>
          <w:sz w:val="27"/>
          <w:szCs w:val="27"/>
        </w:rPr>
        <w:t xml:space="preserve">Podprogram 10.5: Malokarpatské osvetové stredisko v Modre </w:t>
      </w:r>
    </w:p>
    <w:p w:rsidR="004C4716" w:rsidRPr="00621E62" w:rsidRDefault="004C4716" w:rsidP="004C4716">
      <w:pPr>
        <w:spacing w:before="100" w:beforeAutospacing="1" w:after="100" w:afterAutospacing="1" w:line="240" w:lineRule="auto"/>
        <w:rPr>
          <w:sz w:val="24"/>
          <w:szCs w:val="24"/>
          <w:lang w:eastAsia="sk-SK"/>
        </w:rPr>
      </w:pPr>
      <w:r w:rsidRPr="00621E62">
        <w:rPr>
          <w:b/>
          <w:bCs/>
          <w:sz w:val="24"/>
          <w:szCs w:val="24"/>
          <w:lang w:eastAsia="sk-SK"/>
        </w:rPr>
        <w:t xml:space="preserve">Zámer: </w:t>
      </w:r>
      <w:r w:rsidRPr="00621E62">
        <w:rPr>
          <w:sz w:val="24"/>
          <w:szCs w:val="24"/>
          <w:lang w:eastAsia="sk-SK"/>
        </w:rPr>
        <w:t>Široké spektrum kultúrno-osvetovej a záujmovo-umeleckej činnosti.</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74"/>
        <w:gridCol w:w="2168"/>
        <w:gridCol w:w="1470"/>
        <w:gridCol w:w="1470"/>
        <w:gridCol w:w="548"/>
        <w:gridCol w:w="1469"/>
        <w:gridCol w:w="649"/>
        <w:gridCol w:w="1471"/>
        <w:gridCol w:w="664"/>
      </w:tblGrid>
      <w:tr w:rsidR="004C4716" w:rsidRPr="00621E62" w:rsidTr="004C4716">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4"/>
                <w:szCs w:val="24"/>
                <w:lang w:eastAsia="sk-SK"/>
              </w:rPr>
            </w:pPr>
            <w:r w:rsidRPr="00621E62">
              <w:rPr>
                <w:b/>
                <w:bCs/>
                <w:i/>
                <w:iCs/>
                <w:sz w:val="24"/>
                <w:szCs w:val="24"/>
                <w:lang w:eastAsia="sk-SK"/>
              </w:rPr>
              <w:t>Rozpočet v EUR</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rPr>
                <w:sz w:val="20"/>
                <w:szCs w:val="20"/>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Výdavky celkom</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348 903,00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340 103,00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97,48</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345 103,00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101,47</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370 000,00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107,21</w:t>
            </w:r>
            <w:r w:rsidRPr="00621E62">
              <w:rPr>
                <w:sz w:val="20"/>
                <w:szCs w:val="20"/>
                <w:lang w:eastAsia="sk-SK"/>
              </w:rPr>
              <w:t xml:space="preserve"> </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600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Bežné výdavky</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348 903,00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340 103,00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97,48</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345 103,00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101,47</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370 000,00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107,21</w:t>
            </w:r>
            <w:r w:rsidRPr="00621E62">
              <w:rPr>
                <w:sz w:val="20"/>
                <w:szCs w:val="20"/>
                <w:lang w:eastAsia="sk-SK"/>
              </w:rPr>
              <w:t xml:space="preserve"> </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rPr>
                <w:sz w:val="20"/>
                <w:szCs w:val="20"/>
                <w:lang w:eastAsia="sk-SK"/>
              </w:rPr>
            </w:pPr>
            <w:r w:rsidRPr="00621E62">
              <w:rPr>
                <w:sz w:val="20"/>
                <w:szCs w:val="20"/>
                <w:lang w:eastAsia="sk-SK"/>
              </w:rPr>
              <w:t xml:space="preserve">640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C4716" w:rsidRPr="00621E62" w:rsidRDefault="004C4716" w:rsidP="004C4716">
            <w:pPr>
              <w:spacing w:after="0" w:line="240" w:lineRule="auto"/>
              <w:rPr>
                <w:sz w:val="20"/>
                <w:szCs w:val="20"/>
                <w:lang w:eastAsia="sk-SK"/>
              </w:rPr>
            </w:pPr>
            <w:r w:rsidRPr="00621E62">
              <w:rPr>
                <w:sz w:val="20"/>
                <w:szCs w:val="20"/>
                <w:lang w:eastAsia="sk-SK"/>
              </w:rPr>
              <w:t xml:space="preserve">Bežné transfery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348 903,00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340 103,00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97,48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345 103,00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101,47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370 000,00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107,21 </w:t>
            </w:r>
          </w:p>
        </w:tc>
      </w:tr>
    </w:tbl>
    <w:p w:rsidR="004C4716" w:rsidRPr="00621E62" w:rsidRDefault="004C4716" w:rsidP="004C4716">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90"/>
        <w:gridCol w:w="1944"/>
        <w:gridCol w:w="1944"/>
        <w:gridCol w:w="1944"/>
        <w:gridCol w:w="1961"/>
      </w:tblGrid>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sz w:val="24"/>
                <w:szCs w:val="24"/>
                <w:lang w:eastAsia="sk-SK"/>
              </w:rPr>
              <w:t>Riaditeľ zariadenia</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Zabezpečiť cielenú kultúrno-osvetovú a záujmovo-umeleckú činnosť v BSK</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Merateľný ukazovateľ</w:t>
            </w:r>
          </w:p>
        </w:tc>
        <w:tc>
          <w:tcPr>
            <w:tcW w:w="3718"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sz w:val="24"/>
                <w:szCs w:val="24"/>
                <w:lang w:eastAsia="sk-SK"/>
              </w:rPr>
              <w:t xml:space="preserve">Počet zrealizovaných prehliadok a súťaží za rok </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2018</w:t>
            </w:r>
          </w:p>
        </w:tc>
        <w:tc>
          <w:tcPr>
            <w:tcW w:w="93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2019</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lastRenderedPageBreak/>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15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4D727F" w:rsidRDefault="004C4716" w:rsidP="004C4716">
            <w:pPr>
              <w:spacing w:after="0" w:line="240" w:lineRule="auto"/>
              <w:jc w:val="center"/>
              <w:rPr>
                <w:b/>
                <w:sz w:val="24"/>
                <w:szCs w:val="24"/>
                <w:lang w:eastAsia="sk-SK"/>
              </w:rPr>
            </w:pPr>
            <w:r w:rsidRPr="004D727F">
              <w:rPr>
                <w:b/>
                <w:sz w:val="24"/>
                <w:szCs w:val="24"/>
                <w:lang w:eastAsia="sk-SK"/>
              </w:rPr>
              <w:t> 15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15</w:t>
            </w:r>
          </w:p>
        </w:tc>
        <w:tc>
          <w:tcPr>
            <w:tcW w:w="93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15</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Merateľný ukazovateľ</w:t>
            </w:r>
          </w:p>
        </w:tc>
        <w:tc>
          <w:tcPr>
            <w:tcW w:w="3718"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sz w:val="24"/>
                <w:szCs w:val="24"/>
                <w:lang w:eastAsia="sk-SK"/>
              </w:rPr>
              <w:t xml:space="preserve">Počet všetkých zrealizovaných podujatí </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2018</w:t>
            </w:r>
          </w:p>
        </w:tc>
        <w:tc>
          <w:tcPr>
            <w:tcW w:w="93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2019</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45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4D727F" w:rsidRDefault="004C4716" w:rsidP="004C4716">
            <w:pPr>
              <w:spacing w:after="0" w:line="240" w:lineRule="auto"/>
              <w:jc w:val="center"/>
              <w:rPr>
                <w:b/>
                <w:sz w:val="24"/>
                <w:szCs w:val="24"/>
                <w:lang w:eastAsia="sk-SK"/>
              </w:rPr>
            </w:pPr>
            <w:r w:rsidRPr="00621E62">
              <w:rPr>
                <w:sz w:val="24"/>
                <w:szCs w:val="24"/>
                <w:lang w:eastAsia="sk-SK"/>
              </w:rPr>
              <w:t> </w:t>
            </w:r>
            <w:r w:rsidRPr="004D727F">
              <w:rPr>
                <w:b/>
                <w:sz w:val="24"/>
                <w:szCs w:val="24"/>
                <w:lang w:eastAsia="sk-SK"/>
              </w:rPr>
              <w:t>45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45</w:t>
            </w:r>
          </w:p>
        </w:tc>
        <w:tc>
          <w:tcPr>
            <w:tcW w:w="93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45</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Merateľný ukazovateľ</w:t>
            </w:r>
          </w:p>
        </w:tc>
        <w:tc>
          <w:tcPr>
            <w:tcW w:w="3718"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sz w:val="24"/>
                <w:szCs w:val="24"/>
                <w:lang w:eastAsia="sk-SK"/>
              </w:rPr>
              <w:t>Počet návštevníkov na všetkých podujatiach</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2018</w:t>
            </w:r>
          </w:p>
        </w:tc>
        <w:tc>
          <w:tcPr>
            <w:tcW w:w="93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2019</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17 000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4D727F" w:rsidRDefault="004C4716" w:rsidP="004C4716">
            <w:pPr>
              <w:spacing w:after="0" w:line="240" w:lineRule="auto"/>
              <w:jc w:val="center"/>
              <w:rPr>
                <w:b/>
                <w:sz w:val="24"/>
                <w:szCs w:val="24"/>
                <w:lang w:eastAsia="sk-SK"/>
              </w:rPr>
            </w:pPr>
            <w:r w:rsidRPr="00621E62">
              <w:rPr>
                <w:sz w:val="24"/>
                <w:szCs w:val="24"/>
                <w:lang w:eastAsia="sk-SK"/>
              </w:rPr>
              <w:t> </w:t>
            </w:r>
            <w:r w:rsidRPr="004D727F">
              <w:rPr>
                <w:b/>
                <w:sz w:val="24"/>
                <w:szCs w:val="24"/>
                <w:lang w:eastAsia="sk-SK"/>
              </w:rPr>
              <w:t>17 000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17 000</w:t>
            </w:r>
          </w:p>
        </w:tc>
        <w:tc>
          <w:tcPr>
            <w:tcW w:w="93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17 000</w:t>
            </w:r>
          </w:p>
        </w:tc>
      </w:tr>
    </w:tbl>
    <w:p w:rsidR="004C4716" w:rsidRPr="00621E62" w:rsidRDefault="004C4716" w:rsidP="004C4716">
      <w:pPr>
        <w:spacing w:before="100" w:beforeAutospacing="1" w:after="100" w:afterAutospacing="1" w:line="240" w:lineRule="auto"/>
        <w:jc w:val="both"/>
        <w:rPr>
          <w:sz w:val="24"/>
          <w:szCs w:val="24"/>
          <w:lang w:eastAsia="sk-SK"/>
        </w:rPr>
      </w:pPr>
      <w:r w:rsidRPr="00621E62">
        <w:rPr>
          <w:b/>
          <w:bCs/>
          <w:sz w:val="24"/>
          <w:szCs w:val="24"/>
          <w:lang w:eastAsia="sk-SK"/>
        </w:rPr>
        <w:t xml:space="preserve">Komentár: </w:t>
      </w:r>
      <w:r w:rsidRPr="00621E62">
        <w:rPr>
          <w:sz w:val="24"/>
          <w:szCs w:val="24"/>
          <w:lang w:eastAsia="sk-SK"/>
        </w:rPr>
        <w:t>Úlohou MOS v Modre je realizovať tradičné kultúrne a spoločenské podujatia, ktorých hlavným poslaním je rozvoj miestnej a regionálnej kultúry a neprofesionálneho umenia v bratislavskom kraji. Jednou z priorít MOS je zabezpečovanie krajských postupových súťaží a spolupráca s mestskými a obecnými samosprávami. Ďalšou z úloh je poskytovať metodický servis a odbornú pomoc jednotlivcom a súborom nielen v oblasti ZUČ, ale aj v oblasti záujmového vzdelávania.</w:t>
      </w:r>
    </w:p>
    <w:p w:rsidR="004C4716" w:rsidRPr="004D727F" w:rsidRDefault="004C4716" w:rsidP="004D727F">
      <w:pPr>
        <w:spacing w:before="100" w:beforeAutospacing="1" w:after="100" w:afterAutospacing="1" w:line="240" w:lineRule="auto"/>
        <w:jc w:val="both"/>
        <w:outlineLvl w:val="2"/>
        <w:rPr>
          <w:b/>
          <w:bCs/>
          <w:color w:val="0000FF"/>
          <w:sz w:val="27"/>
          <w:szCs w:val="27"/>
        </w:rPr>
      </w:pPr>
      <w:r w:rsidRPr="004D727F">
        <w:rPr>
          <w:b/>
          <w:bCs/>
          <w:color w:val="0000FF"/>
          <w:sz w:val="27"/>
          <w:szCs w:val="27"/>
        </w:rPr>
        <w:t xml:space="preserve">Podprogram 10.6: Malokarpatská knižnica v Pezinku </w:t>
      </w:r>
    </w:p>
    <w:p w:rsidR="004C4716" w:rsidRPr="00621E62" w:rsidRDefault="004C4716" w:rsidP="004C4716">
      <w:pPr>
        <w:spacing w:before="100" w:beforeAutospacing="1" w:after="100" w:afterAutospacing="1" w:line="240" w:lineRule="auto"/>
        <w:rPr>
          <w:sz w:val="24"/>
          <w:szCs w:val="24"/>
          <w:lang w:eastAsia="sk-SK"/>
        </w:rPr>
      </w:pPr>
      <w:r w:rsidRPr="00621E62">
        <w:rPr>
          <w:b/>
          <w:bCs/>
          <w:sz w:val="24"/>
          <w:szCs w:val="24"/>
          <w:lang w:eastAsia="sk-SK"/>
        </w:rPr>
        <w:t xml:space="preserve">Zámer: </w:t>
      </w:r>
      <w:r w:rsidRPr="00621E62">
        <w:rPr>
          <w:sz w:val="24"/>
          <w:szCs w:val="24"/>
          <w:lang w:eastAsia="sk-SK"/>
        </w:rPr>
        <w:t>Kvalitné a dostupné knižnično-informačné služby</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4C4716" w:rsidRPr="00621E62" w:rsidTr="004C4716">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4"/>
                <w:szCs w:val="24"/>
                <w:lang w:eastAsia="sk-SK"/>
              </w:rPr>
            </w:pPr>
            <w:r w:rsidRPr="00621E62">
              <w:rPr>
                <w:b/>
                <w:bCs/>
                <w:i/>
                <w:iCs/>
                <w:sz w:val="24"/>
                <w:szCs w:val="24"/>
                <w:lang w:eastAsia="sk-SK"/>
              </w:rPr>
              <w:t>Rozpočet v EUR</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4C4716" w:rsidRPr="00621E62" w:rsidRDefault="004C4716" w:rsidP="004C4716">
            <w:pPr>
              <w:spacing w:after="0" w:line="240" w:lineRule="auto"/>
              <w:jc w:val="center"/>
              <w:rPr>
                <w:sz w:val="20"/>
                <w:szCs w:val="20"/>
                <w:lang w:eastAsia="sk-SK"/>
              </w:rPr>
            </w:pPr>
            <w:r w:rsidRPr="00621E62">
              <w:rPr>
                <w:b/>
                <w:bCs/>
                <w:sz w:val="20"/>
                <w:szCs w:val="20"/>
                <w:lang w:eastAsia="sk-SK"/>
              </w:rPr>
              <w:t>%</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rPr>
                <w:sz w:val="20"/>
                <w:szCs w:val="20"/>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Výdavky celkom</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292 736,00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312 223,00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106,66</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315 000,00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100,89</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317 000,00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100,63</w:t>
            </w:r>
            <w:r w:rsidRPr="00621E62">
              <w:rPr>
                <w:sz w:val="20"/>
                <w:szCs w:val="20"/>
                <w:lang w:eastAsia="sk-SK"/>
              </w:rPr>
              <w:t xml:space="preserve"> </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600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0"/>
                <w:szCs w:val="20"/>
                <w:lang w:eastAsia="sk-SK"/>
              </w:rPr>
            </w:pPr>
            <w:r w:rsidRPr="00621E62">
              <w:rPr>
                <w:b/>
                <w:bCs/>
                <w:sz w:val="20"/>
                <w:szCs w:val="20"/>
                <w:lang w:eastAsia="sk-SK"/>
              </w:rPr>
              <w:t>Bežné výdavky</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292 736,00</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312 223,00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106,66</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315 000,00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100,89</w:t>
            </w:r>
            <w:r w:rsidRPr="00621E62">
              <w:rPr>
                <w:sz w:val="20"/>
                <w:szCs w:val="20"/>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317 000,00</w:t>
            </w:r>
            <w:r w:rsidRPr="00621E62">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4C4716" w:rsidRPr="00621E62" w:rsidRDefault="004C4716" w:rsidP="004C4716">
            <w:pPr>
              <w:spacing w:after="0" w:line="240" w:lineRule="auto"/>
              <w:jc w:val="right"/>
              <w:rPr>
                <w:sz w:val="20"/>
                <w:szCs w:val="20"/>
                <w:lang w:eastAsia="sk-SK"/>
              </w:rPr>
            </w:pPr>
            <w:r w:rsidRPr="00621E62">
              <w:rPr>
                <w:b/>
                <w:bCs/>
                <w:sz w:val="20"/>
                <w:szCs w:val="20"/>
                <w:lang w:eastAsia="sk-SK"/>
              </w:rPr>
              <w:t>100,63</w:t>
            </w:r>
            <w:r w:rsidRPr="00621E62">
              <w:rPr>
                <w:sz w:val="20"/>
                <w:szCs w:val="20"/>
                <w:lang w:eastAsia="sk-SK"/>
              </w:rPr>
              <w:t xml:space="preserve"> </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rPr>
                <w:sz w:val="20"/>
                <w:szCs w:val="20"/>
                <w:lang w:eastAsia="sk-SK"/>
              </w:rPr>
            </w:pPr>
            <w:r w:rsidRPr="00621E62">
              <w:rPr>
                <w:sz w:val="20"/>
                <w:szCs w:val="20"/>
                <w:lang w:eastAsia="sk-SK"/>
              </w:rPr>
              <w:t xml:space="preserve">640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C4716" w:rsidRPr="00621E62" w:rsidRDefault="004C4716" w:rsidP="004C4716">
            <w:pPr>
              <w:spacing w:after="0" w:line="240" w:lineRule="auto"/>
              <w:rPr>
                <w:sz w:val="20"/>
                <w:szCs w:val="20"/>
                <w:lang w:eastAsia="sk-SK"/>
              </w:rPr>
            </w:pPr>
            <w:r w:rsidRPr="00621E62">
              <w:rPr>
                <w:sz w:val="20"/>
                <w:szCs w:val="20"/>
                <w:lang w:eastAsia="sk-SK"/>
              </w:rPr>
              <w:t xml:space="preserve">Bežné transfery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292 736,00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312 223,00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106,66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315 000,00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100,89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317 000,00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4C4716" w:rsidRPr="00621E62" w:rsidRDefault="004C4716" w:rsidP="004C4716">
            <w:pPr>
              <w:spacing w:after="0" w:line="240" w:lineRule="auto"/>
              <w:jc w:val="right"/>
              <w:rPr>
                <w:sz w:val="20"/>
                <w:szCs w:val="20"/>
                <w:lang w:eastAsia="sk-SK"/>
              </w:rPr>
            </w:pPr>
            <w:r w:rsidRPr="00621E62">
              <w:rPr>
                <w:sz w:val="20"/>
                <w:szCs w:val="20"/>
                <w:lang w:eastAsia="sk-SK"/>
              </w:rPr>
              <w:t xml:space="preserve">100,63 </w:t>
            </w:r>
          </w:p>
        </w:tc>
      </w:tr>
    </w:tbl>
    <w:p w:rsidR="004C4716" w:rsidRPr="00621E62" w:rsidRDefault="004C4716" w:rsidP="004C4716">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54"/>
        <w:gridCol w:w="1728"/>
        <w:gridCol w:w="1728"/>
        <w:gridCol w:w="1728"/>
        <w:gridCol w:w="1745"/>
      </w:tblGrid>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sz w:val="24"/>
                <w:szCs w:val="24"/>
                <w:lang w:eastAsia="sk-SK"/>
              </w:rPr>
              <w:t>Riaditeľ zariadenia</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Zvýšiť kvalitu knižnično-informačných služieb</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Merateľný ukazovateľ</w:t>
            </w:r>
          </w:p>
        </w:tc>
        <w:tc>
          <w:tcPr>
            <w:tcW w:w="3299"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sz w:val="24"/>
                <w:szCs w:val="24"/>
                <w:lang w:eastAsia="sk-SK"/>
              </w:rPr>
              <w:t>Počet výpožičiek spolu za rok</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2018</w:t>
            </w:r>
          </w:p>
        </w:tc>
        <w:tc>
          <w:tcPr>
            <w:tcW w:w="825"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2019</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186 000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4D727F" w:rsidRDefault="004C4716" w:rsidP="004C4716">
            <w:pPr>
              <w:spacing w:after="0" w:line="240" w:lineRule="auto"/>
              <w:jc w:val="center"/>
              <w:rPr>
                <w:b/>
                <w:sz w:val="24"/>
                <w:szCs w:val="24"/>
                <w:lang w:eastAsia="sk-SK"/>
              </w:rPr>
            </w:pPr>
            <w:r w:rsidRPr="00621E62">
              <w:rPr>
                <w:sz w:val="24"/>
                <w:szCs w:val="24"/>
                <w:lang w:eastAsia="sk-SK"/>
              </w:rPr>
              <w:t> </w:t>
            </w:r>
            <w:r w:rsidRPr="004D727F">
              <w:rPr>
                <w:b/>
                <w:sz w:val="24"/>
                <w:szCs w:val="24"/>
                <w:lang w:eastAsia="sk-SK"/>
              </w:rPr>
              <w:t>145 000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145 000</w:t>
            </w:r>
          </w:p>
        </w:tc>
        <w:tc>
          <w:tcPr>
            <w:tcW w:w="825"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145 000</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Merateľný ukazovateľ</w:t>
            </w:r>
          </w:p>
        </w:tc>
        <w:tc>
          <w:tcPr>
            <w:tcW w:w="3299"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sz w:val="24"/>
                <w:szCs w:val="24"/>
                <w:lang w:eastAsia="sk-SK"/>
              </w:rPr>
              <w:t>Počet prírastkov knižničného fondu</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2018</w:t>
            </w:r>
          </w:p>
        </w:tc>
        <w:tc>
          <w:tcPr>
            <w:tcW w:w="825"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2019</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3 900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4D727F" w:rsidRDefault="004C4716" w:rsidP="004C4716">
            <w:pPr>
              <w:spacing w:after="0" w:line="240" w:lineRule="auto"/>
              <w:jc w:val="center"/>
              <w:rPr>
                <w:b/>
                <w:sz w:val="24"/>
                <w:szCs w:val="24"/>
                <w:lang w:eastAsia="sk-SK"/>
              </w:rPr>
            </w:pPr>
            <w:r w:rsidRPr="004D727F">
              <w:rPr>
                <w:b/>
                <w:sz w:val="24"/>
                <w:szCs w:val="24"/>
                <w:lang w:eastAsia="sk-SK"/>
              </w:rPr>
              <w:t> 3 900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3 900</w:t>
            </w:r>
          </w:p>
        </w:tc>
        <w:tc>
          <w:tcPr>
            <w:tcW w:w="825"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3 900</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Merateľný ukazovateľ</w:t>
            </w:r>
          </w:p>
        </w:tc>
        <w:tc>
          <w:tcPr>
            <w:tcW w:w="3299"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sz w:val="24"/>
                <w:szCs w:val="24"/>
                <w:lang w:eastAsia="sk-SK"/>
              </w:rPr>
              <w:t xml:space="preserve">Sprievodné podujatia </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2018</w:t>
            </w:r>
          </w:p>
        </w:tc>
        <w:tc>
          <w:tcPr>
            <w:tcW w:w="825"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2019</w:t>
            </w:r>
          </w:p>
        </w:tc>
      </w:tr>
      <w:tr w:rsidR="004C4716" w:rsidRPr="00621E62" w:rsidTr="004C4716">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rPr>
                <w:sz w:val="24"/>
                <w:szCs w:val="24"/>
                <w:lang w:eastAsia="sk-SK"/>
              </w:rPr>
            </w:pPr>
            <w:r w:rsidRPr="00621E62">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4D727F" w:rsidRDefault="004C4716" w:rsidP="004C4716">
            <w:pPr>
              <w:spacing w:after="0" w:line="240" w:lineRule="auto"/>
              <w:jc w:val="center"/>
              <w:rPr>
                <w:b/>
                <w:sz w:val="24"/>
                <w:szCs w:val="24"/>
                <w:lang w:eastAsia="sk-SK"/>
              </w:rPr>
            </w:pPr>
            <w:r w:rsidRPr="004D727F">
              <w:rPr>
                <w:b/>
                <w:sz w:val="24"/>
                <w:szCs w:val="24"/>
                <w:lang w:eastAsia="sk-SK"/>
              </w:rPr>
              <w:t> 250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260</w:t>
            </w:r>
          </w:p>
        </w:tc>
        <w:tc>
          <w:tcPr>
            <w:tcW w:w="825"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4C4716" w:rsidRPr="00621E62" w:rsidRDefault="004C4716" w:rsidP="004C4716">
            <w:pPr>
              <w:spacing w:after="0" w:line="240" w:lineRule="auto"/>
              <w:jc w:val="center"/>
              <w:rPr>
                <w:sz w:val="24"/>
                <w:szCs w:val="24"/>
                <w:lang w:eastAsia="sk-SK"/>
              </w:rPr>
            </w:pPr>
            <w:r w:rsidRPr="00621E62">
              <w:rPr>
                <w:sz w:val="24"/>
                <w:szCs w:val="24"/>
                <w:lang w:eastAsia="sk-SK"/>
              </w:rPr>
              <w:t> 270</w:t>
            </w:r>
          </w:p>
        </w:tc>
      </w:tr>
    </w:tbl>
    <w:p w:rsidR="004C4716" w:rsidRPr="00621E62" w:rsidRDefault="004C4716" w:rsidP="004C4716">
      <w:pPr>
        <w:spacing w:before="100" w:beforeAutospacing="1" w:after="100" w:afterAutospacing="1" w:line="240" w:lineRule="auto"/>
        <w:jc w:val="both"/>
        <w:rPr>
          <w:sz w:val="24"/>
          <w:szCs w:val="24"/>
        </w:rPr>
      </w:pPr>
      <w:r w:rsidRPr="00621E62">
        <w:rPr>
          <w:b/>
          <w:bCs/>
          <w:sz w:val="24"/>
          <w:szCs w:val="24"/>
          <w:lang w:eastAsia="sk-SK"/>
        </w:rPr>
        <w:t xml:space="preserve">Komentár: </w:t>
      </w:r>
      <w:r w:rsidRPr="00621E62">
        <w:rPr>
          <w:sz w:val="24"/>
          <w:szCs w:val="24"/>
          <w:lang w:eastAsia="sk-SK"/>
        </w:rPr>
        <w:t>Malokarpatská knižnica v Pezinku okrem základných knižničných funkcií plní funkciu regionálnej a krajskej knižnice v bratislavskom kraji, čo znamená že poskytuje odborné poradenské služby verejným (mestským a obecným) knižniciam a spracúva regionálnu bibliografiu a databázy, zároveň funguje ako regionálne informačné centrum.</w:t>
      </w:r>
    </w:p>
    <w:p w:rsidR="00E62336" w:rsidRDefault="00E62336" w:rsidP="00245C27">
      <w:pPr>
        <w:spacing w:before="100" w:beforeAutospacing="1" w:after="100" w:afterAutospacing="1" w:line="240" w:lineRule="auto"/>
        <w:jc w:val="both"/>
        <w:rPr>
          <w:rFonts w:asciiTheme="minorHAnsi" w:hAnsiTheme="minorHAnsi" w:cstheme="minorHAnsi"/>
          <w:sz w:val="24"/>
          <w:szCs w:val="24"/>
          <w:lang w:eastAsia="sk-SK"/>
        </w:rPr>
      </w:pPr>
    </w:p>
    <w:p w:rsidR="00F10C63" w:rsidRPr="00B70D70" w:rsidRDefault="00F10C63" w:rsidP="00F10C63">
      <w:pPr>
        <w:spacing w:before="100" w:beforeAutospacing="1" w:after="100" w:afterAutospacing="1" w:line="240" w:lineRule="auto"/>
        <w:outlineLvl w:val="1"/>
        <w:rPr>
          <w:b/>
          <w:bCs/>
          <w:sz w:val="36"/>
          <w:szCs w:val="36"/>
          <w:lang w:eastAsia="sk-SK"/>
        </w:rPr>
      </w:pPr>
      <w:r w:rsidRPr="00B70D70">
        <w:rPr>
          <w:b/>
          <w:bCs/>
          <w:color w:val="000080"/>
          <w:sz w:val="36"/>
          <w:szCs w:val="36"/>
          <w:lang w:eastAsia="sk-SK"/>
        </w:rPr>
        <w:lastRenderedPageBreak/>
        <w:t>Program 11: Sociálne zabezpečenie</w:t>
      </w:r>
      <w:r w:rsidRPr="00B70D70">
        <w:rPr>
          <w:b/>
          <w:bCs/>
          <w:sz w:val="36"/>
          <w:szCs w:val="36"/>
          <w:lang w:eastAsia="sk-SK"/>
        </w:rPr>
        <w:t xml:space="preserve"> </w:t>
      </w:r>
    </w:p>
    <w:p w:rsidR="00F10C63" w:rsidRPr="00B70D70" w:rsidRDefault="00F10C63" w:rsidP="00F10C63">
      <w:pPr>
        <w:spacing w:before="100" w:beforeAutospacing="1" w:after="100" w:afterAutospacing="1" w:line="240" w:lineRule="auto"/>
        <w:rPr>
          <w:sz w:val="24"/>
          <w:szCs w:val="24"/>
          <w:lang w:eastAsia="sk-SK"/>
        </w:rPr>
      </w:pPr>
      <w:r w:rsidRPr="00B70D70">
        <w:rPr>
          <w:b/>
          <w:bCs/>
          <w:sz w:val="24"/>
          <w:szCs w:val="24"/>
          <w:lang w:eastAsia="sk-SK"/>
        </w:rPr>
        <w:t xml:space="preserve">Zámer: </w:t>
      </w:r>
      <w:r w:rsidRPr="00B70D70">
        <w:rPr>
          <w:sz w:val="24"/>
          <w:szCs w:val="24"/>
          <w:lang w:eastAsia="sk-SK"/>
        </w:rPr>
        <w:t>Plnenie kompetencie v oblasti sociálnej politiky.</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53"/>
        <w:gridCol w:w="2214"/>
        <w:gridCol w:w="1464"/>
        <w:gridCol w:w="1464"/>
        <w:gridCol w:w="649"/>
        <w:gridCol w:w="1464"/>
        <w:gridCol w:w="649"/>
        <w:gridCol w:w="1464"/>
        <w:gridCol w:w="662"/>
      </w:tblGrid>
      <w:tr w:rsidR="00F10C63" w:rsidRPr="00B70D70"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i/>
                <w:iCs/>
                <w:sz w:val="24"/>
                <w:szCs w:val="24"/>
                <w:lang w:eastAsia="sk-SK"/>
              </w:rPr>
              <w:t>Rozpočet v EUR</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center"/>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Výdavky celkom</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24 778 575,51</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25 198 809,81</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101,70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25 101 866,82</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99,62</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Pr>
                <w:b/>
                <w:bCs/>
                <w:sz w:val="20"/>
                <w:szCs w:val="20"/>
                <w:lang w:eastAsia="sk-SK"/>
              </w:rPr>
              <w:t>25 025 749,70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99,74</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600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Bežné výdavky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24 675 379,44</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25 158 809,81</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101,96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25 051 866,82</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99,57</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24</w:t>
            </w:r>
            <w:r>
              <w:rPr>
                <w:b/>
                <w:bCs/>
                <w:sz w:val="20"/>
                <w:szCs w:val="20"/>
                <w:lang w:eastAsia="sk-SK"/>
              </w:rPr>
              <w:t> </w:t>
            </w:r>
            <w:r w:rsidRPr="00B70D70">
              <w:rPr>
                <w:b/>
                <w:bCs/>
                <w:sz w:val="20"/>
                <w:szCs w:val="20"/>
                <w:lang w:eastAsia="sk-SK"/>
              </w:rPr>
              <w:t>9</w:t>
            </w:r>
            <w:r>
              <w:rPr>
                <w:b/>
                <w:bCs/>
                <w:sz w:val="20"/>
                <w:szCs w:val="20"/>
                <w:lang w:eastAsia="sk-SK"/>
              </w:rPr>
              <w:t>85 749,70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99,78</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610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Mzdy, platy, ...</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8 888 994,45</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9 180 439,02</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103,28</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9 177 882,02</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99,97</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9 178 066,52</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620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Poistné do poisťovní</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3 152 131,17</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3 261 854,82</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103,48</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3 255 152,55</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99,79</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3 240 494,57</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99,55</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630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Tovary a služby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4 733 367,55</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4 605 067,16</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97,29</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4 529 914,84</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98,37</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w:t>
            </w:r>
            <w:r>
              <w:rPr>
                <w:sz w:val="20"/>
                <w:szCs w:val="20"/>
                <w:lang w:eastAsia="sk-SK"/>
              </w:rPr>
              <w:t> </w:t>
            </w:r>
            <w:r w:rsidRPr="00B70D70">
              <w:rPr>
                <w:sz w:val="20"/>
                <w:szCs w:val="20"/>
                <w:lang w:eastAsia="sk-SK"/>
              </w:rPr>
              <w:t>4</w:t>
            </w:r>
            <w:r>
              <w:rPr>
                <w:sz w:val="20"/>
                <w:szCs w:val="20"/>
                <w:lang w:eastAsia="sk-SK"/>
              </w:rPr>
              <w:t>80 158,20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99,16</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640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Bežné transfery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7 900 886,27</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8 111 448,81</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102,67</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8 088 917,41</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99,72</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8 087 030,41</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99,98</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700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Kapitálové výdavky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103 196,07</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40 000,00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38,76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50 000,00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125,00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40 000,00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80,00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710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Obst. kapit. aktív</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103 196,07</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40 000,00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38,76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50 000,00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125,00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40 000,00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80,00</w:t>
            </w:r>
            <w:r w:rsidRPr="00B70D70">
              <w:rPr>
                <w:sz w:val="24"/>
                <w:szCs w:val="24"/>
                <w:lang w:eastAsia="sk-SK"/>
              </w:rPr>
              <w:t xml:space="preserve"> </w:t>
            </w:r>
          </w:p>
        </w:tc>
      </w:tr>
    </w:tbl>
    <w:p w:rsidR="00F10C63" w:rsidRPr="00B70D70" w:rsidRDefault="00F10C63" w:rsidP="00F10C63">
      <w:pPr>
        <w:spacing w:before="100" w:beforeAutospacing="1" w:after="100" w:afterAutospacing="1" w:line="240" w:lineRule="auto"/>
        <w:jc w:val="both"/>
        <w:rPr>
          <w:sz w:val="24"/>
          <w:szCs w:val="24"/>
          <w:lang w:eastAsia="sk-SK"/>
        </w:rPr>
      </w:pPr>
      <w:r w:rsidRPr="00B70D70">
        <w:rPr>
          <w:b/>
          <w:bCs/>
          <w:sz w:val="24"/>
          <w:szCs w:val="24"/>
          <w:lang w:eastAsia="sk-SK"/>
        </w:rPr>
        <w:t xml:space="preserve">Komentár: </w:t>
      </w:r>
      <w:r w:rsidRPr="00B70D70">
        <w:rPr>
          <w:sz w:val="24"/>
          <w:szCs w:val="24"/>
          <w:lang w:eastAsia="sk-SK"/>
        </w:rPr>
        <w:t xml:space="preserve">BSK sa stará o všestranný rozvoj svojho územia a potreby svojich obyvateľov. V rámci programu zabezpečuje v kraji sociálne služby a sociálnoprávnu ochranu detí a sociálnu kuratelu. Na zabezpečenie týchto činností využíva vlastné zariadenia v zriaďovateľskej pôsobnosti a spolupracuje s obcami a neštátnymi subjektmi. Na zabezpečenie všetkých aktivít a činností v rámci programu Sociálne zabezpečenie, Bratislavský samosprávny kraj financuje nasledovné podprogramy: Zariadenia sociálnych služieb, Zariadenia pestúnskej starostlivosti, Poradenstvo a manažment sociálnej infraštruktúry a Príspevky neštátnym subjektom. </w:t>
      </w:r>
    </w:p>
    <w:p w:rsidR="00F10C63" w:rsidRPr="00B70D70" w:rsidRDefault="00F10C63" w:rsidP="00F10C63">
      <w:pPr>
        <w:spacing w:before="100" w:beforeAutospacing="1" w:after="100" w:afterAutospacing="1" w:line="240" w:lineRule="auto"/>
        <w:outlineLvl w:val="2"/>
        <w:rPr>
          <w:b/>
          <w:bCs/>
          <w:sz w:val="27"/>
          <w:szCs w:val="27"/>
          <w:lang w:eastAsia="sk-SK"/>
        </w:rPr>
      </w:pPr>
      <w:r w:rsidRPr="00B70D70">
        <w:rPr>
          <w:b/>
          <w:bCs/>
          <w:color w:val="0000FF"/>
          <w:sz w:val="27"/>
          <w:szCs w:val="27"/>
          <w:lang w:eastAsia="sk-SK"/>
        </w:rPr>
        <w:t>Podprogram 11.1: Zariadenia sociálnych služieb</w:t>
      </w:r>
      <w:r w:rsidRPr="00B70D70">
        <w:rPr>
          <w:b/>
          <w:bCs/>
          <w:sz w:val="27"/>
          <w:szCs w:val="27"/>
          <w:lang w:eastAsia="sk-SK"/>
        </w:rPr>
        <w:t xml:space="preserve"> </w:t>
      </w:r>
    </w:p>
    <w:p w:rsidR="00F10C63" w:rsidRPr="00B70D70" w:rsidRDefault="00F10C63" w:rsidP="00F10C63">
      <w:pPr>
        <w:spacing w:before="100" w:beforeAutospacing="1" w:after="100" w:afterAutospacing="1" w:line="240" w:lineRule="auto"/>
        <w:rPr>
          <w:sz w:val="24"/>
          <w:szCs w:val="24"/>
          <w:lang w:eastAsia="sk-SK"/>
        </w:rPr>
      </w:pPr>
      <w:r w:rsidRPr="00B70D70">
        <w:rPr>
          <w:b/>
          <w:bCs/>
          <w:sz w:val="24"/>
          <w:szCs w:val="24"/>
          <w:lang w:eastAsia="sk-SK"/>
        </w:rPr>
        <w:t xml:space="preserve">Zámer: </w:t>
      </w:r>
      <w:r w:rsidRPr="00B70D70">
        <w:rPr>
          <w:sz w:val="24"/>
          <w:szCs w:val="24"/>
          <w:lang w:eastAsia="sk-SK"/>
        </w:rPr>
        <w:t>Profesionálne, kvalitné a dostupné sociálne služby v regióne BSK</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69"/>
        <w:gridCol w:w="2166"/>
        <w:gridCol w:w="1497"/>
        <w:gridCol w:w="1497"/>
        <w:gridCol w:w="649"/>
        <w:gridCol w:w="1497"/>
        <w:gridCol w:w="548"/>
        <w:gridCol w:w="1498"/>
        <w:gridCol w:w="662"/>
      </w:tblGrid>
      <w:tr w:rsidR="00F10C63" w:rsidRPr="00B70D70"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i/>
                <w:iCs/>
                <w:sz w:val="24"/>
                <w:szCs w:val="24"/>
                <w:lang w:eastAsia="sk-SK"/>
              </w:rPr>
              <w:t>Rozpočet v EUR</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center"/>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Výdavky celkom</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16 326 145,29</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16 531 313,59</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101,26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16 445 216,60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99,48</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16</w:t>
            </w:r>
            <w:r>
              <w:rPr>
                <w:b/>
                <w:bCs/>
                <w:sz w:val="20"/>
                <w:szCs w:val="20"/>
                <w:lang w:eastAsia="sk-SK"/>
              </w:rPr>
              <w:t> </w:t>
            </w:r>
            <w:r w:rsidRPr="00B70D70">
              <w:rPr>
                <w:b/>
                <w:bCs/>
                <w:sz w:val="20"/>
                <w:szCs w:val="20"/>
                <w:lang w:eastAsia="sk-SK"/>
              </w:rPr>
              <w:t>3</w:t>
            </w:r>
            <w:r>
              <w:rPr>
                <w:b/>
                <w:bCs/>
                <w:sz w:val="20"/>
                <w:szCs w:val="20"/>
                <w:lang w:eastAsia="sk-SK"/>
              </w:rPr>
              <w:t>68 599,48</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99,61</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600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Bežné výdavky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16 279 949,22</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16 531 313,59</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101,54</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16 435 216,60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99,42</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16</w:t>
            </w:r>
            <w:r>
              <w:rPr>
                <w:b/>
                <w:bCs/>
                <w:sz w:val="20"/>
                <w:szCs w:val="20"/>
                <w:lang w:eastAsia="sk-SK"/>
              </w:rPr>
              <w:t> </w:t>
            </w:r>
            <w:r w:rsidRPr="00B70D70">
              <w:rPr>
                <w:b/>
                <w:bCs/>
                <w:sz w:val="20"/>
                <w:szCs w:val="20"/>
                <w:lang w:eastAsia="sk-SK"/>
              </w:rPr>
              <w:t>3</w:t>
            </w:r>
            <w:r>
              <w:rPr>
                <w:b/>
                <w:bCs/>
                <w:sz w:val="20"/>
                <w:szCs w:val="20"/>
                <w:lang w:eastAsia="sk-SK"/>
              </w:rPr>
              <w:t>68 599,48</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99,67</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610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Mzdy, platy, ...</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8 559 525,06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8 860 085,02</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103,51</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8 857 528,02</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99,97</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8 857 712,52</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620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Poistné do poisťovní</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3 045 195,56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3 151 258,81</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103,48</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3 146 344,54</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99,84</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3 131 686,56</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99,53</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630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Tovary a služby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4 570 082,10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4 414 879,36</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96,60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4 348 785,04</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98,50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Pr>
                <w:sz w:val="20"/>
                <w:szCs w:val="20"/>
                <w:lang w:eastAsia="sk-SK"/>
              </w:rPr>
              <w:t>4 298 528,40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99,12</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640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Bežné transfery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105 146,50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105 090,40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99,95</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82 559,00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78,56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80 672,00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97,71</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700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Kapitálové výdavky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46 196,07</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10 000,00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710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Obst. kapit. aktív</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46 196,07</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10 000,00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0,00</w:t>
            </w:r>
            <w:r w:rsidRPr="00B70D70">
              <w:rPr>
                <w:sz w:val="24"/>
                <w:szCs w:val="24"/>
                <w:lang w:eastAsia="sk-SK"/>
              </w:rPr>
              <w:t xml:space="preserve"> </w:t>
            </w:r>
          </w:p>
        </w:tc>
      </w:tr>
    </w:tbl>
    <w:p w:rsidR="00F10C63" w:rsidRPr="00B70D70" w:rsidRDefault="00F10C63" w:rsidP="00F10C63">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713"/>
        <w:gridCol w:w="2225"/>
        <w:gridCol w:w="1940"/>
        <w:gridCol w:w="1526"/>
        <w:gridCol w:w="2079"/>
      </w:tblGrid>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Zabezpečiť poskytovanie kvalitných sociálnych služieb</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Merateľný ukazovateľ</w:t>
            </w:r>
          </w:p>
        </w:tc>
        <w:tc>
          <w:tcPr>
            <w:tcW w:w="3705"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počet zariadení sociálnych služieb v zriaďovateľskej pôsobnosti BSK, v ktorých prebieha pravidelné vzdelávanie zamestnancov a realizuje sa program supervízie</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Rok</w:t>
            </w:r>
          </w:p>
        </w:tc>
        <w:tc>
          <w:tcPr>
            <w:tcW w:w="1065"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2016</w:t>
            </w:r>
          </w:p>
        </w:tc>
        <w:tc>
          <w:tcPr>
            <w:tcW w:w="927"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b/>
                <w:bCs/>
                <w:sz w:val="24"/>
                <w:szCs w:val="24"/>
                <w:lang w:eastAsia="sk-SK"/>
              </w:rPr>
              <w:t>2017</w:t>
            </w:r>
          </w:p>
        </w:tc>
        <w:tc>
          <w:tcPr>
            <w:tcW w:w="726"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2018</w:t>
            </w:r>
          </w:p>
        </w:tc>
        <w:tc>
          <w:tcPr>
            <w:tcW w:w="94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2019</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Plánovaná hodnota</w:t>
            </w:r>
          </w:p>
        </w:tc>
        <w:tc>
          <w:tcPr>
            <w:tcW w:w="1065"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Pr>
                <w:sz w:val="24"/>
                <w:szCs w:val="24"/>
                <w:lang w:eastAsia="sk-SK"/>
              </w:rPr>
              <w:t>nedefinovaný</w:t>
            </w:r>
          </w:p>
        </w:tc>
        <w:tc>
          <w:tcPr>
            <w:tcW w:w="927"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F10C63" w:rsidRDefault="00F10C63" w:rsidP="00B86CDC">
            <w:pPr>
              <w:spacing w:after="0" w:line="240" w:lineRule="auto"/>
              <w:jc w:val="center"/>
              <w:rPr>
                <w:b/>
                <w:sz w:val="24"/>
                <w:szCs w:val="24"/>
                <w:lang w:eastAsia="sk-SK"/>
              </w:rPr>
            </w:pPr>
            <w:r w:rsidRPr="00B70D70">
              <w:rPr>
                <w:sz w:val="24"/>
                <w:szCs w:val="24"/>
                <w:lang w:eastAsia="sk-SK"/>
              </w:rPr>
              <w:t> </w:t>
            </w:r>
            <w:r w:rsidRPr="00F10C63">
              <w:rPr>
                <w:b/>
                <w:sz w:val="24"/>
                <w:szCs w:val="24"/>
                <w:lang w:eastAsia="sk-SK"/>
              </w:rPr>
              <w:t>14</w:t>
            </w:r>
          </w:p>
        </w:tc>
        <w:tc>
          <w:tcPr>
            <w:tcW w:w="726"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w:t>
            </w:r>
            <w:r>
              <w:rPr>
                <w:sz w:val="24"/>
                <w:szCs w:val="24"/>
                <w:lang w:eastAsia="sk-SK"/>
              </w:rPr>
              <w:t>4</w:t>
            </w:r>
          </w:p>
        </w:tc>
        <w:tc>
          <w:tcPr>
            <w:tcW w:w="94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w:t>
            </w:r>
            <w:r>
              <w:rPr>
                <w:sz w:val="24"/>
                <w:szCs w:val="24"/>
                <w:lang w:eastAsia="sk-SK"/>
              </w:rPr>
              <w:t>4</w:t>
            </w:r>
          </w:p>
        </w:tc>
      </w:tr>
    </w:tbl>
    <w:p w:rsidR="00F10C63" w:rsidRPr="00CB1BAE" w:rsidRDefault="00F10C63" w:rsidP="00F10C63">
      <w:pPr>
        <w:spacing w:before="100" w:beforeAutospacing="1" w:after="100" w:afterAutospacing="1" w:line="240" w:lineRule="auto"/>
        <w:jc w:val="both"/>
        <w:rPr>
          <w:sz w:val="24"/>
          <w:szCs w:val="24"/>
          <w:lang w:eastAsia="sk-SK"/>
        </w:rPr>
      </w:pPr>
      <w:r w:rsidRPr="00B70D70">
        <w:rPr>
          <w:b/>
          <w:bCs/>
          <w:sz w:val="24"/>
          <w:szCs w:val="24"/>
          <w:lang w:eastAsia="sk-SK"/>
        </w:rPr>
        <w:lastRenderedPageBreak/>
        <w:t xml:space="preserve">Komentár: </w:t>
      </w:r>
      <w:r w:rsidRPr="00CB1BAE">
        <w:rPr>
          <w:sz w:val="24"/>
          <w:szCs w:val="24"/>
          <w:lang w:eastAsia="sk-SK"/>
        </w:rPr>
        <w:t>V súčasnosti má BSK v zriaďovateľskej pôsobnosti 15 zariadení sociálnych služieb s právnou subjektivitou. Sú to rozpočtové organizácie, ktoré sú svojimi príjmami a výdavkami napojené na rozpočet BSK, ktorý sa zostavuje na obdobie jedného kalendárneho roka, s víziou na ďalšie 2 nasledujúce roky. V týchto 15 zariadeniach sa kumuluje celkovo 6 druhov sociálnych služieb poskytovaných ambulantnou, terénnou, týždennou pobytovou a celoročnou pobytovou formou s celkovou kapacitou 1536 miest.</w:t>
      </w:r>
    </w:p>
    <w:p w:rsidR="00F10C63" w:rsidRDefault="00F10C63" w:rsidP="00F10C63">
      <w:pPr>
        <w:spacing w:after="0" w:line="240" w:lineRule="auto"/>
        <w:rPr>
          <w:sz w:val="24"/>
          <w:szCs w:val="24"/>
          <w:lang w:eastAsia="sk-SK"/>
        </w:rPr>
      </w:pPr>
      <w:r w:rsidRPr="00CB1BAE">
        <w:rPr>
          <w:sz w:val="24"/>
          <w:szCs w:val="24"/>
          <w:lang w:eastAsia="sk-SK"/>
        </w:rPr>
        <w:t>počet poskytovateľov/ dru</w:t>
      </w:r>
      <w:r>
        <w:rPr>
          <w:sz w:val="24"/>
          <w:szCs w:val="24"/>
          <w:lang w:eastAsia="sk-SK"/>
        </w:rPr>
        <w:t xml:space="preserve">h sociálnych služieb/ kapacita </w:t>
      </w:r>
    </w:p>
    <w:p w:rsidR="00F10C63" w:rsidRPr="00CB1BAE" w:rsidRDefault="00F10C63" w:rsidP="00F10C63">
      <w:pPr>
        <w:spacing w:after="0" w:line="240" w:lineRule="auto"/>
        <w:rPr>
          <w:sz w:val="24"/>
          <w:szCs w:val="24"/>
          <w:lang w:eastAsia="sk-SK"/>
        </w:rPr>
      </w:pPr>
      <w:r w:rsidRPr="00CB1BAE">
        <w:rPr>
          <w:sz w:val="24"/>
          <w:szCs w:val="24"/>
          <w:lang w:eastAsia="sk-SK"/>
        </w:rPr>
        <w:t>3/ zariadenie pre seniorov/ 208</w:t>
      </w:r>
    </w:p>
    <w:p w:rsidR="00F10C63" w:rsidRPr="00CB1BAE" w:rsidRDefault="00F10C63" w:rsidP="00F10C63">
      <w:pPr>
        <w:spacing w:after="0" w:line="240" w:lineRule="auto"/>
        <w:rPr>
          <w:sz w:val="24"/>
          <w:szCs w:val="24"/>
          <w:lang w:eastAsia="sk-SK"/>
        </w:rPr>
      </w:pPr>
      <w:r w:rsidRPr="00CB1BAE">
        <w:rPr>
          <w:sz w:val="24"/>
          <w:szCs w:val="24"/>
          <w:lang w:eastAsia="sk-SK"/>
        </w:rPr>
        <w:t>15/ domov sociálnych služieb/1030</w:t>
      </w:r>
    </w:p>
    <w:p w:rsidR="00F10C63" w:rsidRPr="00CB1BAE" w:rsidRDefault="00F10C63" w:rsidP="00F10C63">
      <w:pPr>
        <w:spacing w:after="0" w:line="240" w:lineRule="auto"/>
        <w:rPr>
          <w:sz w:val="24"/>
          <w:szCs w:val="24"/>
          <w:lang w:eastAsia="sk-SK"/>
        </w:rPr>
      </w:pPr>
      <w:r w:rsidRPr="00CB1BAE">
        <w:rPr>
          <w:sz w:val="24"/>
          <w:szCs w:val="24"/>
          <w:lang w:eastAsia="sk-SK"/>
        </w:rPr>
        <w:t>4/ zariadenie podporovaného bývania/ 50</w:t>
      </w:r>
    </w:p>
    <w:p w:rsidR="00F10C63" w:rsidRPr="00CB1BAE" w:rsidRDefault="00F10C63" w:rsidP="00F10C63">
      <w:pPr>
        <w:spacing w:after="0" w:line="240" w:lineRule="auto"/>
        <w:rPr>
          <w:sz w:val="24"/>
          <w:szCs w:val="24"/>
          <w:lang w:eastAsia="sk-SK"/>
        </w:rPr>
      </w:pPr>
      <w:r w:rsidRPr="00CB1BAE">
        <w:rPr>
          <w:sz w:val="24"/>
          <w:szCs w:val="24"/>
          <w:lang w:eastAsia="sk-SK"/>
        </w:rPr>
        <w:t>3/ špecializované zariadenie/ 55</w:t>
      </w:r>
    </w:p>
    <w:p w:rsidR="00F10C63" w:rsidRPr="00CB1BAE" w:rsidRDefault="00F10C63" w:rsidP="00F10C63">
      <w:pPr>
        <w:spacing w:after="0" w:line="240" w:lineRule="auto"/>
        <w:rPr>
          <w:sz w:val="24"/>
          <w:szCs w:val="24"/>
          <w:lang w:eastAsia="sk-SK"/>
        </w:rPr>
      </w:pPr>
      <w:r w:rsidRPr="00CB1BAE">
        <w:rPr>
          <w:sz w:val="24"/>
          <w:szCs w:val="24"/>
          <w:lang w:eastAsia="sk-SK"/>
        </w:rPr>
        <w:t>2/ rehabilitačné stredisko/ 173</w:t>
      </w:r>
    </w:p>
    <w:p w:rsidR="00F10C63" w:rsidRPr="00CB1BAE" w:rsidRDefault="00F10C63" w:rsidP="00F10C63">
      <w:pPr>
        <w:spacing w:after="0" w:line="240" w:lineRule="auto"/>
        <w:rPr>
          <w:sz w:val="24"/>
          <w:szCs w:val="24"/>
          <w:lang w:eastAsia="sk-SK"/>
        </w:rPr>
      </w:pPr>
      <w:r w:rsidRPr="00CB1BAE">
        <w:rPr>
          <w:sz w:val="24"/>
          <w:szCs w:val="24"/>
          <w:lang w:eastAsia="sk-SK"/>
        </w:rPr>
        <w:t xml:space="preserve">1/sociálna rehabilitácia/20 </w:t>
      </w:r>
    </w:p>
    <w:p w:rsidR="00F10C63" w:rsidRPr="00CB1BAE" w:rsidRDefault="00F10C63" w:rsidP="00F10C63">
      <w:pPr>
        <w:spacing w:before="100" w:beforeAutospacing="1" w:after="100" w:afterAutospacing="1" w:line="240" w:lineRule="auto"/>
        <w:jc w:val="both"/>
        <w:rPr>
          <w:sz w:val="24"/>
          <w:szCs w:val="24"/>
          <w:lang w:eastAsia="sk-SK"/>
        </w:rPr>
      </w:pPr>
      <w:r w:rsidRPr="00CB1BAE">
        <w:rPr>
          <w:sz w:val="24"/>
          <w:szCs w:val="24"/>
          <w:lang w:eastAsia="sk-SK"/>
        </w:rPr>
        <w:t>S účinnosťou od 1.1.2017 bude Domov sociálnych služieb HESTIA zlúčený s Domovom sociálnych služieb a zariadením pre seniorov, Hrnčiarska 37, Pezinok. Právnym nástupcom sa stane DSS a zariadenie pre seniorov, Hrnčiarska 37, Pezinok. Od 1.1.2017 tak bude v zriaďovateľskej pôsobnosti BSK 14 zariadení sociálnych služieb.</w:t>
      </w:r>
    </w:p>
    <w:p w:rsidR="00F10C63" w:rsidRPr="00CB1BAE" w:rsidRDefault="00F10C63" w:rsidP="00F10C63">
      <w:pPr>
        <w:spacing w:before="100" w:beforeAutospacing="1" w:after="100" w:afterAutospacing="1" w:line="240" w:lineRule="auto"/>
        <w:rPr>
          <w:sz w:val="24"/>
          <w:szCs w:val="24"/>
          <w:lang w:eastAsia="sk-SK"/>
        </w:rPr>
      </w:pPr>
      <w:r w:rsidRPr="00CB1BAE">
        <w:rPr>
          <w:sz w:val="24"/>
          <w:szCs w:val="24"/>
          <w:lang w:eastAsia="sk-SK"/>
        </w:rPr>
        <w:t>Spolu 1536 miest</w:t>
      </w:r>
    </w:p>
    <w:p w:rsidR="00F10C63" w:rsidRPr="00B70D70" w:rsidRDefault="00F10C63" w:rsidP="00F10C63">
      <w:pPr>
        <w:spacing w:before="100" w:beforeAutospacing="1" w:after="100" w:afterAutospacing="1" w:line="240" w:lineRule="auto"/>
        <w:rPr>
          <w:b/>
          <w:bCs/>
          <w:sz w:val="24"/>
          <w:szCs w:val="24"/>
          <w:lang w:eastAsia="sk-SK"/>
        </w:rPr>
      </w:pPr>
      <w:r w:rsidRPr="00B70D70">
        <w:rPr>
          <w:b/>
          <w:bCs/>
          <w:color w:val="0000FF"/>
          <w:sz w:val="24"/>
          <w:szCs w:val="24"/>
          <w:lang w:eastAsia="sk-SK"/>
        </w:rPr>
        <w:t>Prvok 11.1.1: DSS pre deti a dospelých KAMPINO</w:t>
      </w:r>
      <w:r w:rsidRPr="00B70D70">
        <w:rPr>
          <w:b/>
          <w:bCs/>
          <w:sz w:val="24"/>
          <w:szCs w:val="24"/>
          <w:lang w:eastAsia="sk-SK"/>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6"/>
        <w:gridCol w:w="2212"/>
        <w:gridCol w:w="1439"/>
        <w:gridCol w:w="1439"/>
        <w:gridCol w:w="649"/>
        <w:gridCol w:w="1439"/>
        <w:gridCol w:w="647"/>
        <w:gridCol w:w="1440"/>
        <w:gridCol w:w="662"/>
      </w:tblGrid>
      <w:tr w:rsidR="00F10C63" w:rsidRPr="00B70D70"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i/>
                <w:iCs/>
                <w:sz w:val="24"/>
                <w:szCs w:val="24"/>
                <w:lang w:eastAsia="sk-SK"/>
              </w:rPr>
              <w:t>Rozpočet v EUR</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center"/>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Výdavky celkom</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649 036,32</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697 834,64</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107,52</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657 015,64</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94,15</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656 540,64</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99,93</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600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Bežné výdavky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649 036,32</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697 834,64</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107,52</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657 015,64</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94,15</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656 540,64</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99,93</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610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Mzdy, platy, ...</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374 692,00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383 948,00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102,47</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384 827,00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100,23</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384 827,00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620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Poistné do poisťovní</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130 955,00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134 190,00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102,47</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131 458,00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97,96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131 962,00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100,38</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630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Tovary a služby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140 589,32</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174 746,64</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124,30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138 330,64</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79,16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138 451,64</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100,09</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640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Bežné transfery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2 800,00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4 950,00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176,79</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2 400,00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48,48</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1 300,00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54,17</w:t>
            </w:r>
            <w:r w:rsidRPr="00B70D70">
              <w:rPr>
                <w:sz w:val="24"/>
                <w:szCs w:val="24"/>
                <w:lang w:eastAsia="sk-SK"/>
              </w:rPr>
              <w:t xml:space="preserve"> </w:t>
            </w:r>
          </w:p>
        </w:tc>
      </w:tr>
    </w:tbl>
    <w:p w:rsidR="00F10C63" w:rsidRPr="00B70D70" w:rsidRDefault="00F10C63" w:rsidP="00F10C63">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160"/>
        <w:gridCol w:w="1827"/>
        <w:gridCol w:w="1827"/>
        <w:gridCol w:w="1827"/>
        <w:gridCol w:w="1842"/>
      </w:tblGrid>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Riaditeľ zariadenia</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Zabezpečiť poskytovanie kvalitných sociálnych služieb</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Merateľný ukazovateľ</w:t>
            </w:r>
          </w:p>
        </w:tc>
        <w:tc>
          <w:tcPr>
            <w:tcW w:w="3490"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 využiteľnosti zariadenia za rok</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2018</w:t>
            </w:r>
          </w:p>
        </w:tc>
        <w:tc>
          <w:tcPr>
            <w:tcW w:w="87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2019</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F10C63" w:rsidRDefault="00F10C63" w:rsidP="00B86CDC">
            <w:pPr>
              <w:spacing w:after="0" w:line="240" w:lineRule="auto"/>
              <w:jc w:val="center"/>
              <w:rPr>
                <w:b/>
                <w:sz w:val="24"/>
                <w:szCs w:val="24"/>
                <w:lang w:eastAsia="sk-SK"/>
              </w:rPr>
            </w:pPr>
            <w:r w:rsidRPr="00F10C63">
              <w:rPr>
                <w:b/>
                <w:sz w:val="24"/>
                <w:szCs w:val="24"/>
                <w:lang w:eastAsia="sk-SK"/>
              </w:rPr>
              <w:t>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c>
          <w:tcPr>
            <w:tcW w:w="87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r>
    </w:tbl>
    <w:p w:rsidR="00F10C63" w:rsidRPr="00B70D70" w:rsidRDefault="00F10C63" w:rsidP="00F10C63">
      <w:pPr>
        <w:spacing w:before="100" w:beforeAutospacing="1" w:after="100" w:afterAutospacing="1" w:line="240" w:lineRule="auto"/>
        <w:outlineLvl w:val="3"/>
        <w:rPr>
          <w:b/>
          <w:bCs/>
          <w:sz w:val="24"/>
          <w:szCs w:val="24"/>
          <w:lang w:eastAsia="sk-SK"/>
        </w:rPr>
      </w:pPr>
      <w:r w:rsidRPr="00B70D70">
        <w:rPr>
          <w:b/>
          <w:bCs/>
          <w:color w:val="0000FF"/>
          <w:sz w:val="24"/>
          <w:szCs w:val="24"/>
          <w:lang w:eastAsia="sk-SK"/>
        </w:rPr>
        <w:t>Prvok 11.1.2: DSS pre dospelých Báhoň</w:t>
      </w:r>
      <w:r w:rsidRPr="00B70D70">
        <w:rPr>
          <w:b/>
          <w:bCs/>
          <w:sz w:val="24"/>
          <w:szCs w:val="24"/>
          <w:lang w:eastAsia="sk-SK"/>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07"/>
        <w:gridCol w:w="2166"/>
        <w:gridCol w:w="1487"/>
        <w:gridCol w:w="1488"/>
        <w:gridCol w:w="649"/>
        <w:gridCol w:w="1488"/>
        <w:gridCol w:w="548"/>
        <w:gridCol w:w="1488"/>
        <w:gridCol w:w="662"/>
      </w:tblGrid>
      <w:tr w:rsidR="00F10C63" w:rsidRPr="00B70D70"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i/>
                <w:iCs/>
                <w:sz w:val="24"/>
                <w:szCs w:val="24"/>
                <w:lang w:eastAsia="sk-SK"/>
              </w:rPr>
              <w:t>Rozpočet v EUR</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center"/>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Výdavky celkom</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1 560 543,71</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1 606 030,75</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102,91</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1 597 435,56</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99,46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1 589 328,24</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99,49</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600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Bežné výdavky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1 560 543,71</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1 606 030,75</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102,91</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1 597 435,56</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99,46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1 589 328,24</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99,49</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610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Mzdy, platy, ...</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814 557,24</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848 323,24</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104,15</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846 552,24</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99,79</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848 267,74</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100,20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lastRenderedPageBreak/>
              <w:t>620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Poistné do poisťovní</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303 668,90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316 497,88</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104,22</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314 925,80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99,50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315 015,82</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100,03</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630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Tovary a služby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430 063,57</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428 393,23</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99,61</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425 850,52</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99,41</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417 412,68</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98,02</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640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Bežné transfery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12 254,00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12 816,40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104,59</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10 107,00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78,86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8 632,00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85,41</w:t>
            </w:r>
            <w:r w:rsidRPr="00B70D70">
              <w:rPr>
                <w:sz w:val="24"/>
                <w:szCs w:val="24"/>
                <w:lang w:eastAsia="sk-SK"/>
              </w:rPr>
              <w:t xml:space="preserve"> </w:t>
            </w:r>
          </w:p>
        </w:tc>
      </w:tr>
    </w:tbl>
    <w:p w:rsidR="00F10C63" w:rsidRPr="00B70D70" w:rsidRDefault="00F10C63" w:rsidP="00F10C63">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160"/>
        <w:gridCol w:w="1827"/>
        <w:gridCol w:w="1827"/>
        <w:gridCol w:w="1827"/>
        <w:gridCol w:w="1842"/>
      </w:tblGrid>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Riaditeľ zariadenia</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Zabezpečiť poskytovanie kvalitných sociálnych služieb</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Merateľný ukazovateľ</w:t>
            </w:r>
          </w:p>
        </w:tc>
        <w:tc>
          <w:tcPr>
            <w:tcW w:w="3490"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 využiteľnosti zariadenia za rok</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2018</w:t>
            </w:r>
          </w:p>
        </w:tc>
        <w:tc>
          <w:tcPr>
            <w:tcW w:w="87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2019</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F10C63" w:rsidRDefault="00F10C63" w:rsidP="00B86CDC">
            <w:pPr>
              <w:spacing w:after="0" w:line="240" w:lineRule="auto"/>
              <w:jc w:val="center"/>
              <w:rPr>
                <w:b/>
                <w:sz w:val="24"/>
                <w:szCs w:val="24"/>
                <w:lang w:eastAsia="sk-SK"/>
              </w:rPr>
            </w:pPr>
            <w:r w:rsidRPr="00B70D70">
              <w:rPr>
                <w:sz w:val="24"/>
                <w:szCs w:val="24"/>
                <w:lang w:eastAsia="sk-SK"/>
              </w:rPr>
              <w:t> </w:t>
            </w:r>
            <w:r w:rsidRPr="00F10C63">
              <w:rPr>
                <w:b/>
                <w:sz w:val="24"/>
                <w:szCs w:val="24"/>
                <w:lang w:eastAsia="sk-SK"/>
              </w:rPr>
              <w:t>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c>
          <w:tcPr>
            <w:tcW w:w="87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r>
    </w:tbl>
    <w:p w:rsidR="00F10C63" w:rsidRPr="00B70D70" w:rsidRDefault="00F10C63" w:rsidP="00F10C63">
      <w:pPr>
        <w:spacing w:before="100" w:beforeAutospacing="1" w:after="100" w:afterAutospacing="1" w:line="240" w:lineRule="auto"/>
        <w:outlineLvl w:val="3"/>
        <w:rPr>
          <w:b/>
          <w:bCs/>
          <w:sz w:val="24"/>
          <w:szCs w:val="24"/>
          <w:lang w:eastAsia="sk-SK"/>
        </w:rPr>
      </w:pPr>
      <w:r w:rsidRPr="00B70D70">
        <w:rPr>
          <w:b/>
          <w:bCs/>
          <w:color w:val="0000FF"/>
          <w:sz w:val="24"/>
          <w:szCs w:val="24"/>
          <w:lang w:eastAsia="sk-SK"/>
        </w:rPr>
        <w:t>Prvok 11.1.3: DSS HESTIA</w:t>
      </w:r>
      <w:r w:rsidRPr="00B70D70">
        <w:rPr>
          <w:b/>
          <w:bCs/>
          <w:sz w:val="24"/>
          <w:szCs w:val="24"/>
          <w:lang w:eastAsia="sk-SK"/>
        </w:rPr>
        <w:t xml:space="preserve"> </w:t>
      </w:r>
    </w:p>
    <w:p w:rsidR="00F10C63" w:rsidRPr="00B70D70" w:rsidRDefault="00F10C63" w:rsidP="00F10C63">
      <w:pPr>
        <w:spacing w:before="100" w:beforeAutospacing="1" w:after="100" w:afterAutospacing="1" w:line="240" w:lineRule="auto"/>
        <w:jc w:val="both"/>
        <w:rPr>
          <w:sz w:val="24"/>
          <w:szCs w:val="24"/>
          <w:lang w:eastAsia="sk-SK"/>
        </w:rPr>
      </w:pPr>
      <w:r w:rsidRPr="00B70D70">
        <w:rPr>
          <w:b/>
          <w:bCs/>
          <w:sz w:val="24"/>
          <w:szCs w:val="24"/>
          <w:lang w:eastAsia="sk-SK"/>
        </w:rPr>
        <w:t xml:space="preserve">Komentár: </w:t>
      </w:r>
      <w:r w:rsidRPr="00B70D70">
        <w:rPr>
          <w:sz w:val="24"/>
          <w:szCs w:val="24"/>
          <w:lang w:eastAsia="sk-SK"/>
        </w:rPr>
        <w:t>Domov sociálnych služieb HESTIA bude s účinnosťou od 1.1.2017 zlúčený s Domovom sociálnych služieb a zariadením pre seniorov, Hrnčiarska 37, Pezinok. Právnym nástupcom sa stane DSS a zariadenie pre seniorov, Hrnčiarska 37, Pezinok (Prvok 11.1.16).</w:t>
      </w:r>
    </w:p>
    <w:p w:rsidR="00F10C63" w:rsidRPr="00B70D70" w:rsidRDefault="00F10C63" w:rsidP="00F10C63">
      <w:pPr>
        <w:spacing w:before="100" w:beforeAutospacing="1" w:after="100" w:afterAutospacing="1" w:line="240" w:lineRule="auto"/>
        <w:outlineLvl w:val="3"/>
        <w:rPr>
          <w:b/>
          <w:bCs/>
          <w:sz w:val="24"/>
          <w:szCs w:val="24"/>
          <w:lang w:eastAsia="sk-SK"/>
        </w:rPr>
      </w:pPr>
      <w:r w:rsidRPr="00B70D70">
        <w:rPr>
          <w:b/>
          <w:bCs/>
          <w:color w:val="0000FF"/>
          <w:sz w:val="24"/>
          <w:szCs w:val="24"/>
          <w:lang w:eastAsia="sk-SK"/>
        </w:rPr>
        <w:t>Prvok 11.1.4: DSS Rozsutec</w:t>
      </w:r>
      <w:r w:rsidRPr="00B70D70">
        <w:rPr>
          <w:b/>
          <w:bCs/>
          <w:sz w:val="24"/>
          <w:szCs w:val="24"/>
          <w:lang w:eastAsia="sk-SK"/>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6"/>
        <w:gridCol w:w="2214"/>
        <w:gridCol w:w="1438"/>
        <w:gridCol w:w="1438"/>
        <w:gridCol w:w="649"/>
        <w:gridCol w:w="1438"/>
        <w:gridCol w:w="647"/>
        <w:gridCol w:w="1439"/>
        <w:gridCol w:w="664"/>
      </w:tblGrid>
      <w:tr w:rsidR="00F10C63" w:rsidRPr="00B70D70"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i/>
                <w:iCs/>
                <w:sz w:val="24"/>
                <w:szCs w:val="24"/>
                <w:lang w:eastAsia="sk-SK"/>
              </w:rPr>
              <w:t>Rozpočet v EUR</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center"/>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Výdavky celkom</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435 814,00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441 141,00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101,22</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434 909,00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98,59</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435 017,00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100,02</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600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Bežné výdavky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435 814,00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441 141,00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101,22</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434 909,00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98,59</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435 017,00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100,02</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610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Mzdy, platy, ...</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235 649,00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242 632,00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102,96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242 063,00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99,77</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242 063,00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620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Poistné do poisťovní</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82 358,00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84 799,00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102,96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84 799,00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84 799,00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630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Tovary a služby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116 872,00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112 550,00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96,30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107 479,00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95,49</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107 587,00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100,10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640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Bežné transfery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935,00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1 160,00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124,06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568,00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48,97</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568,00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bl>
    <w:p w:rsidR="00F10C63" w:rsidRPr="00B70D70" w:rsidRDefault="00F10C63" w:rsidP="00F10C63">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160"/>
        <w:gridCol w:w="1827"/>
        <w:gridCol w:w="1827"/>
        <w:gridCol w:w="1827"/>
        <w:gridCol w:w="1842"/>
      </w:tblGrid>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Riaditeľ zariadenia</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Zabezpečiť poskytovanie kvalitných sociálnych služieb</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Merateľný ukazovateľ</w:t>
            </w:r>
          </w:p>
        </w:tc>
        <w:tc>
          <w:tcPr>
            <w:tcW w:w="3490"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 využiteľnosti zariadenia za rok</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2018</w:t>
            </w:r>
          </w:p>
        </w:tc>
        <w:tc>
          <w:tcPr>
            <w:tcW w:w="87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2019</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F10C63" w:rsidRDefault="00F10C63" w:rsidP="00B86CDC">
            <w:pPr>
              <w:spacing w:after="0" w:line="240" w:lineRule="auto"/>
              <w:jc w:val="center"/>
              <w:rPr>
                <w:b/>
                <w:sz w:val="24"/>
                <w:szCs w:val="24"/>
                <w:lang w:eastAsia="sk-SK"/>
              </w:rPr>
            </w:pPr>
            <w:r w:rsidRPr="00F10C63">
              <w:rPr>
                <w:b/>
                <w:sz w:val="24"/>
                <w:szCs w:val="24"/>
                <w:lang w:eastAsia="sk-SK"/>
              </w:rPr>
              <w:t>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c>
          <w:tcPr>
            <w:tcW w:w="87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r>
    </w:tbl>
    <w:p w:rsidR="00F10C63" w:rsidRPr="00B70D70" w:rsidRDefault="00F10C63" w:rsidP="00F10C63">
      <w:pPr>
        <w:spacing w:before="100" w:beforeAutospacing="1" w:after="100" w:afterAutospacing="1" w:line="240" w:lineRule="auto"/>
        <w:outlineLvl w:val="3"/>
        <w:rPr>
          <w:b/>
          <w:bCs/>
          <w:sz w:val="24"/>
          <w:szCs w:val="24"/>
          <w:lang w:eastAsia="sk-SK"/>
        </w:rPr>
      </w:pPr>
      <w:r w:rsidRPr="00B70D70">
        <w:rPr>
          <w:b/>
          <w:bCs/>
          <w:color w:val="0000FF"/>
          <w:sz w:val="24"/>
          <w:szCs w:val="24"/>
          <w:lang w:eastAsia="sk-SK"/>
        </w:rPr>
        <w:t>Prvok 11.1.5: DSS pre deti a dospelých Javorinská</w:t>
      </w:r>
      <w:r w:rsidRPr="00B70D70">
        <w:rPr>
          <w:b/>
          <w:bCs/>
          <w:sz w:val="24"/>
          <w:szCs w:val="24"/>
          <w:lang w:eastAsia="sk-SK"/>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6"/>
        <w:gridCol w:w="2214"/>
        <w:gridCol w:w="1438"/>
        <w:gridCol w:w="1438"/>
        <w:gridCol w:w="649"/>
        <w:gridCol w:w="1438"/>
        <w:gridCol w:w="647"/>
        <w:gridCol w:w="1439"/>
        <w:gridCol w:w="664"/>
      </w:tblGrid>
      <w:tr w:rsidR="00F10C63" w:rsidRPr="00B70D70"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i/>
                <w:iCs/>
                <w:sz w:val="24"/>
                <w:szCs w:val="24"/>
                <w:lang w:eastAsia="sk-SK"/>
              </w:rPr>
              <w:t>Rozpočet v EUR</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center"/>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Výdavky celkom</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585 787,00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597 899,00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102,07</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596 469,00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99,76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598 328,00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100,31</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600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Bežné výdavky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585 787,00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597 899,00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102,07</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596 469,00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99,76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598 328,00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100,31</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610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Mzdy, platy, ...</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335 424,00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345 292,00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102,94</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345 292,00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347 151,00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100,54</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620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Poistné do poisťovní</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119 030,00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122 584,00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102,99</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122 584,00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122 584,00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630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Tovary a služby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125 675,00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124 649,00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99,18</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123 219,00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98,85</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123 219,00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640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Bežné transfery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5 658,00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5 374,00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94,98</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5 374,00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5 374,00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bl>
    <w:p w:rsidR="00F10C63" w:rsidRPr="00B70D70" w:rsidRDefault="00F10C63" w:rsidP="00F10C63">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160"/>
        <w:gridCol w:w="1827"/>
        <w:gridCol w:w="1827"/>
        <w:gridCol w:w="1827"/>
        <w:gridCol w:w="1842"/>
      </w:tblGrid>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lastRenderedPageBreak/>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Riaditeľ zariadenia</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Zabezpečiť poskytovanie kvalitných sociálnych služieb</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Merateľný ukazovateľ</w:t>
            </w:r>
          </w:p>
        </w:tc>
        <w:tc>
          <w:tcPr>
            <w:tcW w:w="3490"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 využiteľnosti zariadenia za rok</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2018</w:t>
            </w:r>
          </w:p>
        </w:tc>
        <w:tc>
          <w:tcPr>
            <w:tcW w:w="87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2019</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F10C63" w:rsidRDefault="00F10C63" w:rsidP="00B86CDC">
            <w:pPr>
              <w:spacing w:after="0" w:line="240" w:lineRule="auto"/>
              <w:jc w:val="center"/>
              <w:rPr>
                <w:b/>
                <w:sz w:val="24"/>
                <w:szCs w:val="24"/>
                <w:lang w:eastAsia="sk-SK"/>
              </w:rPr>
            </w:pPr>
            <w:r w:rsidRPr="00F10C63">
              <w:rPr>
                <w:b/>
                <w:sz w:val="24"/>
                <w:szCs w:val="24"/>
                <w:lang w:eastAsia="sk-SK"/>
              </w:rPr>
              <w:t>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c>
          <w:tcPr>
            <w:tcW w:w="87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r>
    </w:tbl>
    <w:p w:rsidR="00F10C63" w:rsidRPr="00B70D70" w:rsidRDefault="00F10C63" w:rsidP="00F10C63">
      <w:pPr>
        <w:spacing w:before="100" w:beforeAutospacing="1" w:after="100" w:afterAutospacing="1" w:line="240" w:lineRule="auto"/>
        <w:outlineLvl w:val="3"/>
        <w:rPr>
          <w:b/>
          <w:bCs/>
          <w:sz w:val="24"/>
          <w:szCs w:val="24"/>
          <w:lang w:eastAsia="sk-SK"/>
        </w:rPr>
      </w:pPr>
      <w:r w:rsidRPr="00B70D70">
        <w:rPr>
          <w:b/>
          <w:bCs/>
          <w:color w:val="0000FF"/>
          <w:sz w:val="24"/>
          <w:szCs w:val="24"/>
          <w:lang w:eastAsia="sk-SK"/>
        </w:rPr>
        <w:t>Prvok 11.1.6: DSS pre deti a dospelých INTEGRA</w:t>
      </w:r>
      <w:r w:rsidRPr="00B70D70">
        <w:rPr>
          <w:b/>
          <w:bCs/>
          <w:sz w:val="24"/>
          <w:szCs w:val="24"/>
          <w:lang w:eastAsia="sk-SK"/>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6"/>
        <w:gridCol w:w="2212"/>
        <w:gridCol w:w="1439"/>
        <w:gridCol w:w="1439"/>
        <w:gridCol w:w="649"/>
        <w:gridCol w:w="1439"/>
        <w:gridCol w:w="647"/>
        <w:gridCol w:w="1440"/>
        <w:gridCol w:w="662"/>
      </w:tblGrid>
      <w:tr w:rsidR="00F10C63" w:rsidRPr="00B70D70"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i/>
                <w:iCs/>
                <w:sz w:val="24"/>
                <w:szCs w:val="24"/>
                <w:lang w:eastAsia="sk-SK"/>
              </w:rPr>
              <w:t>Rozpočet v EUR</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center"/>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Výdavky celkom</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757 390,00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781 779,00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103,22</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779 486,00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99,71</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771 406,00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98,96</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600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Bežné výdavky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757 390,00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781 779,00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103,22</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779 486,00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99,71</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771 406,00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98,96</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610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Mzdy, platy, ...</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423 497,00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446 336,00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105,39</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445 224,00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99,75</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445 224,00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620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Poistné do poisťovní</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156 439,00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163 905,00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104,77</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163 635,00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99,84</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162 532,00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99,33</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630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Tovary a služby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171 082,00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166 522,00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97,33</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165 270,00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99,25</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161 450,00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97,69</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640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Bežné transfery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6 372,00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5 016,00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78,72</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5 357,00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106,80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2 200,00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41,07</w:t>
            </w:r>
            <w:r w:rsidRPr="00B70D70">
              <w:rPr>
                <w:sz w:val="24"/>
                <w:szCs w:val="24"/>
                <w:lang w:eastAsia="sk-SK"/>
              </w:rPr>
              <w:t xml:space="preserve"> </w:t>
            </w:r>
          </w:p>
        </w:tc>
      </w:tr>
    </w:tbl>
    <w:p w:rsidR="00F10C63" w:rsidRPr="00B70D70" w:rsidRDefault="00F10C63" w:rsidP="00F10C63">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160"/>
        <w:gridCol w:w="1827"/>
        <w:gridCol w:w="1827"/>
        <w:gridCol w:w="1827"/>
        <w:gridCol w:w="1842"/>
      </w:tblGrid>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Riaditeľ zariadenia</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Zabezpečiť poskytovanie kvalitných sociálnych služieb</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Merateľný ukazovateľ</w:t>
            </w:r>
          </w:p>
        </w:tc>
        <w:tc>
          <w:tcPr>
            <w:tcW w:w="3490"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 využiteľnosti zariadenia za rok</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2018</w:t>
            </w:r>
          </w:p>
        </w:tc>
        <w:tc>
          <w:tcPr>
            <w:tcW w:w="87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2019</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F10C63" w:rsidRDefault="00F10C63" w:rsidP="00B86CDC">
            <w:pPr>
              <w:spacing w:after="0" w:line="240" w:lineRule="auto"/>
              <w:jc w:val="center"/>
              <w:rPr>
                <w:b/>
                <w:sz w:val="24"/>
                <w:szCs w:val="24"/>
                <w:lang w:eastAsia="sk-SK"/>
              </w:rPr>
            </w:pPr>
            <w:r w:rsidRPr="00B70D70">
              <w:rPr>
                <w:sz w:val="24"/>
                <w:szCs w:val="24"/>
                <w:lang w:eastAsia="sk-SK"/>
              </w:rPr>
              <w:t> </w:t>
            </w:r>
            <w:r w:rsidRPr="00F10C63">
              <w:rPr>
                <w:b/>
                <w:sz w:val="24"/>
                <w:szCs w:val="24"/>
                <w:lang w:eastAsia="sk-SK"/>
              </w:rPr>
              <w:t>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c>
          <w:tcPr>
            <w:tcW w:w="87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r>
    </w:tbl>
    <w:p w:rsidR="00F10C63" w:rsidRPr="00B70D70" w:rsidRDefault="00F10C63" w:rsidP="00F10C63">
      <w:pPr>
        <w:spacing w:before="100" w:beforeAutospacing="1" w:after="100" w:afterAutospacing="1" w:line="240" w:lineRule="auto"/>
        <w:outlineLvl w:val="3"/>
        <w:rPr>
          <w:b/>
          <w:bCs/>
          <w:sz w:val="24"/>
          <w:szCs w:val="24"/>
          <w:lang w:eastAsia="sk-SK"/>
        </w:rPr>
      </w:pPr>
      <w:r w:rsidRPr="00B70D70">
        <w:rPr>
          <w:b/>
          <w:bCs/>
          <w:color w:val="0000FF"/>
          <w:sz w:val="24"/>
          <w:szCs w:val="24"/>
          <w:lang w:eastAsia="sk-SK"/>
        </w:rPr>
        <w:t>Prvok 11.1.7: DSS pre deti a dospelých Sibírka</w:t>
      </w:r>
      <w:r w:rsidRPr="00B70D70">
        <w:rPr>
          <w:b/>
          <w:bCs/>
          <w:sz w:val="24"/>
          <w:szCs w:val="24"/>
          <w:lang w:eastAsia="sk-SK"/>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92"/>
        <w:gridCol w:w="2119"/>
        <w:gridCol w:w="1503"/>
        <w:gridCol w:w="1503"/>
        <w:gridCol w:w="649"/>
        <w:gridCol w:w="1505"/>
        <w:gridCol w:w="548"/>
        <w:gridCol w:w="1501"/>
        <w:gridCol w:w="563"/>
      </w:tblGrid>
      <w:tr w:rsidR="00F10C63" w:rsidRPr="00B70D70"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i/>
                <w:iCs/>
                <w:sz w:val="24"/>
                <w:szCs w:val="24"/>
                <w:lang w:eastAsia="sk-SK"/>
              </w:rPr>
              <w:t>Rozpočet v EUR</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center"/>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Výdavky celkom</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676 965,00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757 558,00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111,91</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751 650,00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99,22</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736 683,00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98,01</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600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Bežné výdavky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676 965,00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757 558,00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111,91</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741 650,00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97,90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736 683,00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99,33</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610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Mzdy, platy, ...</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392 943,00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438 380,00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111,56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438 201,00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99,96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435 811,00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99,45</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620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Poistné do poisťovní</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139 235,00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155 114,00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111,40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155 052,00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99,96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154 215,00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99,46</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630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Tovary a služby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140 887,00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159 664,00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113,33</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144 597,00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90,56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143 457,00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99,21</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640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Bežné transfery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3 900,00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4 400,00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112,82</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3 800,00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86,36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3 200,00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84,21</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700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Kapitálové výdavky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F10C63" w:rsidRDefault="00F10C63" w:rsidP="00F10C63">
            <w:pPr>
              <w:spacing w:after="0" w:line="240" w:lineRule="auto"/>
              <w:jc w:val="right"/>
              <w:rPr>
                <w:b/>
                <w:bCs/>
                <w:sz w:val="20"/>
                <w:szCs w:val="20"/>
                <w:lang w:eastAsia="sk-SK"/>
              </w:rPr>
            </w:pPr>
            <w:r w:rsidRPr="00F10C63">
              <w:rPr>
                <w:b/>
                <w:bCs/>
                <w:sz w:val="20"/>
                <w:szCs w:val="20"/>
                <w:lang w:eastAsia="sk-SK"/>
              </w:rPr>
              <w:t>0,00</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F10C63" w:rsidRDefault="00F10C63" w:rsidP="00F10C63">
            <w:pPr>
              <w:spacing w:after="0" w:line="240" w:lineRule="auto"/>
              <w:jc w:val="right"/>
              <w:rPr>
                <w:b/>
                <w:bCs/>
                <w:sz w:val="20"/>
                <w:szCs w:val="20"/>
                <w:lang w:eastAsia="sk-SK"/>
              </w:rPr>
            </w:pPr>
            <w:r w:rsidRPr="00F10C63">
              <w:rPr>
                <w:b/>
                <w:bCs/>
                <w:sz w:val="20"/>
                <w:szCs w:val="20"/>
                <w:lang w:eastAsia="sk-SK"/>
              </w:rPr>
              <w:t>0,00</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F10C63" w:rsidRDefault="00F10C63" w:rsidP="00F10C63">
            <w:pPr>
              <w:spacing w:after="0" w:line="240" w:lineRule="auto"/>
              <w:jc w:val="right"/>
              <w:rPr>
                <w:b/>
                <w:bCs/>
                <w:sz w:val="20"/>
                <w:szCs w:val="20"/>
                <w:lang w:eastAsia="sk-SK"/>
              </w:rPr>
            </w:pPr>
            <w:r w:rsidRPr="00F10C63">
              <w:rPr>
                <w:b/>
                <w:bCs/>
                <w:sz w:val="20"/>
                <w:szCs w:val="20"/>
                <w:lang w:eastAsia="sk-SK"/>
              </w:rPr>
              <w:t>0,00</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F10C63" w:rsidRDefault="00F10C63" w:rsidP="00F10C63">
            <w:pPr>
              <w:spacing w:after="0" w:line="240" w:lineRule="auto"/>
              <w:jc w:val="right"/>
              <w:rPr>
                <w:b/>
                <w:bCs/>
                <w:sz w:val="20"/>
                <w:szCs w:val="20"/>
                <w:lang w:eastAsia="sk-SK"/>
              </w:rPr>
            </w:pPr>
            <w:r w:rsidRPr="00B70D70">
              <w:rPr>
                <w:b/>
                <w:bCs/>
                <w:sz w:val="20"/>
                <w:szCs w:val="20"/>
                <w:lang w:eastAsia="sk-SK"/>
              </w:rPr>
              <w:t>10 000,00</w:t>
            </w:r>
            <w:r w:rsidRPr="00F10C63">
              <w:rPr>
                <w:b/>
                <w:bCs/>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F10C63" w:rsidRDefault="00F10C63" w:rsidP="00F10C63">
            <w:pPr>
              <w:spacing w:after="0" w:line="240" w:lineRule="auto"/>
              <w:jc w:val="right"/>
              <w:rPr>
                <w:b/>
                <w:bCs/>
                <w:sz w:val="20"/>
                <w:szCs w:val="20"/>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F10C63" w:rsidRDefault="00F10C63" w:rsidP="00F10C63">
            <w:pPr>
              <w:spacing w:after="0" w:line="240" w:lineRule="auto"/>
              <w:jc w:val="right"/>
              <w:rPr>
                <w:b/>
                <w:bCs/>
                <w:sz w:val="20"/>
                <w:szCs w:val="20"/>
                <w:lang w:eastAsia="sk-SK"/>
              </w:rPr>
            </w:pPr>
            <w:r w:rsidRPr="00F10C63">
              <w:rPr>
                <w:b/>
                <w:bCs/>
                <w:sz w:val="20"/>
                <w:szCs w:val="20"/>
                <w:lang w:eastAsia="sk-SK"/>
              </w:rPr>
              <w:t>0,00</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F10C63" w:rsidRDefault="00F10C63" w:rsidP="00F10C63">
            <w:pPr>
              <w:spacing w:after="0" w:line="240" w:lineRule="auto"/>
              <w:jc w:val="right"/>
              <w:rPr>
                <w:b/>
                <w:bCs/>
                <w:sz w:val="20"/>
                <w:szCs w:val="20"/>
                <w:lang w:eastAsia="sk-SK"/>
              </w:rPr>
            </w:pP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710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Obst. kapit. aktív</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F10C63" w:rsidRDefault="00F10C63" w:rsidP="00F10C63">
            <w:pPr>
              <w:spacing w:after="0" w:line="240" w:lineRule="auto"/>
              <w:jc w:val="right"/>
              <w:rPr>
                <w:sz w:val="20"/>
                <w:szCs w:val="20"/>
                <w:lang w:eastAsia="sk-SK"/>
              </w:rPr>
            </w:pPr>
            <w:r w:rsidRPr="00F10C63">
              <w:rPr>
                <w:sz w:val="20"/>
                <w:szCs w:val="20"/>
                <w:lang w:eastAsia="sk-SK"/>
              </w:rPr>
              <w:t>0,00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F10C63">
            <w:pPr>
              <w:spacing w:after="0" w:line="240" w:lineRule="auto"/>
              <w:jc w:val="right"/>
              <w:rPr>
                <w:sz w:val="20"/>
                <w:szCs w:val="20"/>
                <w:lang w:eastAsia="sk-SK"/>
              </w:rPr>
            </w:pPr>
            <w:r>
              <w:rPr>
                <w:sz w:val="20"/>
                <w:szCs w:val="20"/>
                <w:lang w:eastAsia="sk-SK"/>
              </w:rPr>
              <w:t>0,00</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F10C63">
            <w:pPr>
              <w:spacing w:after="0" w:line="240" w:lineRule="auto"/>
              <w:jc w:val="right"/>
              <w:rPr>
                <w:sz w:val="20"/>
                <w:szCs w:val="20"/>
                <w:lang w:eastAsia="sk-SK"/>
              </w:rPr>
            </w:pPr>
            <w:r>
              <w:rPr>
                <w:sz w:val="20"/>
                <w:szCs w:val="20"/>
                <w:lang w:eastAsia="sk-SK"/>
              </w:rPr>
              <w:t>0,00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F10C63" w:rsidRDefault="00F10C63" w:rsidP="00F10C63">
            <w:pPr>
              <w:spacing w:after="0" w:line="240" w:lineRule="auto"/>
              <w:jc w:val="right"/>
              <w:rPr>
                <w:sz w:val="20"/>
                <w:szCs w:val="20"/>
                <w:lang w:eastAsia="sk-SK"/>
              </w:rPr>
            </w:pPr>
            <w:r w:rsidRPr="00B70D70">
              <w:rPr>
                <w:sz w:val="20"/>
                <w:szCs w:val="20"/>
                <w:lang w:eastAsia="sk-SK"/>
              </w:rPr>
              <w:t>10 000,00</w:t>
            </w:r>
            <w:r w:rsidRPr="00F10C63">
              <w:rPr>
                <w:sz w:val="20"/>
                <w:szCs w:val="20"/>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F10C63" w:rsidRDefault="00F10C63" w:rsidP="00F10C63">
            <w:pPr>
              <w:spacing w:after="0" w:line="240" w:lineRule="auto"/>
              <w:jc w:val="right"/>
              <w:rPr>
                <w:sz w:val="20"/>
                <w:szCs w:val="20"/>
                <w:lang w:eastAsia="sk-SK"/>
              </w:rPr>
            </w:pP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F10C63">
            <w:pPr>
              <w:spacing w:after="0" w:line="240" w:lineRule="auto"/>
              <w:jc w:val="right"/>
              <w:rPr>
                <w:sz w:val="20"/>
                <w:szCs w:val="20"/>
                <w:lang w:eastAsia="sk-SK"/>
              </w:rPr>
            </w:pPr>
            <w:r>
              <w:rPr>
                <w:sz w:val="20"/>
                <w:szCs w:val="20"/>
                <w:lang w:eastAsia="sk-SK"/>
              </w:rPr>
              <w:t>0,00</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F10C63">
            <w:pPr>
              <w:spacing w:after="0" w:line="240" w:lineRule="auto"/>
              <w:jc w:val="right"/>
              <w:rPr>
                <w:sz w:val="20"/>
                <w:szCs w:val="20"/>
                <w:lang w:eastAsia="sk-SK"/>
              </w:rPr>
            </w:pPr>
          </w:p>
        </w:tc>
      </w:tr>
    </w:tbl>
    <w:p w:rsidR="00F10C63" w:rsidRPr="00B70D70" w:rsidRDefault="00F10C63" w:rsidP="00F10C63">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160"/>
        <w:gridCol w:w="1827"/>
        <w:gridCol w:w="1827"/>
        <w:gridCol w:w="1827"/>
        <w:gridCol w:w="1842"/>
      </w:tblGrid>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Riaditeľ zariadenia</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Zabezpečiť poskytovanie kvalitných sociálnych služieb</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Merateľný ukazovateľ</w:t>
            </w:r>
          </w:p>
        </w:tc>
        <w:tc>
          <w:tcPr>
            <w:tcW w:w="3490"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 využiteľnosti zariadenia za rok</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2018</w:t>
            </w:r>
          </w:p>
        </w:tc>
        <w:tc>
          <w:tcPr>
            <w:tcW w:w="87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2019</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F10C63" w:rsidRDefault="00F10C63" w:rsidP="00B86CDC">
            <w:pPr>
              <w:spacing w:after="0" w:line="240" w:lineRule="auto"/>
              <w:jc w:val="center"/>
              <w:rPr>
                <w:b/>
                <w:sz w:val="24"/>
                <w:szCs w:val="24"/>
                <w:lang w:eastAsia="sk-SK"/>
              </w:rPr>
            </w:pPr>
            <w:r w:rsidRPr="00F10C63">
              <w:rPr>
                <w:b/>
                <w:sz w:val="24"/>
                <w:szCs w:val="24"/>
                <w:lang w:eastAsia="sk-SK"/>
              </w:rPr>
              <w:t>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c>
          <w:tcPr>
            <w:tcW w:w="87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r>
    </w:tbl>
    <w:p w:rsidR="00F10C63" w:rsidRPr="00B70D70" w:rsidRDefault="00F10C63" w:rsidP="00F10C63">
      <w:pPr>
        <w:spacing w:before="100" w:beforeAutospacing="1" w:after="100" w:afterAutospacing="1" w:line="240" w:lineRule="auto"/>
        <w:outlineLvl w:val="3"/>
        <w:rPr>
          <w:b/>
          <w:bCs/>
          <w:sz w:val="24"/>
          <w:szCs w:val="24"/>
          <w:lang w:eastAsia="sk-SK"/>
        </w:rPr>
      </w:pPr>
      <w:r w:rsidRPr="00B70D70">
        <w:rPr>
          <w:b/>
          <w:bCs/>
          <w:color w:val="0000FF"/>
          <w:sz w:val="24"/>
          <w:szCs w:val="24"/>
          <w:lang w:eastAsia="sk-SK"/>
        </w:rPr>
        <w:lastRenderedPageBreak/>
        <w:t>Prvok 11.1.8: DSS pre deti a rehabilitačné stredisko ROSA</w:t>
      </w:r>
      <w:r w:rsidRPr="00B70D70">
        <w:rPr>
          <w:b/>
          <w:bCs/>
          <w:sz w:val="24"/>
          <w:szCs w:val="24"/>
          <w:lang w:eastAsia="sk-SK"/>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90"/>
        <w:gridCol w:w="2212"/>
        <w:gridCol w:w="1455"/>
        <w:gridCol w:w="1456"/>
        <w:gridCol w:w="647"/>
        <w:gridCol w:w="1456"/>
        <w:gridCol w:w="649"/>
        <w:gridCol w:w="1456"/>
        <w:gridCol w:w="662"/>
      </w:tblGrid>
      <w:tr w:rsidR="00F10C63" w:rsidRPr="00B70D70"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i/>
                <w:iCs/>
                <w:sz w:val="24"/>
                <w:szCs w:val="24"/>
                <w:lang w:eastAsia="sk-SK"/>
              </w:rPr>
              <w:t>Rozpočet v EUR</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center"/>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Výdavky celkom</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1 933 239,00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1 869 557,00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96,71</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1 870 627,00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100,06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w:t>
            </w:r>
            <w:r>
              <w:rPr>
                <w:b/>
                <w:bCs/>
                <w:sz w:val="20"/>
                <w:szCs w:val="20"/>
                <w:lang w:eastAsia="sk-SK"/>
              </w:rPr>
              <w:t> </w:t>
            </w:r>
            <w:r w:rsidRPr="00B70D70">
              <w:rPr>
                <w:b/>
                <w:bCs/>
                <w:sz w:val="20"/>
                <w:szCs w:val="20"/>
                <w:lang w:eastAsia="sk-SK"/>
              </w:rPr>
              <w:t>8</w:t>
            </w:r>
            <w:r>
              <w:rPr>
                <w:b/>
                <w:bCs/>
                <w:sz w:val="20"/>
                <w:szCs w:val="20"/>
                <w:lang w:eastAsia="sk-SK"/>
              </w:rPr>
              <w:t>56 367</w:t>
            </w:r>
            <w:r w:rsidRPr="00B70D70">
              <w:rPr>
                <w:b/>
                <w:bCs/>
                <w:sz w:val="20"/>
                <w:szCs w:val="20"/>
                <w:lang w:eastAsia="sk-SK"/>
              </w:rPr>
              <w:t>,00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99,87</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600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Bežné výdavky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1 933 239,00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1 869 557,00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96,71</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1 870 627,00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100,06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w:t>
            </w:r>
            <w:r>
              <w:rPr>
                <w:b/>
                <w:bCs/>
                <w:sz w:val="20"/>
                <w:szCs w:val="20"/>
                <w:lang w:eastAsia="sk-SK"/>
              </w:rPr>
              <w:t> </w:t>
            </w:r>
            <w:r w:rsidRPr="00B70D70">
              <w:rPr>
                <w:b/>
                <w:bCs/>
                <w:sz w:val="20"/>
                <w:szCs w:val="20"/>
                <w:lang w:eastAsia="sk-SK"/>
              </w:rPr>
              <w:t>8</w:t>
            </w:r>
            <w:r>
              <w:rPr>
                <w:b/>
                <w:bCs/>
                <w:sz w:val="20"/>
                <w:szCs w:val="20"/>
                <w:lang w:eastAsia="sk-SK"/>
              </w:rPr>
              <w:t>56 367</w:t>
            </w:r>
            <w:r w:rsidRPr="00B70D70">
              <w:rPr>
                <w:b/>
                <w:bCs/>
                <w:sz w:val="20"/>
                <w:szCs w:val="20"/>
                <w:lang w:eastAsia="sk-SK"/>
              </w:rPr>
              <w:t>,00</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99,87</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610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Mzdy, platy, ...</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1 050 207,00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1 015 822,00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96,73</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1 015 822,00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1 015 822,00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620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Poistné do poisťovní</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363 479,00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351 578,00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96,73</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351 578,00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351 578,00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630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Tovary a služby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509 553,00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492 157,00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96,59</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493 227,00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100,22</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Pr>
                <w:sz w:val="20"/>
                <w:szCs w:val="20"/>
                <w:lang w:eastAsia="sk-SK"/>
              </w:rPr>
              <w:t>478 967,</w:t>
            </w:r>
            <w:r w:rsidRPr="00B70D70">
              <w:rPr>
                <w:sz w:val="20"/>
                <w:szCs w:val="20"/>
                <w:lang w:eastAsia="sk-SK"/>
              </w:rPr>
              <w:t>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99,50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640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Bežné transfery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10 000,00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10 000,00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10 000,00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10 000,00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bl>
    <w:p w:rsidR="00F10C63" w:rsidRPr="00B70D70" w:rsidRDefault="00F10C63" w:rsidP="00F10C63">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160"/>
        <w:gridCol w:w="1827"/>
        <w:gridCol w:w="1827"/>
        <w:gridCol w:w="1827"/>
        <w:gridCol w:w="1842"/>
      </w:tblGrid>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Riaditeľ zariadenia</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Zabezpečiť poskytovanie kvalitných sociálnych služieb</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Merateľný ukazovateľ</w:t>
            </w:r>
          </w:p>
        </w:tc>
        <w:tc>
          <w:tcPr>
            <w:tcW w:w="3490"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 využiteľnosti zariadenia za rok</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2018</w:t>
            </w:r>
          </w:p>
        </w:tc>
        <w:tc>
          <w:tcPr>
            <w:tcW w:w="87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2019</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F10C63" w:rsidRDefault="00F10C63" w:rsidP="00B86CDC">
            <w:pPr>
              <w:spacing w:after="0" w:line="240" w:lineRule="auto"/>
              <w:jc w:val="center"/>
              <w:rPr>
                <w:b/>
                <w:sz w:val="24"/>
                <w:szCs w:val="24"/>
                <w:lang w:eastAsia="sk-SK"/>
              </w:rPr>
            </w:pPr>
            <w:r w:rsidRPr="00B70D70">
              <w:rPr>
                <w:sz w:val="24"/>
                <w:szCs w:val="24"/>
                <w:lang w:eastAsia="sk-SK"/>
              </w:rPr>
              <w:t> </w:t>
            </w:r>
            <w:r w:rsidRPr="00F10C63">
              <w:rPr>
                <w:b/>
                <w:sz w:val="24"/>
                <w:szCs w:val="24"/>
                <w:lang w:eastAsia="sk-SK"/>
              </w:rPr>
              <w:t>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c>
          <w:tcPr>
            <w:tcW w:w="87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r>
    </w:tbl>
    <w:p w:rsidR="00F10C63" w:rsidRPr="00B70D70" w:rsidRDefault="00F10C63" w:rsidP="00F10C63">
      <w:pPr>
        <w:spacing w:before="100" w:beforeAutospacing="1" w:after="100" w:afterAutospacing="1" w:line="240" w:lineRule="auto"/>
        <w:outlineLvl w:val="3"/>
        <w:rPr>
          <w:b/>
          <w:bCs/>
          <w:sz w:val="24"/>
          <w:szCs w:val="24"/>
          <w:lang w:eastAsia="sk-SK"/>
        </w:rPr>
      </w:pPr>
      <w:r w:rsidRPr="00B70D70">
        <w:rPr>
          <w:b/>
          <w:bCs/>
          <w:color w:val="0000FF"/>
          <w:sz w:val="24"/>
          <w:szCs w:val="24"/>
          <w:lang w:eastAsia="sk-SK"/>
        </w:rPr>
        <w:t xml:space="preserve">Prvok 11.1.9: DSS prof. K. Matulaya pre deti a dospelých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89"/>
        <w:gridCol w:w="2214"/>
        <w:gridCol w:w="1455"/>
        <w:gridCol w:w="1455"/>
        <w:gridCol w:w="649"/>
        <w:gridCol w:w="1455"/>
        <w:gridCol w:w="649"/>
        <w:gridCol w:w="1455"/>
        <w:gridCol w:w="662"/>
      </w:tblGrid>
      <w:tr w:rsidR="00F10C63" w:rsidRPr="00B70D70"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i/>
                <w:iCs/>
                <w:sz w:val="24"/>
                <w:szCs w:val="24"/>
                <w:lang w:eastAsia="sk-SK"/>
              </w:rPr>
              <w:t>Rozpočet v EUR</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center"/>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Výdavky celkom</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1 206 971,19</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1 329 061,71</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110,12</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1 329 761,71</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100,05</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1 327 561,71</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99,83</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600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Bežné výdavky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1 206 971,19</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1 329 061,71</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110,12</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1 329 761,71</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100,05</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1 327 561,71</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99,83</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610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Mzdy, platy, ...</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724 658,00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815 462,00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112,53</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815 462,00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815 462,00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620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Poistné do poisťovní</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255 190,19</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285 411,71</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111,84</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285 411,71</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285 411,71</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630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Tovary a služby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223 123,00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224 188,00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100,48</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224 888,00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100,31</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222 688,00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99,02</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640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Bežné transfery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4 000,00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4 000,00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4 000,00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4 000,00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bl>
    <w:p w:rsidR="00F10C63" w:rsidRPr="00B70D70" w:rsidRDefault="00F10C63" w:rsidP="00F10C63">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160"/>
        <w:gridCol w:w="1827"/>
        <w:gridCol w:w="1827"/>
        <w:gridCol w:w="1827"/>
        <w:gridCol w:w="1842"/>
      </w:tblGrid>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Riaditeľ zariadenia</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Zabezpečiť poskytovanie kvalitných sociálnych služieb</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Merateľný ukazovateľ</w:t>
            </w:r>
          </w:p>
        </w:tc>
        <w:tc>
          <w:tcPr>
            <w:tcW w:w="3490"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 využiteľnosti zariadenia za rok</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2018</w:t>
            </w:r>
          </w:p>
        </w:tc>
        <w:tc>
          <w:tcPr>
            <w:tcW w:w="87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2019</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F10C63" w:rsidRDefault="00F10C63" w:rsidP="00B86CDC">
            <w:pPr>
              <w:spacing w:after="0" w:line="240" w:lineRule="auto"/>
              <w:jc w:val="center"/>
              <w:rPr>
                <w:b/>
                <w:sz w:val="24"/>
                <w:szCs w:val="24"/>
                <w:lang w:eastAsia="sk-SK"/>
              </w:rPr>
            </w:pPr>
            <w:r w:rsidRPr="00F10C63">
              <w:rPr>
                <w:b/>
                <w:sz w:val="24"/>
                <w:szCs w:val="24"/>
                <w:lang w:eastAsia="sk-SK"/>
              </w:rPr>
              <w:t>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c>
          <w:tcPr>
            <w:tcW w:w="87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r>
    </w:tbl>
    <w:p w:rsidR="00F10C63" w:rsidRPr="00B70D70" w:rsidRDefault="00F10C63" w:rsidP="00F10C63">
      <w:pPr>
        <w:spacing w:before="100" w:beforeAutospacing="1" w:after="100" w:afterAutospacing="1" w:line="240" w:lineRule="auto"/>
        <w:outlineLvl w:val="3"/>
        <w:rPr>
          <w:b/>
          <w:bCs/>
          <w:sz w:val="24"/>
          <w:szCs w:val="24"/>
          <w:lang w:eastAsia="sk-SK"/>
        </w:rPr>
      </w:pPr>
      <w:r w:rsidRPr="00B70D70">
        <w:rPr>
          <w:b/>
          <w:bCs/>
          <w:color w:val="0000FF"/>
          <w:sz w:val="24"/>
          <w:szCs w:val="24"/>
          <w:lang w:eastAsia="sk-SK"/>
        </w:rPr>
        <w:t>Prvok 11.1.10: DSS a zariadenie podporovaného bývania MEREMA</w:t>
      </w:r>
      <w:r w:rsidRPr="00B70D70">
        <w:rPr>
          <w:b/>
          <w:bCs/>
          <w:sz w:val="24"/>
          <w:szCs w:val="24"/>
          <w:lang w:eastAsia="sk-SK"/>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6"/>
        <w:gridCol w:w="2214"/>
        <w:gridCol w:w="1438"/>
        <w:gridCol w:w="1438"/>
        <w:gridCol w:w="649"/>
        <w:gridCol w:w="1438"/>
        <w:gridCol w:w="649"/>
        <w:gridCol w:w="1439"/>
        <w:gridCol w:w="662"/>
      </w:tblGrid>
      <w:tr w:rsidR="00F10C63" w:rsidRPr="00B70D70"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i/>
                <w:iCs/>
                <w:sz w:val="24"/>
                <w:szCs w:val="24"/>
                <w:lang w:eastAsia="sk-SK"/>
              </w:rPr>
              <w:t>Rozpočet v EUR</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center"/>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Výdavky celkom</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790 030,27</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793 885,95</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100,49</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794 021,20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100,02</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790 521,20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99,56</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600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Bežné výdavky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761 530,27</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793 885,95</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104,25</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794 021,20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100,02</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790 521,20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99,56</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610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Mzdy, platy, ...</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427 139,46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457 983,00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107,22</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458 178,00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100,04</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457 178,00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99,78</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620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Poistné do poisťovní</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149 547,29</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160 065,05</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107,03</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159 786,86</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99,83</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159 786,86</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lastRenderedPageBreak/>
              <w:t>630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Tovary a služby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181 818,52</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173 356,90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95,35</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174 056,34</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100,40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171 556,34</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98,56</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640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Bežné transfery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3 025,00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2 481,00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82,02</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2 000,00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80,61</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2 000,00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700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Kapitálové výdavky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28 500,00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710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Obst. kapit. aktív</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28 500,00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0,00</w:t>
            </w:r>
            <w:r w:rsidRPr="00B70D70">
              <w:rPr>
                <w:sz w:val="24"/>
                <w:szCs w:val="24"/>
                <w:lang w:eastAsia="sk-SK"/>
              </w:rPr>
              <w:t xml:space="preserve"> </w:t>
            </w:r>
          </w:p>
        </w:tc>
      </w:tr>
    </w:tbl>
    <w:p w:rsidR="00F10C63" w:rsidRPr="00B70D70" w:rsidRDefault="00F10C63" w:rsidP="00F10C63">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160"/>
        <w:gridCol w:w="1827"/>
        <w:gridCol w:w="1827"/>
        <w:gridCol w:w="1827"/>
        <w:gridCol w:w="1842"/>
      </w:tblGrid>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Riaditeľ zariadenia</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Zabezpečiť poskytovanie kvalitných sociálnych služieb</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Merateľný ukazovateľ</w:t>
            </w:r>
          </w:p>
        </w:tc>
        <w:tc>
          <w:tcPr>
            <w:tcW w:w="3490"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 využiteľnosti zariadenia za rok</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2018</w:t>
            </w:r>
          </w:p>
        </w:tc>
        <w:tc>
          <w:tcPr>
            <w:tcW w:w="87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2019</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F10C63" w:rsidRDefault="00F10C63" w:rsidP="00B86CDC">
            <w:pPr>
              <w:spacing w:after="0" w:line="240" w:lineRule="auto"/>
              <w:jc w:val="center"/>
              <w:rPr>
                <w:b/>
                <w:sz w:val="24"/>
                <w:szCs w:val="24"/>
                <w:lang w:eastAsia="sk-SK"/>
              </w:rPr>
            </w:pPr>
            <w:r w:rsidRPr="00F10C63">
              <w:rPr>
                <w:b/>
                <w:sz w:val="24"/>
                <w:szCs w:val="24"/>
                <w:lang w:eastAsia="sk-SK"/>
              </w:rPr>
              <w:t>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c>
          <w:tcPr>
            <w:tcW w:w="87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r>
    </w:tbl>
    <w:p w:rsidR="00F10C63" w:rsidRPr="00B70D70" w:rsidRDefault="00F10C63" w:rsidP="00F10C63">
      <w:pPr>
        <w:spacing w:before="100" w:beforeAutospacing="1" w:after="100" w:afterAutospacing="1" w:line="240" w:lineRule="auto"/>
        <w:outlineLvl w:val="3"/>
        <w:rPr>
          <w:b/>
          <w:bCs/>
          <w:sz w:val="24"/>
          <w:szCs w:val="24"/>
          <w:lang w:eastAsia="sk-SK"/>
        </w:rPr>
      </w:pPr>
      <w:r w:rsidRPr="00B70D70">
        <w:rPr>
          <w:b/>
          <w:bCs/>
          <w:color w:val="0000FF"/>
          <w:sz w:val="24"/>
          <w:szCs w:val="24"/>
          <w:lang w:eastAsia="sk-SK"/>
        </w:rPr>
        <w:t>Prvok 11.1.11: GAUDEAMUS - zariadenie komunitnej rehabilitácie</w:t>
      </w:r>
      <w:r w:rsidRPr="00B70D70">
        <w:rPr>
          <w:b/>
          <w:bCs/>
          <w:sz w:val="24"/>
          <w:szCs w:val="24"/>
          <w:lang w:eastAsia="sk-SK"/>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07"/>
        <w:gridCol w:w="2164"/>
        <w:gridCol w:w="1488"/>
        <w:gridCol w:w="1489"/>
        <w:gridCol w:w="548"/>
        <w:gridCol w:w="1489"/>
        <w:gridCol w:w="647"/>
        <w:gridCol w:w="1489"/>
        <w:gridCol w:w="662"/>
      </w:tblGrid>
      <w:tr w:rsidR="00F10C63" w:rsidRPr="00B70D70"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i/>
                <w:iCs/>
                <w:sz w:val="24"/>
                <w:szCs w:val="24"/>
                <w:lang w:eastAsia="sk-SK"/>
              </w:rPr>
              <w:t>Rozpočet v EUR</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center"/>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Výdavky celkom</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1 890 329,46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1 729 535,91</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91,49</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1 723 946,98</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99,68</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1 710 709,10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99,23</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600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Bežné výdavky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1 872 633,39</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1 729 535,91</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92,36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1 723 946,98</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99,68</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1 710 709,10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99,23</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610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Mzdy, platy, ...</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943 529,50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927 627,00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98,31</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927 627,00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927 627,00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620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Poistné do poisťovní</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322 927,00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320 309,29</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99,19</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320 309,29</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320 309,29</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630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Tovary a služby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591 865,89</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467 624,62</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79,01</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465 063,69</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99,45</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451 825,81</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97,15</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640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Bežné transfery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14 311,00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13 975,00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97,65</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10 947,00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78,33</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10 947,00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700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Kapitálové výdavky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17 696,07</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710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Obst. kapit. aktív</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17 696,07</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0,00</w:t>
            </w:r>
            <w:r w:rsidRPr="00B70D70">
              <w:rPr>
                <w:sz w:val="24"/>
                <w:szCs w:val="24"/>
                <w:lang w:eastAsia="sk-SK"/>
              </w:rPr>
              <w:t xml:space="preserve"> </w:t>
            </w:r>
          </w:p>
        </w:tc>
      </w:tr>
    </w:tbl>
    <w:p w:rsidR="00F10C63" w:rsidRPr="00B70D70" w:rsidRDefault="00F10C63" w:rsidP="00F10C63">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160"/>
        <w:gridCol w:w="1827"/>
        <w:gridCol w:w="1827"/>
        <w:gridCol w:w="1827"/>
        <w:gridCol w:w="1842"/>
      </w:tblGrid>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Riaditeľ zariadenia</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Zabezpečiť poskytovanie kvalitných sociálnych služieb</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Merateľný ukazovateľ</w:t>
            </w:r>
          </w:p>
        </w:tc>
        <w:tc>
          <w:tcPr>
            <w:tcW w:w="3490"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 využiteľnosti zariadenia za rok</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2018</w:t>
            </w:r>
          </w:p>
        </w:tc>
        <w:tc>
          <w:tcPr>
            <w:tcW w:w="87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2019</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F10C63" w:rsidRDefault="00F10C63" w:rsidP="00B86CDC">
            <w:pPr>
              <w:spacing w:after="0" w:line="240" w:lineRule="auto"/>
              <w:jc w:val="center"/>
              <w:rPr>
                <w:b/>
                <w:sz w:val="24"/>
                <w:szCs w:val="24"/>
                <w:lang w:eastAsia="sk-SK"/>
              </w:rPr>
            </w:pPr>
            <w:r w:rsidRPr="00F10C63">
              <w:rPr>
                <w:b/>
                <w:sz w:val="24"/>
                <w:szCs w:val="24"/>
                <w:lang w:eastAsia="sk-SK"/>
              </w:rPr>
              <w:t>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c>
          <w:tcPr>
            <w:tcW w:w="87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r>
    </w:tbl>
    <w:p w:rsidR="00F10C63" w:rsidRPr="00B70D70" w:rsidRDefault="00F10C63" w:rsidP="00F10C63">
      <w:pPr>
        <w:spacing w:before="100" w:beforeAutospacing="1" w:after="100" w:afterAutospacing="1" w:line="240" w:lineRule="auto"/>
        <w:outlineLvl w:val="3"/>
        <w:rPr>
          <w:b/>
          <w:bCs/>
          <w:sz w:val="24"/>
          <w:szCs w:val="24"/>
          <w:lang w:eastAsia="sk-SK"/>
        </w:rPr>
      </w:pPr>
      <w:r w:rsidRPr="00B70D70">
        <w:rPr>
          <w:b/>
          <w:bCs/>
          <w:color w:val="0000FF"/>
          <w:sz w:val="24"/>
          <w:szCs w:val="24"/>
          <w:lang w:eastAsia="sk-SK"/>
        </w:rPr>
        <w:t>Prvok 11.1.12: DSS Plavecké Podhradie</w:t>
      </w:r>
      <w:r w:rsidRPr="00B70D70">
        <w:rPr>
          <w:b/>
          <w:bCs/>
          <w:sz w:val="24"/>
          <w:szCs w:val="24"/>
          <w:lang w:eastAsia="sk-SK"/>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6"/>
        <w:gridCol w:w="2214"/>
        <w:gridCol w:w="1438"/>
        <w:gridCol w:w="1438"/>
        <w:gridCol w:w="649"/>
        <w:gridCol w:w="1438"/>
        <w:gridCol w:w="647"/>
        <w:gridCol w:w="1439"/>
        <w:gridCol w:w="664"/>
      </w:tblGrid>
      <w:tr w:rsidR="00F10C63" w:rsidRPr="00B70D70"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i/>
                <w:iCs/>
                <w:sz w:val="24"/>
                <w:szCs w:val="24"/>
                <w:lang w:eastAsia="sk-SK"/>
              </w:rPr>
              <w:t>Rozpočet v EUR</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center"/>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Výdavky celkom</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720 650,00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763 503,00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105,95</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754 988,00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98,88</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760 783,00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100,77</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600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Bežné výdavky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720 650,00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763 503,00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105,95</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754 988,00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98,88</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760 783,00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100,77</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610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Mzdy, platy, ...</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367 755,00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395 557,00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107,56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395 557,00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395 557,00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620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Poistné do poisťovní</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128 560,00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140 460,00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109,26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140 460,00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140 460,00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630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Tovary a služby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223 295,00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221 821,00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99,34</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218 471,00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98,49</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219 821,00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100,62</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640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Bežné transfery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1 040,00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5 665,00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544,71</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500,00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8,83</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4 945,00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989,00</w:t>
            </w:r>
            <w:r w:rsidRPr="00B70D70">
              <w:rPr>
                <w:sz w:val="24"/>
                <w:szCs w:val="24"/>
                <w:lang w:eastAsia="sk-SK"/>
              </w:rPr>
              <w:t xml:space="preserve"> </w:t>
            </w:r>
          </w:p>
        </w:tc>
      </w:tr>
    </w:tbl>
    <w:p w:rsidR="00F10C63" w:rsidRPr="00B70D70" w:rsidRDefault="00F10C63" w:rsidP="00F10C63">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199"/>
        <w:gridCol w:w="1825"/>
        <w:gridCol w:w="1825"/>
        <w:gridCol w:w="1825"/>
        <w:gridCol w:w="1809"/>
      </w:tblGrid>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Riaditeľ zariadenia</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Zabezpečiť poskytovanie kvalitných sociálnych služieb</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lastRenderedPageBreak/>
              <w:t>Merateľný ukazovateľ</w:t>
            </w:r>
          </w:p>
        </w:tc>
        <w:tc>
          <w:tcPr>
            <w:tcW w:w="3470"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 využiteľnosti zariadenia za rok</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2018</w:t>
            </w:r>
          </w:p>
        </w:tc>
        <w:tc>
          <w:tcPr>
            <w:tcW w:w="856"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2019</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F10C63" w:rsidRDefault="00F10C63" w:rsidP="00B86CDC">
            <w:pPr>
              <w:spacing w:after="0" w:line="240" w:lineRule="auto"/>
              <w:jc w:val="center"/>
              <w:rPr>
                <w:b/>
                <w:sz w:val="24"/>
                <w:szCs w:val="24"/>
                <w:lang w:eastAsia="sk-SK"/>
              </w:rPr>
            </w:pPr>
            <w:r w:rsidRPr="00F10C63">
              <w:rPr>
                <w:b/>
                <w:sz w:val="24"/>
                <w:szCs w:val="24"/>
                <w:lang w:eastAsia="sk-SK"/>
              </w:rPr>
              <w:t>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c>
          <w:tcPr>
            <w:tcW w:w="856"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r>
    </w:tbl>
    <w:p w:rsidR="00F10C63" w:rsidRDefault="00F10C63" w:rsidP="00F10C63">
      <w:pPr>
        <w:spacing w:before="100" w:beforeAutospacing="1" w:after="100" w:afterAutospacing="1" w:line="240" w:lineRule="auto"/>
        <w:outlineLvl w:val="3"/>
        <w:rPr>
          <w:b/>
          <w:bCs/>
          <w:color w:val="0000FF"/>
          <w:sz w:val="24"/>
          <w:szCs w:val="24"/>
          <w:lang w:eastAsia="sk-SK"/>
        </w:rPr>
      </w:pPr>
      <w:r w:rsidRPr="00B70D70">
        <w:rPr>
          <w:b/>
          <w:bCs/>
          <w:color w:val="0000FF"/>
          <w:sz w:val="24"/>
          <w:szCs w:val="24"/>
          <w:lang w:eastAsia="sk-SK"/>
        </w:rPr>
        <w:t>Prvok 11.1.1</w:t>
      </w:r>
      <w:r>
        <w:rPr>
          <w:b/>
          <w:bCs/>
          <w:color w:val="0000FF"/>
          <w:sz w:val="24"/>
          <w:szCs w:val="24"/>
          <w:lang w:eastAsia="sk-SK"/>
        </w:rPr>
        <w:t>3</w:t>
      </w:r>
      <w:r w:rsidRPr="00B70D70">
        <w:rPr>
          <w:b/>
          <w:bCs/>
          <w:color w:val="0000FF"/>
          <w:sz w:val="24"/>
          <w:szCs w:val="24"/>
          <w:lang w:eastAsia="sk-SK"/>
        </w:rPr>
        <w:t xml:space="preserve">: DSS </w:t>
      </w:r>
      <w:r w:rsidRPr="00BF4EAD">
        <w:rPr>
          <w:b/>
          <w:bCs/>
          <w:color w:val="0000FF"/>
          <w:sz w:val="24"/>
          <w:szCs w:val="24"/>
          <w:lang w:eastAsia="sk-SK"/>
        </w:rPr>
        <w:t xml:space="preserve">Senec </w:t>
      </w:r>
    </w:p>
    <w:p w:rsidR="00F10C63" w:rsidRPr="00B70D70" w:rsidRDefault="00F10C63" w:rsidP="00F10C63">
      <w:pPr>
        <w:spacing w:before="100" w:beforeAutospacing="1" w:after="100" w:afterAutospacing="1" w:line="240" w:lineRule="auto"/>
        <w:jc w:val="both"/>
        <w:outlineLvl w:val="3"/>
        <w:rPr>
          <w:sz w:val="24"/>
          <w:szCs w:val="24"/>
          <w:lang w:eastAsia="sk-SK"/>
        </w:rPr>
      </w:pPr>
      <w:r w:rsidRPr="00B70D70">
        <w:rPr>
          <w:b/>
          <w:bCs/>
          <w:sz w:val="24"/>
          <w:szCs w:val="24"/>
          <w:lang w:eastAsia="sk-SK"/>
        </w:rPr>
        <w:t>Komentár:</w:t>
      </w:r>
      <w:r>
        <w:rPr>
          <w:b/>
          <w:bCs/>
          <w:sz w:val="24"/>
          <w:szCs w:val="24"/>
          <w:lang w:eastAsia="sk-SK"/>
        </w:rPr>
        <w:t xml:space="preserve"> </w:t>
      </w:r>
      <w:r>
        <w:rPr>
          <w:bCs/>
          <w:sz w:val="24"/>
          <w:szCs w:val="24"/>
          <w:lang w:eastAsia="sk-SK"/>
        </w:rPr>
        <w:t xml:space="preserve">Domov sociálnych služieb Senec </w:t>
      </w:r>
      <w:r w:rsidRPr="00B70D70">
        <w:rPr>
          <w:sz w:val="24"/>
          <w:szCs w:val="24"/>
          <w:lang w:eastAsia="sk-SK"/>
        </w:rPr>
        <w:t>b</w:t>
      </w:r>
      <w:r>
        <w:rPr>
          <w:sz w:val="24"/>
          <w:szCs w:val="24"/>
          <w:lang w:eastAsia="sk-SK"/>
        </w:rPr>
        <w:t>ol</w:t>
      </w:r>
      <w:r w:rsidRPr="00B70D70">
        <w:rPr>
          <w:sz w:val="24"/>
          <w:szCs w:val="24"/>
          <w:lang w:eastAsia="sk-SK"/>
        </w:rPr>
        <w:t xml:space="preserve"> s účinnosťou od 1.1.201</w:t>
      </w:r>
      <w:r>
        <w:rPr>
          <w:sz w:val="24"/>
          <w:szCs w:val="24"/>
          <w:lang w:eastAsia="sk-SK"/>
        </w:rPr>
        <w:t>1</w:t>
      </w:r>
      <w:r w:rsidRPr="00B70D70">
        <w:rPr>
          <w:sz w:val="24"/>
          <w:szCs w:val="24"/>
          <w:lang w:eastAsia="sk-SK"/>
        </w:rPr>
        <w:t xml:space="preserve"> zlúčený s Domovom sociálnych služieb </w:t>
      </w:r>
      <w:r>
        <w:rPr>
          <w:sz w:val="24"/>
          <w:szCs w:val="24"/>
          <w:lang w:eastAsia="sk-SK"/>
        </w:rPr>
        <w:t>pre deti a dospelých INTEGRA</w:t>
      </w:r>
      <w:r w:rsidRPr="00B70D70">
        <w:rPr>
          <w:sz w:val="24"/>
          <w:szCs w:val="24"/>
          <w:lang w:eastAsia="sk-SK"/>
        </w:rPr>
        <w:t>. Právnym nástupcom sa sta</w:t>
      </w:r>
      <w:r>
        <w:rPr>
          <w:sz w:val="24"/>
          <w:szCs w:val="24"/>
          <w:lang w:eastAsia="sk-SK"/>
        </w:rPr>
        <w:t>l</w:t>
      </w:r>
      <w:r w:rsidRPr="00B70D70">
        <w:rPr>
          <w:sz w:val="24"/>
          <w:szCs w:val="24"/>
          <w:lang w:eastAsia="sk-SK"/>
        </w:rPr>
        <w:t xml:space="preserve"> DSS </w:t>
      </w:r>
      <w:r>
        <w:rPr>
          <w:sz w:val="24"/>
          <w:szCs w:val="24"/>
          <w:lang w:eastAsia="sk-SK"/>
        </w:rPr>
        <w:t>pre deti a dospelých INTEGRA</w:t>
      </w:r>
      <w:r w:rsidRPr="00B70D70">
        <w:rPr>
          <w:sz w:val="24"/>
          <w:szCs w:val="24"/>
          <w:lang w:eastAsia="sk-SK"/>
        </w:rPr>
        <w:t xml:space="preserve"> </w:t>
      </w:r>
      <w:r>
        <w:rPr>
          <w:sz w:val="24"/>
          <w:szCs w:val="24"/>
          <w:lang w:eastAsia="sk-SK"/>
        </w:rPr>
        <w:t>(Prvok 11.1.</w:t>
      </w:r>
      <w:r w:rsidRPr="00B70D70">
        <w:rPr>
          <w:sz w:val="24"/>
          <w:szCs w:val="24"/>
          <w:lang w:eastAsia="sk-SK"/>
        </w:rPr>
        <w:t>6).</w:t>
      </w:r>
    </w:p>
    <w:p w:rsidR="00F10C63" w:rsidRPr="00B70D70" w:rsidRDefault="00F10C63" w:rsidP="00F10C63">
      <w:pPr>
        <w:spacing w:before="100" w:beforeAutospacing="1" w:after="100" w:afterAutospacing="1" w:line="240" w:lineRule="auto"/>
        <w:outlineLvl w:val="3"/>
        <w:rPr>
          <w:b/>
          <w:bCs/>
          <w:sz w:val="24"/>
          <w:szCs w:val="24"/>
          <w:lang w:eastAsia="sk-SK"/>
        </w:rPr>
      </w:pPr>
      <w:r w:rsidRPr="00B70D70">
        <w:rPr>
          <w:b/>
          <w:bCs/>
          <w:color w:val="0000FF"/>
          <w:sz w:val="24"/>
          <w:szCs w:val="24"/>
          <w:lang w:eastAsia="sk-SK"/>
        </w:rPr>
        <w:t>Prvok 11.1.14: DSS a zariadenie pre seniorov Rača</w:t>
      </w:r>
      <w:r w:rsidRPr="00B70D70">
        <w:rPr>
          <w:b/>
          <w:bCs/>
          <w:sz w:val="24"/>
          <w:szCs w:val="24"/>
          <w:lang w:eastAsia="sk-SK"/>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89"/>
        <w:gridCol w:w="2214"/>
        <w:gridCol w:w="1455"/>
        <w:gridCol w:w="1455"/>
        <w:gridCol w:w="649"/>
        <w:gridCol w:w="1455"/>
        <w:gridCol w:w="649"/>
        <w:gridCol w:w="1455"/>
        <w:gridCol w:w="662"/>
      </w:tblGrid>
      <w:tr w:rsidR="00F10C63" w:rsidRPr="00B70D70"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i/>
                <w:iCs/>
                <w:sz w:val="24"/>
                <w:szCs w:val="24"/>
                <w:lang w:eastAsia="sk-SK"/>
              </w:rPr>
              <w:t>Rozpočet v EUR</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center"/>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Výdavky celkom</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2 129 656,00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2 174 351,00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102,10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2 174 351,00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2 161 039,00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99,39</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600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Bežné výdavky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2 129 656,00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2 174 351,00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102,10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2 174 351,00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2 161 039,00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99,39</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610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Mzdy, platy, ...</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997 444,00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1 038 788,00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104,14</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1 038 788,00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1 038 788,00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620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Poistné do poisťovní</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368 264,00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381 882,00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103,70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381 882,00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368 570,00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96,51</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630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Tovary a služby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750 048,00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739 781,00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98,63</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739 781,00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739 781,00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640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Bežné transfery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13 900,00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13 900,00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13 900,00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13 900,00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bl>
    <w:p w:rsidR="00F10C63" w:rsidRPr="00B70D70" w:rsidRDefault="00F10C63" w:rsidP="00F10C63">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160"/>
        <w:gridCol w:w="1827"/>
        <w:gridCol w:w="1827"/>
        <w:gridCol w:w="1827"/>
        <w:gridCol w:w="1842"/>
      </w:tblGrid>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Riaditeľ zariadenia</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Zabezpečiť poskytovanie kvalitných sociálnych služieb</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Merateľný ukazovateľ</w:t>
            </w:r>
          </w:p>
        </w:tc>
        <w:tc>
          <w:tcPr>
            <w:tcW w:w="3490"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 využiteľnosti zariadenia za rok</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2018</w:t>
            </w:r>
          </w:p>
        </w:tc>
        <w:tc>
          <w:tcPr>
            <w:tcW w:w="87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2019</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F10C63" w:rsidRDefault="00F10C63" w:rsidP="00B86CDC">
            <w:pPr>
              <w:spacing w:after="0" w:line="240" w:lineRule="auto"/>
              <w:jc w:val="center"/>
              <w:rPr>
                <w:b/>
                <w:sz w:val="24"/>
                <w:szCs w:val="24"/>
                <w:lang w:eastAsia="sk-SK"/>
              </w:rPr>
            </w:pPr>
            <w:r w:rsidRPr="00B70D70">
              <w:rPr>
                <w:sz w:val="24"/>
                <w:szCs w:val="24"/>
                <w:lang w:eastAsia="sk-SK"/>
              </w:rPr>
              <w:t> </w:t>
            </w:r>
            <w:r w:rsidRPr="00F10C63">
              <w:rPr>
                <w:b/>
                <w:sz w:val="24"/>
                <w:szCs w:val="24"/>
                <w:lang w:eastAsia="sk-SK"/>
              </w:rPr>
              <w:t>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c>
          <w:tcPr>
            <w:tcW w:w="87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r>
    </w:tbl>
    <w:p w:rsidR="00F10C63" w:rsidRDefault="00F10C63" w:rsidP="00F10C63">
      <w:pPr>
        <w:spacing w:before="100" w:beforeAutospacing="1" w:after="100" w:afterAutospacing="1" w:line="240" w:lineRule="auto"/>
        <w:outlineLvl w:val="3"/>
        <w:rPr>
          <w:b/>
          <w:bCs/>
          <w:color w:val="0000FF"/>
          <w:sz w:val="24"/>
          <w:szCs w:val="24"/>
          <w:lang w:eastAsia="sk-SK"/>
        </w:rPr>
      </w:pPr>
    </w:p>
    <w:p w:rsidR="00F10C63" w:rsidRPr="00B70D70" w:rsidRDefault="00F10C63" w:rsidP="00F10C63">
      <w:pPr>
        <w:spacing w:before="100" w:beforeAutospacing="1" w:after="100" w:afterAutospacing="1" w:line="240" w:lineRule="auto"/>
        <w:outlineLvl w:val="3"/>
        <w:rPr>
          <w:b/>
          <w:bCs/>
          <w:sz w:val="24"/>
          <w:szCs w:val="24"/>
          <w:lang w:eastAsia="sk-SK"/>
        </w:rPr>
      </w:pPr>
      <w:r w:rsidRPr="00B70D70">
        <w:rPr>
          <w:b/>
          <w:bCs/>
          <w:color w:val="0000FF"/>
          <w:sz w:val="24"/>
          <w:szCs w:val="24"/>
          <w:lang w:eastAsia="sk-SK"/>
        </w:rPr>
        <w:t>Prvok 11.1.15: DSS a zariadenie pre seniorov Kaštieľ</w:t>
      </w:r>
      <w:r>
        <w:rPr>
          <w:b/>
          <w:bCs/>
          <w:color w:val="0000FF"/>
          <w:sz w:val="24"/>
          <w:szCs w:val="24"/>
          <w:lang w:eastAsia="sk-SK"/>
        </w:rPr>
        <w:t>, Stupava</w:t>
      </w:r>
      <w:r w:rsidRPr="00B70D70">
        <w:rPr>
          <w:b/>
          <w:bCs/>
          <w:sz w:val="24"/>
          <w:szCs w:val="24"/>
          <w:lang w:eastAsia="sk-SK"/>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90"/>
        <w:gridCol w:w="2212"/>
        <w:gridCol w:w="1456"/>
        <w:gridCol w:w="1456"/>
        <w:gridCol w:w="647"/>
        <w:gridCol w:w="1456"/>
        <w:gridCol w:w="647"/>
        <w:gridCol w:w="1457"/>
        <w:gridCol w:w="662"/>
      </w:tblGrid>
      <w:tr w:rsidR="00F10C63" w:rsidRPr="00B70D70"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i/>
                <w:iCs/>
                <w:sz w:val="24"/>
                <w:szCs w:val="24"/>
                <w:lang w:eastAsia="sk-SK"/>
              </w:rPr>
              <w:t>Rozpočet v EUR</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center"/>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Výdavky celkom</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1 806 193,00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1 788 706,00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99,03</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1 777 093,00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99,35</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1 774 540,00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99,86</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600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Bežné výdavky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1 806 193,00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1 788 706,00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99,03</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1 777 093,00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99,35</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1 774 540,00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99,86</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610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Mzdy, platy, ...</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870 454,00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885 764,00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101,76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885 764,00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885 764,00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620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Poistné do poisťovní</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309 029,00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312 946,00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101,27</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312 946,00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312 946,00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630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Tovary a služby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611 935,00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577 749,00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94,41</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573 883,00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99,33</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571 330,00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99,56</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640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Bežné transfery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14 775,00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12 247,00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82,89</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4 500,00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36,74</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4 500,00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bl>
    <w:p w:rsidR="00F10C63" w:rsidRPr="00B70D70" w:rsidRDefault="00F10C63" w:rsidP="00F10C63">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160"/>
        <w:gridCol w:w="1827"/>
        <w:gridCol w:w="1827"/>
        <w:gridCol w:w="1827"/>
        <w:gridCol w:w="1842"/>
      </w:tblGrid>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Riaditeľ zariadenia</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Zabezpečiť poskytovanie kvalitných sociálnych služieb</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Merateľný ukazovateľ</w:t>
            </w:r>
          </w:p>
        </w:tc>
        <w:tc>
          <w:tcPr>
            <w:tcW w:w="3490"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 využiteľnosti zariadenia za rok</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lastRenderedPageBreak/>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2018</w:t>
            </w:r>
          </w:p>
        </w:tc>
        <w:tc>
          <w:tcPr>
            <w:tcW w:w="87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2019</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F10C63" w:rsidRDefault="00F10C63" w:rsidP="00B86CDC">
            <w:pPr>
              <w:spacing w:after="0" w:line="240" w:lineRule="auto"/>
              <w:jc w:val="center"/>
              <w:rPr>
                <w:b/>
                <w:sz w:val="24"/>
                <w:szCs w:val="24"/>
                <w:lang w:eastAsia="sk-SK"/>
              </w:rPr>
            </w:pPr>
            <w:r w:rsidRPr="00F10C63">
              <w:rPr>
                <w:b/>
                <w:sz w:val="24"/>
                <w:szCs w:val="24"/>
                <w:lang w:eastAsia="sk-SK"/>
              </w:rPr>
              <w:t>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c>
          <w:tcPr>
            <w:tcW w:w="87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r>
    </w:tbl>
    <w:p w:rsidR="00F10C63" w:rsidRPr="00B70D70" w:rsidRDefault="00F10C63" w:rsidP="00F10C63">
      <w:pPr>
        <w:spacing w:before="100" w:beforeAutospacing="1" w:after="100" w:afterAutospacing="1" w:line="240" w:lineRule="auto"/>
        <w:outlineLvl w:val="3"/>
        <w:rPr>
          <w:b/>
          <w:bCs/>
          <w:sz w:val="24"/>
          <w:szCs w:val="24"/>
          <w:lang w:eastAsia="sk-SK"/>
        </w:rPr>
      </w:pPr>
      <w:r w:rsidRPr="00B70D70">
        <w:rPr>
          <w:b/>
          <w:bCs/>
          <w:color w:val="0000FF"/>
          <w:sz w:val="24"/>
          <w:szCs w:val="24"/>
          <w:lang w:eastAsia="sk-SK"/>
        </w:rPr>
        <w:t>Prvok 11.1.16: DSS a zariadenie pre seniorov Pezinok</w:t>
      </w:r>
      <w:r w:rsidRPr="00B70D70">
        <w:rPr>
          <w:b/>
          <w:bCs/>
          <w:sz w:val="24"/>
          <w:szCs w:val="24"/>
          <w:lang w:eastAsia="sk-SK"/>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89"/>
        <w:gridCol w:w="2214"/>
        <w:gridCol w:w="1455"/>
        <w:gridCol w:w="1455"/>
        <w:gridCol w:w="649"/>
        <w:gridCol w:w="1455"/>
        <w:gridCol w:w="649"/>
        <w:gridCol w:w="1455"/>
        <w:gridCol w:w="662"/>
      </w:tblGrid>
      <w:tr w:rsidR="00F10C63" w:rsidRPr="00B70D70"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i/>
                <w:iCs/>
                <w:sz w:val="24"/>
                <w:szCs w:val="24"/>
                <w:lang w:eastAsia="sk-SK"/>
              </w:rPr>
              <w:t>Rozpočet v EUR</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B70D70" w:rsidRDefault="00F10C63" w:rsidP="00B86CDC">
            <w:pPr>
              <w:spacing w:after="0" w:line="240" w:lineRule="auto"/>
              <w:jc w:val="center"/>
              <w:rPr>
                <w:sz w:val="24"/>
                <w:szCs w:val="24"/>
                <w:lang w:eastAsia="sk-SK"/>
              </w:rPr>
            </w:pPr>
            <w:r w:rsidRPr="00B70D70">
              <w:rPr>
                <w:b/>
                <w:bCs/>
                <w:sz w:val="20"/>
                <w:szCs w:val="20"/>
                <w:lang w:eastAsia="sk-SK"/>
              </w:rPr>
              <w:t>%</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center"/>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Výdavky celkom</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1 183 540,34</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1 200 470,63</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101,43</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1 203 462,51</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100,25</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1 199 775,59</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99,69</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600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0"/>
                <w:szCs w:val="20"/>
                <w:lang w:eastAsia="sk-SK"/>
              </w:rPr>
              <w:t>Bežné výdavky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1 183 540,34</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1 200 470,63</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101,43</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1 203 462,51</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100,25</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1 199 775,59</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B70D70" w:rsidRDefault="00F10C63" w:rsidP="00B86CDC">
            <w:pPr>
              <w:spacing w:after="0" w:line="240" w:lineRule="auto"/>
              <w:jc w:val="right"/>
              <w:rPr>
                <w:sz w:val="24"/>
                <w:szCs w:val="24"/>
                <w:lang w:eastAsia="sk-SK"/>
              </w:rPr>
            </w:pPr>
            <w:r w:rsidRPr="00B70D70">
              <w:rPr>
                <w:b/>
                <w:bCs/>
                <w:sz w:val="20"/>
                <w:szCs w:val="20"/>
                <w:lang w:eastAsia="sk-SK"/>
              </w:rPr>
              <w:t>99,69</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610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Mzdy, platy, ...</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601 575,86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618 170,78</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102,76</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618 170,78</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618 170,78</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620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Poistné do poisťovní</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216 513,18</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221 516,88</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102,31</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221 516,88</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221 516,88</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630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Tovary a služby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353 274,80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351 676,97</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99,55</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354 668,85</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100,85</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350 981,93</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98,96</w:t>
            </w:r>
            <w:r w:rsidRPr="00B70D70">
              <w:rPr>
                <w:sz w:val="24"/>
                <w:szCs w:val="24"/>
                <w:lang w:eastAsia="sk-SK"/>
              </w:rPr>
              <w:t xml:space="preserve"> </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640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B70D70" w:rsidRDefault="00F10C63" w:rsidP="00B86CDC">
            <w:pPr>
              <w:spacing w:after="0" w:line="240" w:lineRule="auto"/>
              <w:rPr>
                <w:sz w:val="24"/>
                <w:szCs w:val="24"/>
                <w:lang w:eastAsia="sk-SK"/>
              </w:rPr>
            </w:pPr>
            <w:r w:rsidRPr="00B70D70">
              <w:rPr>
                <w:sz w:val="20"/>
                <w:szCs w:val="20"/>
                <w:lang w:eastAsia="sk-SK"/>
              </w:rPr>
              <w:t>Bežné transfery</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12 176,50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9 106,00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74,78</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9 106,00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9 106,00</w:t>
            </w:r>
            <w:r w:rsidRPr="00B70D7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B70D70" w:rsidRDefault="00F10C63" w:rsidP="00B86CDC">
            <w:pPr>
              <w:spacing w:after="0" w:line="240" w:lineRule="auto"/>
              <w:jc w:val="right"/>
              <w:rPr>
                <w:sz w:val="24"/>
                <w:szCs w:val="24"/>
                <w:lang w:eastAsia="sk-SK"/>
              </w:rPr>
            </w:pPr>
            <w:r w:rsidRPr="00B70D70">
              <w:rPr>
                <w:sz w:val="20"/>
                <w:szCs w:val="20"/>
                <w:lang w:eastAsia="sk-SK"/>
              </w:rPr>
              <w:t>100,00</w:t>
            </w:r>
            <w:r w:rsidRPr="00B70D70">
              <w:rPr>
                <w:sz w:val="24"/>
                <w:szCs w:val="24"/>
                <w:lang w:eastAsia="sk-SK"/>
              </w:rPr>
              <w:t xml:space="preserve"> </w:t>
            </w:r>
          </w:p>
        </w:tc>
      </w:tr>
    </w:tbl>
    <w:p w:rsidR="00F10C63" w:rsidRPr="00B70D70" w:rsidRDefault="00F10C63" w:rsidP="00F10C63">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238"/>
        <w:gridCol w:w="1823"/>
        <w:gridCol w:w="1823"/>
        <w:gridCol w:w="1823"/>
        <w:gridCol w:w="1776"/>
      </w:tblGrid>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Riaditeľ zariadenia</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Zabezpečiť poskytovanie kvalitných sociálnych služieb</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Merateľný ukazovateľ</w:t>
            </w:r>
          </w:p>
        </w:tc>
        <w:tc>
          <w:tcPr>
            <w:tcW w:w="3451"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sz w:val="24"/>
                <w:szCs w:val="24"/>
                <w:lang w:eastAsia="sk-SK"/>
              </w:rPr>
              <w:t>% využiteľnosti zariadenia za rok</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2018</w:t>
            </w:r>
          </w:p>
        </w:tc>
        <w:tc>
          <w:tcPr>
            <w:tcW w:w="84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2019</w:t>
            </w:r>
          </w:p>
        </w:tc>
      </w:tr>
      <w:tr w:rsidR="00F10C63" w:rsidRPr="00B70D7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rPr>
                <w:sz w:val="24"/>
                <w:szCs w:val="24"/>
                <w:lang w:eastAsia="sk-SK"/>
              </w:rPr>
            </w:pPr>
            <w:r w:rsidRPr="00B70D7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F10C63" w:rsidRDefault="00F10C63" w:rsidP="00B86CDC">
            <w:pPr>
              <w:spacing w:after="0" w:line="240" w:lineRule="auto"/>
              <w:jc w:val="center"/>
              <w:rPr>
                <w:b/>
                <w:sz w:val="24"/>
                <w:szCs w:val="24"/>
                <w:lang w:eastAsia="sk-SK"/>
              </w:rPr>
            </w:pPr>
            <w:r w:rsidRPr="00B70D70">
              <w:rPr>
                <w:sz w:val="24"/>
                <w:szCs w:val="24"/>
                <w:lang w:eastAsia="sk-SK"/>
              </w:rPr>
              <w:t> </w:t>
            </w:r>
            <w:r w:rsidRPr="00F10C63">
              <w:rPr>
                <w:b/>
                <w:sz w:val="24"/>
                <w:szCs w:val="24"/>
                <w:lang w:eastAsia="sk-SK"/>
              </w:rPr>
              <w:t>100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c>
          <w:tcPr>
            <w:tcW w:w="84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B70D70" w:rsidRDefault="00F10C63" w:rsidP="00B86CDC">
            <w:pPr>
              <w:spacing w:after="0" w:line="240" w:lineRule="auto"/>
              <w:jc w:val="center"/>
              <w:rPr>
                <w:sz w:val="24"/>
                <w:szCs w:val="24"/>
                <w:lang w:eastAsia="sk-SK"/>
              </w:rPr>
            </w:pPr>
            <w:r w:rsidRPr="00B70D70">
              <w:rPr>
                <w:sz w:val="24"/>
                <w:szCs w:val="24"/>
                <w:lang w:eastAsia="sk-SK"/>
              </w:rPr>
              <w:t> 100</w:t>
            </w:r>
          </w:p>
        </w:tc>
      </w:tr>
    </w:tbl>
    <w:p w:rsidR="00F10C63" w:rsidRDefault="00F10C63" w:rsidP="00B41EB6">
      <w:pPr>
        <w:spacing w:before="100" w:beforeAutospacing="1" w:after="100" w:afterAutospacing="1" w:line="240" w:lineRule="auto"/>
        <w:jc w:val="both"/>
        <w:outlineLvl w:val="2"/>
        <w:rPr>
          <w:bCs/>
          <w:color w:val="000080"/>
          <w:sz w:val="36"/>
          <w:szCs w:val="36"/>
          <w:lang w:eastAsia="sk-SK"/>
        </w:rPr>
      </w:pPr>
      <w:r w:rsidRPr="00B70D70">
        <w:rPr>
          <w:b/>
          <w:bCs/>
          <w:sz w:val="24"/>
          <w:szCs w:val="24"/>
          <w:lang w:eastAsia="sk-SK"/>
        </w:rPr>
        <w:t>Komentár:</w:t>
      </w:r>
      <w:r>
        <w:rPr>
          <w:b/>
          <w:bCs/>
          <w:sz w:val="24"/>
          <w:szCs w:val="24"/>
          <w:lang w:eastAsia="sk-SK"/>
        </w:rPr>
        <w:t xml:space="preserve"> </w:t>
      </w:r>
      <w:r w:rsidR="00B558DC" w:rsidRPr="00B558DC">
        <w:rPr>
          <w:bCs/>
          <w:sz w:val="24"/>
          <w:szCs w:val="24"/>
          <w:lang w:eastAsia="sk-SK"/>
        </w:rPr>
        <w:t>O</w:t>
      </w:r>
      <w:r w:rsidR="00B558DC" w:rsidRPr="00B70D70">
        <w:rPr>
          <w:sz w:val="24"/>
          <w:szCs w:val="24"/>
          <w:lang w:eastAsia="sk-SK"/>
        </w:rPr>
        <w:t xml:space="preserve">d 1.1.2017 </w:t>
      </w:r>
      <w:r w:rsidR="00B558DC">
        <w:rPr>
          <w:sz w:val="24"/>
          <w:szCs w:val="24"/>
          <w:lang w:eastAsia="sk-SK"/>
        </w:rPr>
        <w:t xml:space="preserve">bude </w:t>
      </w:r>
      <w:r w:rsidR="00B558DC">
        <w:rPr>
          <w:bCs/>
          <w:sz w:val="24"/>
          <w:szCs w:val="24"/>
          <w:lang w:eastAsia="sk-SK"/>
        </w:rPr>
        <w:t>DSS HESTIA</w:t>
      </w:r>
      <w:r w:rsidR="00B558DC" w:rsidRPr="00B70D70">
        <w:rPr>
          <w:sz w:val="24"/>
          <w:szCs w:val="24"/>
          <w:lang w:eastAsia="sk-SK"/>
        </w:rPr>
        <w:t xml:space="preserve"> zlúčený s D</w:t>
      </w:r>
      <w:r w:rsidR="00B558DC">
        <w:rPr>
          <w:sz w:val="24"/>
          <w:szCs w:val="24"/>
          <w:lang w:eastAsia="sk-SK"/>
        </w:rPr>
        <w:t>SS</w:t>
      </w:r>
      <w:r w:rsidR="00B558DC" w:rsidRPr="00B70D70">
        <w:rPr>
          <w:sz w:val="24"/>
          <w:szCs w:val="24"/>
          <w:lang w:eastAsia="sk-SK"/>
        </w:rPr>
        <w:t xml:space="preserve"> a zariadením pre seniorov, Hrnčiarska 37, Pezinok. Právnym nástupcom sa stane DSS a zariadenie pre seniorov, Hrnčiarska 37, Pezinok </w:t>
      </w:r>
      <w:r w:rsidRPr="009544C1">
        <w:rPr>
          <w:bCs/>
          <w:sz w:val="24"/>
          <w:szCs w:val="24"/>
          <w:lang w:eastAsia="sk-SK"/>
        </w:rPr>
        <w:t>Pre zvýšenie prehľadnosti</w:t>
      </w:r>
      <w:r>
        <w:rPr>
          <w:b/>
          <w:bCs/>
          <w:sz w:val="24"/>
          <w:szCs w:val="24"/>
          <w:lang w:eastAsia="sk-SK"/>
        </w:rPr>
        <w:t xml:space="preserve"> </w:t>
      </w:r>
      <w:r>
        <w:rPr>
          <w:bCs/>
          <w:sz w:val="24"/>
          <w:szCs w:val="24"/>
          <w:lang w:eastAsia="sk-SK"/>
        </w:rPr>
        <w:t>je v stĺpci Rozpočet 2016 uvedený súčet schváleného rozpočtu DSS HESTIA (prvok 11.1.3) na rok 2016 a schváleného rozpočtu DSS a zariadenia pre seniorov Pezinok (prvok 11.1.16) na rok 2016.</w:t>
      </w:r>
    </w:p>
    <w:p w:rsidR="00B41EB6" w:rsidRPr="00B41EB6" w:rsidRDefault="00B41EB6" w:rsidP="00B41EB6">
      <w:pPr>
        <w:spacing w:before="100" w:beforeAutospacing="1" w:after="100" w:afterAutospacing="1" w:line="240" w:lineRule="auto"/>
        <w:jc w:val="both"/>
        <w:outlineLvl w:val="2"/>
        <w:rPr>
          <w:bCs/>
          <w:color w:val="000080"/>
          <w:sz w:val="36"/>
          <w:szCs w:val="36"/>
          <w:lang w:eastAsia="sk-SK"/>
        </w:rPr>
      </w:pPr>
    </w:p>
    <w:p w:rsidR="00F10C63" w:rsidRPr="006723E9" w:rsidRDefault="00F10C63" w:rsidP="00F10C63">
      <w:pPr>
        <w:spacing w:before="100" w:beforeAutospacing="1" w:after="100" w:afterAutospacing="1" w:line="240" w:lineRule="auto"/>
        <w:outlineLvl w:val="2"/>
        <w:rPr>
          <w:b/>
          <w:bCs/>
          <w:color w:val="0000FF"/>
          <w:sz w:val="27"/>
          <w:szCs w:val="27"/>
          <w:lang w:eastAsia="sk-SK"/>
        </w:rPr>
      </w:pPr>
      <w:r w:rsidRPr="006723E9">
        <w:rPr>
          <w:b/>
          <w:bCs/>
          <w:color w:val="0000FF"/>
          <w:sz w:val="27"/>
          <w:szCs w:val="27"/>
          <w:lang w:eastAsia="sk-SK"/>
        </w:rPr>
        <w:t xml:space="preserve">Podprogram 11.2: Zariadenia pestúnskej starostlivosti </w:t>
      </w:r>
    </w:p>
    <w:p w:rsidR="00F10C63" w:rsidRPr="00553E67" w:rsidRDefault="00F10C63" w:rsidP="00F10C63">
      <w:pPr>
        <w:spacing w:before="100" w:beforeAutospacing="1" w:after="100" w:afterAutospacing="1" w:line="240" w:lineRule="auto"/>
        <w:rPr>
          <w:sz w:val="24"/>
          <w:szCs w:val="24"/>
          <w:lang w:eastAsia="sk-SK"/>
        </w:rPr>
      </w:pPr>
      <w:r w:rsidRPr="00553E67">
        <w:rPr>
          <w:b/>
          <w:bCs/>
          <w:sz w:val="24"/>
          <w:szCs w:val="24"/>
          <w:lang w:eastAsia="sk-SK"/>
        </w:rPr>
        <w:t xml:space="preserve">Zámer: </w:t>
      </w:r>
      <w:r w:rsidRPr="00553E67">
        <w:rPr>
          <w:sz w:val="24"/>
          <w:szCs w:val="24"/>
          <w:lang w:eastAsia="sk-SK"/>
        </w:rPr>
        <w:t>Zabezpečenie náhradnej rodinnej starostlivosti</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40"/>
        <w:gridCol w:w="2066"/>
        <w:gridCol w:w="1922"/>
        <w:gridCol w:w="1922"/>
        <w:gridCol w:w="548"/>
        <w:gridCol w:w="1047"/>
        <w:gridCol w:w="538"/>
        <w:gridCol w:w="1047"/>
        <w:gridCol w:w="553"/>
      </w:tblGrid>
      <w:tr w:rsidR="00F10C63" w:rsidRPr="00553E67"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553E67" w:rsidRDefault="00F10C63" w:rsidP="00B86CDC">
            <w:pPr>
              <w:spacing w:after="0" w:line="240" w:lineRule="auto"/>
              <w:jc w:val="center"/>
              <w:rPr>
                <w:sz w:val="24"/>
                <w:szCs w:val="24"/>
                <w:lang w:eastAsia="sk-SK"/>
              </w:rPr>
            </w:pPr>
            <w:r w:rsidRPr="00553E67">
              <w:rPr>
                <w:b/>
                <w:bCs/>
                <w:i/>
                <w:iCs/>
                <w:sz w:val="24"/>
                <w:szCs w:val="24"/>
                <w:lang w:eastAsia="sk-SK"/>
              </w:rPr>
              <w:t>Rozpočet v EUR</w:t>
            </w:r>
          </w:p>
        </w:tc>
      </w:tr>
      <w:tr w:rsidR="00F10C63" w:rsidRPr="00553E67"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553E67" w:rsidRDefault="00F10C63" w:rsidP="00B86CDC">
            <w:pPr>
              <w:spacing w:after="0" w:line="240" w:lineRule="auto"/>
              <w:rPr>
                <w:sz w:val="24"/>
                <w:szCs w:val="24"/>
                <w:lang w:eastAsia="sk-SK"/>
              </w:rPr>
            </w:pPr>
            <w:r w:rsidRPr="00553E67">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553E67" w:rsidRDefault="00F10C63" w:rsidP="00B86CDC">
            <w:pPr>
              <w:spacing w:after="0" w:line="240" w:lineRule="auto"/>
              <w:rPr>
                <w:sz w:val="24"/>
                <w:szCs w:val="24"/>
                <w:lang w:eastAsia="sk-SK"/>
              </w:rPr>
            </w:pPr>
            <w:r w:rsidRPr="00553E67">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553E67" w:rsidRDefault="00F10C63" w:rsidP="00B86CDC">
            <w:pPr>
              <w:spacing w:after="0" w:line="240" w:lineRule="auto"/>
              <w:jc w:val="center"/>
              <w:rPr>
                <w:sz w:val="24"/>
                <w:szCs w:val="24"/>
                <w:lang w:eastAsia="sk-SK"/>
              </w:rPr>
            </w:pPr>
            <w:r w:rsidRPr="00553E67">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553E67" w:rsidRDefault="00F10C63" w:rsidP="00B86CDC">
            <w:pPr>
              <w:spacing w:after="0" w:line="240" w:lineRule="auto"/>
              <w:jc w:val="center"/>
              <w:rPr>
                <w:sz w:val="24"/>
                <w:szCs w:val="24"/>
                <w:lang w:eastAsia="sk-SK"/>
              </w:rPr>
            </w:pPr>
            <w:r w:rsidRPr="00553E67">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553E67" w:rsidRDefault="00F10C63" w:rsidP="00B86CDC">
            <w:pPr>
              <w:spacing w:after="0" w:line="240" w:lineRule="auto"/>
              <w:jc w:val="center"/>
              <w:rPr>
                <w:sz w:val="24"/>
                <w:szCs w:val="24"/>
                <w:lang w:eastAsia="sk-SK"/>
              </w:rPr>
            </w:pPr>
            <w:r w:rsidRPr="00553E67">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553E67" w:rsidRDefault="00F10C63" w:rsidP="00B86CDC">
            <w:pPr>
              <w:spacing w:after="0" w:line="240" w:lineRule="auto"/>
              <w:jc w:val="center"/>
              <w:rPr>
                <w:sz w:val="24"/>
                <w:szCs w:val="24"/>
                <w:lang w:eastAsia="sk-SK"/>
              </w:rPr>
            </w:pPr>
            <w:r w:rsidRPr="00553E67">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553E67" w:rsidRDefault="00F10C63" w:rsidP="00B86CDC">
            <w:pPr>
              <w:spacing w:after="0" w:line="240" w:lineRule="auto"/>
              <w:jc w:val="center"/>
              <w:rPr>
                <w:sz w:val="24"/>
                <w:szCs w:val="24"/>
                <w:lang w:eastAsia="sk-SK"/>
              </w:rPr>
            </w:pPr>
            <w:r w:rsidRPr="00553E67">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553E67" w:rsidRDefault="00F10C63" w:rsidP="00B86CDC">
            <w:pPr>
              <w:spacing w:after="0" w:line="240" w:lineRule="auto"/>
              <w:jc w:val="center"/>
              <w:rPr>
                <w:sz w:val="24"/>
                <w:szCs w:val="24"/>
                <w:lang w:eastAsia="sk-SK"/>
              </w:rPr>
            </w:pPr>
            <w:r w:rsidRPr="00553E67">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553E67" w:rsidRDefault="00F10C63" w:rsidP="00B86CDC">
            <w:pPr>
              <w:spacing w:after="0" w:line="240" w:lineRule="auto"/>
              <w:jc w:val="center"/>
              <w:rPr>
                <w:sz w:val="24"/>
                <w:szCs w:val="24"/>
                <w:lang w:eastAsia="sk-SK"/>
              </w:rPr>
            </w:pPr>
            <w:r w:rsidRPr="00553E67">
              <w:rPr>
                <w:b/>
                <w:bCs/>
                <w:sz w:val="20"/>
                <w:szCs w:val="20"/>
                <w:lang w:eastAsia="sk-SK"/>
              </w:rPr>
              <w:t>%</w:t>
            </w:r>
          </w:p>
        </w:tc>
      </w:tr>
      <w:tr w:rsidR="00F10C63" w:rsidRPr="00553E67"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rPr>
                <w:sz w:val="24"/>
                <w:szCs w:val="24"/>
                <w:lang w:eastAsia="sk-SK"/>
              </w:rPr>
            </w:pPr>
            <w:r w:rsidRPr="00553E67">
              <w:rPr>
                <w:b/>
                <w:bCs/>
                <w:sz w:val="20"/>
                <w:szCs w:val="20"/>
                <w:lang w:eastAsia="sk-SK"/>
              </w:rPr>
              <w:t>Výdavky celkom</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17 490,00</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11 846,00</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67,73</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0,00</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0,00</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0,00</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0,00</w:t>
            </w:r>
            <w:r w:rsidRPr="00553E67">
              <w:rPr>
                <w:sz w:val="24"/>
                <w:szCs w:val="24"/>
                <w:lang w:eastAsia="sk-SK"/>
              </w:rPr>
              <w:t xml:space="preserve"> </w:t>
            </w:r>
          </w:p>
        </w:tc>
      </w:tr>
      <w:tr w:rsidR="00F10C63" w:rsidRPr="00553E67"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rPr>
                <w:sz w:val="24"/>
                <w:szCs w:val="24"/>
                <w:lang w:eastAsia="sk-SK"/>
              </w:rPr>
            </w:pPr>
            <w:r w:rsidRPr="00553E67">
              <w:rPr>
                <w:b/>
                <w:bCs/>
                <w:sz w:val="20"/>
                <w:szCs w:val="20"/>
                <w:lang w:eastAsia="sk-SK"/>
              </w:rPr>
              <w:t>600</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rPr>
                <w:sz w:val="24"/>
                <w:szCs w:val="24"/>
                <w:lang w:eastAsia="sk-SK"/>
              </w:rPr>
            </w:pPr>
            <w:r w:rsidRPr="00553E67">
              <w:rPr>
                <w:b/>
                <w:bCs/>
                <w:sz w:val="20"/>
                <w:szCs w:val="20"/>
                <w:lang w:eastAsia="sk-SK"/>
              </w:rPr>
              <w:t>Bežné výdavky</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17 490,00</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11 846,00</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67,73</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0,00</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0,00</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0,00</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0,00</w:t>
            </w:r>
            <w:r w:rsidRPr="00553E67">
              <w:rPr>
                <w:sz w:val="24"/>
                <w:szCs w:val="24"/>
                <w:lang w:eastAsia="sk-SK"/>
              </w:rPr>
              <w:t xml:space="preserve"> </w:t>
            </w:r>
          </w:p>
        </w:tc>
      </w:tr>
      <w:tr w:rsidR="00F10C63" w:rsidRPr="00553E67"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rPr>
                <w:sz w:val="24"/>
                <w:szCs w:val="24"/>
                <w:lang w:eastAsia="sk-SK"/>
              </w:rPr>
            </w:pPr>
            <w:r w:rsidRPr="00553E67">
              <w:rPr>
                <w:sz w:val="20"/>
                <w:szCs w:val="20"/>
                <w:lang w:eastAsia="sk-SK"/>
              </w:rPr>
              <w:t>620</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553E67" w:rsidRDefault="00F10C63" w:rsidP="00B86CDC">
            <w:pPr>
              <w:spacing w:after="0" w:line="240" w:lineRule="auto"/>
              <w:rPr>
                <w:sz w:val="24"/>
                <w:szCs w:val="24"/>
                <w:lang w:eastAsia="sk-SK"/>
              </w:rPr>
            </w:pPr>
            <w:r w:rsidRPr="00553E67">
              <w:rPr>
                <w:sz w:val="20"/>
                <w:szCs w:val="20"/>
                <w:lang w:eastAsia="sk-SK"/>
              </w:rPr>
              <w:t>Poistné do poisťovní</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2 640,00</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1 788,00</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67,73</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0,00</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0,00</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0,00</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0,00</w:t>
            </w:r>
            <w:r w:rsidRPr="00553E67">
              <w:rPr>
                <w:sz w:val="24"/>
                <w:szCs w:val="24"/>
                <w:lang w:eastAsia="sk-SK"/>
              </w:rPr>
              <w:t xml:space="preserve"> </w:t>
            </w:r>
          </w:p>
        </w:tc>
      </w:tr>
      <w:tr w:rsidR="00F10C63" w:rsidRPr="00553E67"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rPr>
                <w:sz w:val="24"/>
                <w:szCs w:val="24"/>
                <w:lang w:eastAsia="sk-SK"/>
              </w:rPr>
            </w:pPr>
            <w:r w:rsidRPr="00553E67">
              <w:rPr>
                <w:sz w:val="20"/>
                <w:szCs w:val="20"/>
                <w:lang w:eastAsia="sk-SK"/>
              </w:rPr>
              <w:t>630</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553E67" w:rsidRDefault="00F10C63" w:rsidP="00B86CDC">
            <w:pPr>
              <w:spacing w:after="0" w:line="240" w:lineRule="auto"/>
              <w:rPr>
                <w:sz w:val="24"/>
                <w:szCs w:val="24"/>
                <w:lang w:eastAsia="sk-SK"/>
              </w:rPr>
            </w:pPr>
            <w:r w:rsidRPr="00553E67">
              <w:rPr>
                <w:sz w:val="20"/>
                <w:szCs w:val="20"/>
                <w:lang w:eastAsia="sk-SK"/>
              </w:rPr>
              <w:t>Tovary a služby</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14 850,00</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10 058,00</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67,73</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0,00</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0,00</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0,00</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0,00</w:t>
            </w:r>
            <w:r w:rsidRPr="00553E67">
              <w:rPr>
                <w:sz w:val="24"/>
                <w:szCs w:val="24"/>
                <w:lang w:eastAsia="sk-SK"/>
              </w:rPr>
              <w:t xml:space="preserve"> </w:t>
            </w:r>
          </w:p>
        </w:tc>
      </w:tr>
    </w:tbl>
    <w:p w:rsidR="00F10C63" w:rsidRPr="00553E67" w:rsidRDefault="00F10C63" w:rsidP="00F10C63">
      <w:pPr>
        <w:spacing w:after="0" w:line="240" w:lineRule="auto"/>
        <w:rPr>
          <w:vanish/>
          <w:sz w:val="24"/>
          <w:szCs w:val="24"/>
          <w:lang w:eastAsia="sk-SK"/>
        </w:rPr>
      </w:pPr>
    </w:p>
    <w:tbl>
      <w:tblPr>
        <w:tblW w:w="4986"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386"/>
        <w:gridCol w:w="1804"/>
        <w:gridCol w:w="1804"/>
        <w:gridCol w:w="1805"/>
        <w:gridCol w:w="2655"/>
      </w:tblGrid>
      <w:tr w:rsidR="00F10C63" w:rsidRPr="00553E67" w:rsidTr="00B86CDC">
        <w:trPr>
          <w:tblCellSpacing w:w="15" w:type="dxa"/>
        </w:trPr>
        <w:tc>
          <w:tcPr>
            <w:tcW w:w="1129"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rPr>
                <w:sz w:val="24"/>
                <w:szCs w:val="24"/>
                <w:lang w:eastAsia="sk-SK"/>
              </w:rPr>
            </w:pPr>
            <w:r w:rsidRPr="00553E67">
              <w:rPr>
                <w:b/>
                <w:bCs/>
                <w:sz w:val="24"/>
                <w:szCs w:val="24"/>
                <w:lang w:eastAsia="sk-SK"/>
              </w:rPr>
              <w:t>Zodpovednosť</w:t>
            </w:r>
          </w:p>
        </w:tc>
        <w:tc>
          <w:tcPr>
            <w:tcW w:w="3828"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rPr>
                <w:sz w:val="24"/>
                <w:szCs w:val="24"/>
                <w:lang w:eastAsia="sk-SK"/>
              </w:rPr>
            </w:pPr>
            <w:r w:rsidRPr="00553E67">
              <w:rPr>
                <w:sz w:val="24"/>
                <w:szCs w:val="24"/>
                <w:lang w:eastAsia="sk-SK"/>
              </w:rPr>
              <w:t>oddelenie sociálnej pomoci</w:t>
            </w:r>
          </w:p>
        </w:tc>
      </w:tr>
      <w:tr w:rsidR="00F10C63" w:rsidRPr="00553E67" w:rsidTr="00B86CDC">
        <w:trPr>
          <w:tblCellSpacing w:w="15" w:type="dxa"/>
        </w:trPr>
        <w:tc>
          <w:tcPr>
            <w:tcW w:w="1129"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rPr>
                <w:sz w:val="24"/>
                <w:szCs w:val="24"/>
                <w:lang w:eastAsia="sk-SK"/>
              </w:rPr>
            </w:pPr>
            <w:r w:rsidRPr="00553E67">
              <w:rPr>
                <w:b/>
                <w:bCs/>
                <w:sz w:val="24"/>
                <w:szCs w:val="24"/>
                <w:lang w:eastAsia="sk-SK"/>
              </w:rPr>
              <w:t>Cieľ</w:t>
            </w:r>
          </w:p>
        </w:tc>
        <w:tc>
          <w:tcPr>
            <w:tcW w:w="3828"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rPr>
                <w:sz w:val="24"/>
                <w:szCs w:val="24"/>
                <w:lang w:eastAsia="sk-SK"/>
              </w:rPr>
            </w:pPr>
            <w:r w:rsidRPr="00553E67">
              <w:rPr>
                <w:b/>
                <w:bCs/>
                <w:sz w:val="24"/>
                <w:szCs w:val="24"/>
                <w:lang w:eastAsia="sk-SK"/>
              </w:rPr>
              <w:t>Zabezpečiť všestranný osobnostný rozvoj dieťaťa a mladého dospelého</w:t>
            </w:r>
          </w:p>
        </w:tc>
      </w:tr>
      <w:tr w:rsidR="00F10C63" w:rsidRPr="00553E67" w:rsidTr="00B86CDC">
        <w:trPr>
          <w:tblCellSpacing w:w="15" w:type="dxa"/>
        </w:trPr>
        <w:tc>
          <w:tcPr>
            <w:tcW w:w="1129"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rPr>
                <w:sz w:val="24"/>
                <w:szCs w:val="24"/>
                <w:lang w:eastAsia="sk-SK"/>
              </w:rPr>
            </w:pPr>
            <w:r w:rsidRPr="00553E67">
              <w:rPr>
                <w:b/>
                <w:bCs/>
                <w:sz w:val="24"/>
                <w:szCs w:val="24"/>
                <w:lang w:eastAsia="sk-SK"/>
              </w:rPr>
              <w:t>Merateľný ukazovateľ</w:t>
            </w:r>
          </w:p>
        </w:tc>
        <w:tc>
          <w:tcPr>
            <w:tcW w:w="3828"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rPr>
                <w:sz w:val="24"/>
                <w:szCs w:val="24"/>
                <w:lang w:eastAsia="sk-SK"/>
              </w:rPr>
            </w:pPr>
            <w:r w:rsidRPr="00553E67">
              <w:rPr>
                <w:sz w:val="24"/>
                <w:szCs w:val="24"/>
                <w:lang w:eastAsia="sk-SK"/>
              </w:rPr>
              <w:t>Počet detí v zariadení pestúnskej starostlivosti spolu za rok</w:t>
            </w:r>
          </w:p>
        </w:tc>
      </w:tr>
      <w:tr w:rsidR="00F10C63" w:rsidRPr="00553E67" w:rsidTr="00B86CDC">
        <w:trPr>
          <w:tblCellSpacing w:w="15" w:type="dxa"/>
        </w:trPr>
        <w:tc>
          <w:tcPr>
            <w:tcW w:w="1129"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rPr>
                <w:sz w:val="24"/>
                <w:szCs w:val="24"/>
                <w:lang w:eastAsia="sk-SK"/>
              </w:rPr>
            </w:pPr>
            <w:r w:rsidRPr="00553E67">
              <w:rPr>
                <w:b/>
                <w:bCs/>
                <w:sz w:val="24"/>
                <w:szCs w:val="24"/>
                <w:lang w:eastAsia="sk-SK"/>
              </w:rPr>
              <w:t>Rok</w:t>
            </w:r>
          </w:p>
        </w:tc>
        <w:tc>
          <w:tcPr>
            <w:tcW w:w="856"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jc w:val="center"/>
              <w:rPr>
                <w:sz w:val="24"/>
                <w:szCs w:val="24"/>
                <w:lang w:eastAsia="sk-SK"/>
              </w:rPr>
            </w:pPr>
            <w:r w:rsidRPr="00553E67">
              <w:rPr>
                <w:sz w:val="24"/>
                <w:szCs w:val="24"/>
                <w:lang w:eastAsia="sk-SK"/>
              </w:rPr>
              <w:t>2016</w:t>
            </w:r>
          </w:p>
        </w:tc>
        <w:tc>
          <w:tcPr>
            <w:tcW w:w="856"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jc w:val="center"/>
              <w:rPr>
                <w:sz w:val="24"/>
                <w:szCs w:val="24"/>
                <w:lang w:eastAsia="sk-SK"/>
              </w:rPr>
            </w:pPr>
            <w:r w:rsidRPr="00553E67">
              <w:rPr>
                <w:b/>
                <w:bCs/>
                <w:sz w:val="24"/>
                <w:szCs w:val="24"/>
                <w:lang w:eastAsia="sk-SK"/>
              </w:rPr>
              <w:t>2017</w:t>
            </w:r>
          </w:p>
        </w:tc>
        <w:tc>
          <w:tcPr>
            <w:tcW w:w="857"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jc w:val="center"/>
              <w:rPr>
                <w:sz w:val="24"/>
                <w:szCs w:val="24"/>
                <w:lang w:eastAsia="sk-SK"/>
              </w:rPr>
            </w:pPr>
            <w:r w:rsidRPr="00553E67">
              <w:rPr>
                <w:sz w:val="24"/>
                <w:szCs w:val="24"/>
                <w:lang w:eastAsia="sk-SK"/>
              </w:rPr>
              <w:t>2018</w:t>
            </w:r>
          </w:p>
        </w:tc>
        <w:tc>
          <w:tcPr>
            <w:tcW w:w="1216"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jc w:val="center"/>
              <w:rPr>
                <w:sz w:val="24"/>
                <w:szCs w:val="24"/>
                <w:lang w:eastAsia="sk-SK"/>
              </w:rPr>
            </w:pPr>
            <w:r w:rsidRPr="00553E67">
              <w:rPr>
                <w:sz w:val="24"/>
                <w:szCs w:val="24"/>
                <w:lang w:eastAsia="sk-SK"/>
              </w:rPr>
              <w:t>2019</w:t>
            </w:r>
          </w:p>
        </w:tc>
      </w:tr>
      <w:tr w:rsidR="00F10C63" w:rsidRPr="00553E67" w:rsidTr="00B86CDC">
        <w:trPr>
          <w:tblCellSpacing w:w="15" w:type="dxa"/>
        </w:trPr>
        <w:tc>
          <w:tcPr>
            <w:tcW w:w="1129"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rPr>
                <w:sz w:val="24"/>
                <w:szCs w:val="24"/>
                <w:lang w:eastAsia="sk-SK"/>
              </w:rPr>
            </w:pPr>
            <w:r w:rsidRPr="00553E67">
              <w:rPr>
                <w:b/>
                <w:bCs/>
                <w:sz w:val="24"/>
                <w:szCs w:val="24"/>
                <w:lang w:eastAsia="sk-SK"/>
              </w:rPr>
              <w:t>Plánovaná hodnota</w:t>
            </w:r>
          </w:p>
        </w:tc>
        <w:tc>
          <w:tcPr>
            <w:tcW w:w="856"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jc w:val="center"/>
              <w:rPr>
                <w:sz w:val="24"/>
                <w:szCs w:val="24"/>
                <w:lang w:eastAsia="sk-SK"/>
              </w:rPr>
            </w:pPr>
            <w:r w:rsidRPr="00553E67">
              <w:rPr>
                <w:sz w:val="24"/>
                <w:szCs w:val="24"/>
                <w:lang w:eastAsia="sk-SK"/>
              </w:rPr>
              <w:t> 1</w:t>
            </w:r>
          </w:p>
        </w:tc>
        <w:tc>
          <w:tcPr>
            <w:tcW w:w="856"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F10C63" w:rsidRDefault="00F10C63" w:rsidP="00B86CDC">
            <w:pPr>
              <w:spacing w:after="0" w:line="240" w:lineRule="auto"/>
              <w:jc w:val="center"/>
              <w:rPr>
                <w:b/>
                <w:sz w:val="24"/>
                <w:szCs w:val="24"/>
                <w:lang w:eastAsia="sk-SK"/>
              </w:rPr>
            </w:pPr>
            <w:r w:rsidRPr="00553E67">
              <w:rPr>
                <w:sz w:val="24"/>
                <w:szCs w:val="24"/>
                <w:lang w:eastAsia="sk-SK"/>
              </w:rPr>
              <w:t> </w:t>
            </w:r>
            <w:r w:rsidRPr="00F10C63">
              <w:rPr>
                <w:b/>
                <w:sz w:val="24"/>
                <w:szCs w:val="24"/>
                <w:lang w:eastAsia="sk-SK"/>
              </w:rPr>
              <w:t>1</w:t>
            </w:r>
          </w:p>
        </w:tc>
        <w:tc>
          <w:tcPr>
            <w:tcW w:w="857"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jc w:val="center"/>
              <w:rPr>
                <w:sz w:val="24"/>
                <w:szCs w:val="24"/>
                <w:lang w:eastAsia="sk-SK"/>
              </w:rPr>
            </w:pPr>
            <w:r w:rsidRPr="00553E67">
              <w:rPr>
                <w:sz w:val="24"/>
                <w:szCs w:val="24"/>
                <w:lang w:eastAsia="sk-SK"/>
              </w:rPr>
              <w:t> 0</w:t>
            </w:r>
          </w:p>
        </w:tc>
        <w:tc>
          <w:tcPr>
            <w:tcW w:w="1216"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jc w:val="center"/>
              <w:rPr>
                <w:sz w:val="24"/>
                <w:szCs w:val="24"/>
                <w:lang w:eastAsia="sk-SK"/>
              </w:rPr>
            </w:pPr>
            <w:r w:rsidRPr="00553E67">
              <w:rPr>
                <w:sz w:val="24"/>
                <w:szCs w:val="24"/>
                <w:lang w:eastAsia="sk-SK"/>
              </w:rPr>
              <w:t> 0</w:t>
            </w:r>
          </w:p>
        </w:tc>
      </w:tr>
    </w:tbl>
    <w:p w:rsidR="00F10C63" w:rsidRPr="00553E67" w:rsidRDefault="00F10C63" w:rsidP="00F10C63">
      <w:pPr>
        <w:spacing w:before="100" w:beforeAutospacing="1" w:after="100" w:afterAutospacing="1" w:line="240" w:lineRule="auto"/>
        <w:jc w:val="both"/>
        <w:rPr>
          <w:sz w:val="24"/>
          <w:szCs w:val="24"/>
          <w:lang w:eastAsia="sk-SK"/>
        </w:rPr>
      </w:pPr>
      <w:r w:rsidRPr="00553E67">
        <w:rPr>
          <w:b/>
          <w:bCs/>
          <w:sz w:val="24"/>
          <w:szCs w:val="24"/>
          <w:lang w:eastAsia="sk-SK"/>
        </w:rPr>
        <w:lastRenderedPageBreak/>
        <w:t xml:space="preserve">Komentár: </w:t>
      </w:r>
      <w:r w:rsidRPr="00553E67">
        <w:rPr>
          <w:sz w:val="24"/>
          <w:szCs w:val="24"/>
          <w:lang w:eastAsia="sk-SK"/>
        </w:rPr>
        <w:t xml:space="preserve">Zariadenie pestúnskej starostlivosti (ďalej len ZPS) je zariadením bez právnej subjektivity, v zriaďovateľskej pôsobnosti BSK. Výkon opatrení sociálnoprávnej ochrany detí a sociálnej kurately sa v ZPS poskytuje podľa zákona č. 305/2005 Z. z. o sociálnoprávnej ochrane detí a o sociálnej kuratele a o zmene a doplnení niektorých zákonov v znení neskorších predpisov. Podľa zákona </w:t>
      </w:r>
      <w:r w:rsidR="00990E50" w:rsidRPr="00990E50">
        <w:rPr>
          <w:sz w:val="24"/>
          <w:szCs w:val="24"/>
          <w:lang w:eastAsia="sk-SK"/>
        </w:rPr>
        <w:t xml:space="preserve">448/2008  Z. z. o sociálnej pomoci v znení neskorších predpisovo sociálnych službách a o zmene a doplnení zákona č. 455/1991 Zb. o živnostenskom podnikaní (živnostenský zákon) v znení neskorších predpisov  </w:t>
      </w:r>
      <w:r w:rsidRPr="00553E67">
        <w:rPr>
          <w:sz w:val="24"/>
          <w:szCs w:val="24"/>
          <w:lang w:eastAsia="sk-SK"/>
        </w:rPr>
        <w:t xml:space="preserve">v ZPS hradia výdavky spojené s nájmom, údržbou a opravou priestorov a odmenu pestúna v ZPS. V roku 2017 sa bude v ZPS poskytovať starostlivosť jednému dieťaťu. Finančné prostriedky na rok 2017 sú rozpočtované do 04.08.2017 (vrátane), kedy zariadenie zaniká zo zákona (dovŕšením dospelosti zaniká dôvod pre poskytovanie pestúnskej starostlivosti poslednému dieťaťu v zariadení). </w:t>
      </w:r>
    </w:p>
    <w:p w:rsidR="00F10C63" w:rsidRPr="006723E9" w:rsidRDefault="00F10C63" w:rsidP="00F10C63">
      <w:pPr>
        <w:spacing w:before="100" w:beforeAutospacing="1" w:after="100" w:afterAutospacing="1" w:line="240" w:lineRule="auto"/>
        <w:outlineLvl w:val="2"/>
        <w:rPr>
          <w:b/>
          <w:bCs/>
          <w:color w:val="0000FF"/>
          <w:sz w:val="27"/>
          <w:szCs w:val="27"/>
          <w:lang w:eastAsia="sk-SK"/>
        </w:rPr>
      </w:pPr>
      <w:r w:rsidRPr="006723E9">
        <w:rPr>
          <w:b/>
          <w:bCs/>
          <w:color w:val="0000FF"/>
          <w:sz w:val="27"/>
          <w:szCs w:val="27"/>
          <w:lang w:eastAsia="sk-SK"/>
        </w:rPr>
        <w:t xml:space="preserve">Podprogram 11.3: Poradenstvo a manažment sociálnej infraštruktúry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F10C63" w:rsidRPr="00553E67"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553E67" w:rsidRDefault="00F10C63" w:rsidP="00B86CDC">
            <w:pPr>
              <w:spacing w:after="0" w:line="240" w:lineRule="auto"/>
              <w:jc w:val="center"/>
              <w:rPr>
                <w:sz w:val="24"/>
                <w:szCs w:val="24"/>
                <w:lang w:eastAsia="sk-SK"/>
              </w:rPr>
            </w:pPr>
            <w:r w:rsidRPr="00553E67">
              <w:rPr>
                <w:b/>
                <w:bCs/>
                <w:i/>
                <w:iCs/>
                <w:sz w:val="24"/>
                <w:szCs w:val="24"/>
                <w:lang w:eastAsia="sk-SK"/>
              </w:rPr>
              <w:t>Rozpočet v EUR</w:t>
            </w:r>
          </w:p>
        </w:tc>
      </w:tr>
      <w:tr w:rsidR="00F10C63" w:rsidRPr="00553E67"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553E67" w:rsidRDefault="00F10C63" w:rsidP="00B86CDC">
            <w:pPr>
              <w:spacing w:after="0" w:line="240" w:lineRule="auto"/>
              <w:rPr>
                <w:sz w:val="24"/>
                <w:szCs w:val="24"/>
                <w:lang w:eastAsia="sk-SK"/>
              </w:rPr>
            </w:pPr>
            <w:r w:rsidRPr="00553E67">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553E67" w:rsidRDefault="00F10C63" w:rsidP="00B86CDC">
            <w:pPr>
              <w:spacing w:after="0" w:line="240" w:lineRule="auto"/>
              <w:rPr>
                <w:sz w:val="24"/>
                <w:szCs w:val="24"/>
                <w:lang w:eastAsia="sk-SK"/>
              </w:rPr>
            </w:pPr>
            <w:r w:rsidRPr="00553E67">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553E67" w:rsidRDefault="00F10C63" w:rsidP="00B86CDC">
            <w:pPr>
              <w:spacing w:after="0" w:line="240" w:lineRule="auto"/>
              <w:jc w:val="center"/>
              <w:rPr>
                <w:sz w:val="24"/>
                <w:szCs w:val="24"/>
                <w:lang w:eastAsia="sk-SK"/>
              </w:rPr>
            </w:pPr>
            <w:r w:rsidRPr="00553E67">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553E67" w:rsidRDefault="00F10C63" w:rsidP="00B86CDC">
            <w:pPr>
              <w:spacing w:after="0" w:line="240" w:lineRule="auto"/>
              <w:jc w:val="center"/>
              <w:rPr>
                <w:sz w:val="24"/>
                <w:szCs w:val="24"/>
                <w:lang w:eastAsia="sk-SK"/>
              </w:rPr>
            </w:pPr>
            <w:r w:rsidRPr="00553E67">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553E67" w:rsidRDefault="00F10C63" w:rsidP="00B86CDC">
            <w:pPr>
              <w:spacing w:after="0" w:line="240" w:lineRule="auto"/>
              <w:jc w:val="center"/>
              <w:rPr>
                <w:sz w:val="24"/>
                <w:szCs w:val="24"/>
                <w:lang w:eastAsia="sk-SK"/>
              </w:rPr>
            </w:pPr>
            <w:r w:rsidRPr="00553E67">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553E67" w:rsidRDefault="00F10C63" w:rsidP="00B86CDC">
            <w:pPr>
              <w:spacing w:after="0" w:line="240" w:lineRule="auto"/>
              <w:jc w:val="center"/>
              <w:rPr>
                <w:sz w:val="24"/>
                <w:szCs w:val="24"/>
                <w:lang w:eastAsia="sk-SK"/>
              </w:rPr>
            </w:pPr>
            <w:r w:rsidRPr="00553E67">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553E67" w:rsidRDefault="00F10C63" w:rsidP="00B86CDC">
            <w:pPr>
              <w:spacing w:after="0" w:line="240" w:lineRule="auto"/>
              <w:jc w:val="center"/>
              <w:rPr>
                <w:sz w:val="24"/>
                <w:szCs w:val="24"/>
                <w:lang w:eastAsia="sk-SK"/>
              </w:rPr>
            </w:pPr>
            <w:r w:rsidRPr="00553E67">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553E67" w:rsidRDefault="00F10C63" w:rsidP="00B86CDC">
            <w:pPr>
              <w:spacing w:after="0" w:line="240" w:lineRule="auto"/>
              <w:jc w:val="center"/>
              <w:rPr>
                <w:sz w:val="24"/>
                <w:szCs w:val="24"/>
                <w:lang w:eastAsia="sk-SK"/>
              </w:rPr>
            </w:pPr>
            <w:r w:rsidRPr="00553E67">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553E67" w:rsidRDefault="00F10C63" w:rsidP="00B86CDC">
            <w:pPr>
              <w:spacing w:after="0" w:line="240" w:lineRule="auto"/>
              <w:jc w:val="center"/>
              <w:rPr>
                <w:sz w:val="24"/>
                <w:szCs w:val="24"/>
                <w:lang w:eastAsia="sk-SK"/>
              </w:rPr>
            </w:pPr>
            <w:r w:rsidRPr="00553E67">
              <w:rPr>
                <w:b/>
                <w:bCs/>
                <w:sz w:val="20"/>
                <w:szCs w:val="20"/>
                <w:lang w:eastAsia="sk-SK"/>
              </w:rPr>
              <w:t>%</w:t>
            </w:r>
          </w:p>
        </w:tc>
      </w:tr>
      <w:tr w:rsidR="00F10C63" w:rsidRPr="00553E67"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rPr>
                <w:sz w:val="24"/>
                <w:szCs w:val="24"/>
                <w:lang w:eastAsia="sk-SK"/>
              </w:rPr>
            </w:pPr>
            <w:r w:rsidRPr="00553E67">
              <w:rPr>
                <w:b/>
                <w:bCs/>
                <w:sz w:val="20"/>
                <w:szCs w:val="20"/>
                <w:lang w:eastAsia="sk-SK"/>
              </w:rPr>
              <w:t>Výdavky celkom</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734 940,22</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732 940,22</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99,73</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733 940,22</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100,14</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734 440,22</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100,07</w:t>
            </w:r>
            <w:r w:rsidRPr="00553E67">
              <w:rPr>
                <w:sz w:val="24"/>
                <w:szCs w:val="24"/>
                <w:lang w:eastAsia="sk-SK"/>
              </w:rPr>
              <w:t xml:space="preserve"> </w:t>
            </w:r>
          </w:p>
        </w:tc>
      </w:tr>
      <w:tr w:rsidR="00F10C63" w:rsidRPr="00553E67"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rPr>
                <w:sz w:val="24"/>
                <w:szCs w:val="24"/>
                <w:lang w:eastAsia="sk-SK"/>
              </w:rPr>
            </w:pPr>
            <w:r w:rsidRPr="00553E67">
              <w:rPr>
                <w:b/>
                <w:bCs/>
                <w:sz w:val="20"/>
                <w:szCs w:val="20"/>
                <w:lang w:eastAsia="sk-SK"/>
              </w:rPr>
              <w:t>600</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rPr>
                <w:sz w:val="24"/>
                <w:szCs w:val="24"/>
                <w:lang w:eastAsia="sk-SK"/>
              </w:rPr>
            </w:pPr>
            <w:r w:rsidRPr="00553E67">
              <w:rPr>
                <w:b/>
                <w:bCs/>
                <w:sz w:val="20"/>
                <w:szCs w:val="20"/>
                <w:lang w:eastAsia="sk-SK"/>
              </w:rPr>
              <w:t>Bežné výdavky</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677 940,22</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692 940,22</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102,21</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693 940,22</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100,14</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694 440,22</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100,07</w:t>
            </w:r>
            <w:r w:rsidRPr="00553E67">
              <w:rPr>
                <w:sz w:val="24"/>
                <w:szCs w:val="24"/>
                <w:lang w:eastAsia="sk-SK"/>
              </w:rPr>
              <w:t xml:space="preserve"> </w:t>
            </w:r>
          </w:p>
        </w:tc>
      </w:tr>
      <w:tr w:rsidR="00F10C63" w:rsidRPr="00553E67"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rPr>
                <w:sz w:val="24"/>
                <w:szCs w:val="24"/>
                <w:lang w:eastAsia="sk-SK"/>
              </w:rPr>
            </w:pPr>
            <w:r w:rsidRPr="00553E67">
              <w:rPr>
                <w:sz w:val="20"/>
                <w:szCs w:val="20"/>
                <w:lang w:eastAsia="sk-SK"/>
              </w:rPr>
              <w:t>610</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553E67" w:rsidRDefault="00F10C63" w:rsidP="00B86CDC">
            <w:pPr>
              <w:spacing w:after="0" w:line="240" w:lineRule="auto"/>
              <w:rPr>
                <w:sz w:val="24"/>
                <w:szCs w:val="24"/>
                <w:lang w:eastAsia="sk-SK"/>
              </w:rPr>
            </w:pPr>
            <w:r w:rsidRPr="00553E67">
              <w:rPr>
                <w:sz w:val="20"/>
                <w:szCs w:val="20"/>
                <w:lang w:eastAsia="sk-SK"/>
              </w:rPr>
              <w:t>Mzdy, platy, ...</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329 469,39</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320 354,00</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97,23</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320 354,00</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100,00</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320 354,00</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100,00</w:t>
            </w:r>
            <w:r w:rsidRPr="00553E67">
              <w:rPr>
                <w:sz w:val="24"/>
                <w:szCs w:val="24"/>
                <w:lang w:eastAsia="sk-SK"/>
              </w:rPr>
              <w:t xml:space="preserve"> </w:t>
            </w:r>
          </w:p>
        </w:tc>
      </w:tr>
      <w:tr w:rsidR="00F10C63" w:rsidRPr="00553E67"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rPr>
                <w:sz w:val="24"/>
                <w:szCs w:val="24"/>
                <w:lang w:eastAsia="sk-SK"/>
              </w:rPr>
            </w:pPr>
            <w:r w:rsidRPr="00553E67">
              <w:rPr>
                <w:sz w:val="20"/>
                <w:szCs w:val="20"/>
                <w:lang w:eastAsia="sk-SK"/>
              </w:rPr>
              <w:t>620</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553E67" w:rsidRDefault="00F10C63" w:rsidP="00B86CDC">
            <w:pPr>
              <w:spacing w:after="0" w:line="240" w:lineRule="auto"/>
              <w:rPr>
                <w:sz w:val="24"/>
                <w:szCs w:val="24"/>
                <w:lang w:eastAsia="sk-SK"/>
              </w:rPr>
            </w:pPr>
            <w:r w:rsidRPr="00553E67">
              <w:rPr>
                <w:sz w:val="20"/>
                <w:szCs w:val="20"/>
                <w:lang w:eastAsia="sk-SK"/>
              </w:rPr>
              <w:t>Poistné do poisťovní</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104 295,61</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108 808,01</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104,33</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108 808,01</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100,00</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108 808,01</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100,00</w:t>
            </w:r>
            <w:r w:rsidRPr="00553E67">
              <w:rPr>
                <w:sz w:val="24"/>
                <w:szCs w:val="24"/>
                <w:lang w:eastAsia="sk-SK"/>
              </w:rPr>
              <w:t xml:space="preserve"> </w:t>
            </w:r>
          </w:p>
        </w:tc>
      </w:tr>
      <w:tr w:rsidR="00F10C63" w:rsidRPr="00553E67"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rPr>
                <w:sz w:val="24"/>
                <w:szCs w:val="24"/>
                <w:lang w:eastAsia="sk-SK"/>
              </w:rPr>
            </w:pPr>
            <w:r w:rsidRPr="00553E67">
              <w:rPr>
                <w:sz w:val="20"/>
                <w:szCs w:val="20"/>
                <w:lang w:eastAsia="sk-SK"/>
              </w:rPr>
              <w:t>630</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553E67" w:rsidRDefault="00F10C63" w:rsidP="00B86CDC">
            <w:pPr>
              <w:spacing w:after="0" w:line="240" w:lineRule="auto"/>
              <w:rPr>
                <w:sz w:val="24"/>
                <w:szCs w:val="24"/>
                <w:lang w:eastAsia="sk-SK"/>
              </w:rPr>
            </w:pPr>
            <w:r w:rsidRPr="00553E67">
              <w:rPr>
                <w:sz w:val="20"/>
                <w:szCs w:val="20"/>
                <w:lang w:eastAsia="sk-SK"/>
              </w:rPr>
              <w:t>Tovary a služby</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148 435,45</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180 129,80</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121,35</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181 129,80</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100,56</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181 629,80</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100,28</w:t>
            </w:r>
            <w:r w:rsidRPr="00553E67">
              <w:rPr>
                <w:sz w:val="24"/>
                <w:szCs w:val="24"/>
                <w:lang w:eastAsia="sk-SK"/>
              </w:rPr>
              <w:t xml:space="preserve"> </w:t>
            </w:r>
          </w:p>
        </w:tc>
      </w:tr>
      <w:tr w:rsidR="00F10C63" w:rsidRPr="00553E67"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rPr>
                <w:sz w:val="24"/>
                <w:szCs w:val="24"/>
                <w:lang w:eastAsia="sk-SK"/>
              </w:rPr>
            </w:pPr>
            <w:r w:rsidRPr="00553E67">
              <w:rPr>
                <w:sz w:val="20"/>
                <w:szCs w:val="20"/>
                <w:lang w:eastAsia="sk-SK"/>
              </w:rPr>
              <w:t>640</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553E67" w:rsidRDefault="00F10C63" w:rsidP="00B86CDC">
            <w:pPr>
              <w:spacing w:after="0" w:line="240" w:lineRule="auto"/>
              <w:rPr>
                <w:sz w:val="24"/>
                <w:szCs w:val="24"/>
                <w:lang w:eastAsia="sk-SK"/>
              </w:rPr>
            </w:pPr>
            <w:r w:rsidRPr="00553E67">
              <w:rPr>
                <w:sz w:val="20"/>
                <w:szCs w:val="20"/>
                <w:lang w:eastAsia="sk-SK"/>
              </w:rPr>
              <w:t>Bežné transfery</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95 739,77</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83 648,41</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87,37</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83 648,41</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100,00</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83 648,41</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100,00</w:t>
            </w:r>
            <w:r w:rsidRPr="00553E67">
              <w:rPr>
                <w:sz w:val="24"/>
                <w:szCs w:val="24"/>
                <w:lang w:eastAsia="sk-SK"/>
              </w:rPr>
              <w:t xml:space="preserve"> </w:t>
            </w:r>
          </w:p>
        </w:tc>
      </w:tr>
      <w:tr w:rsidR="00F10C63" w:rsidRPr="00553E67"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rPr>
                <w:sz w:val="24"/>
                <w:szCs w:val="24"/>
                <w:lang w:eastAsia="sk-SK"/>
              </w:rPr>
            </w:pPr>
            <w:r w:rsidRPr="00553E67">
              <w:rPr>
                <w:b/>
                <w:bCs/>
                <w:sz w:val="20"/>
                <w:szCs w:val="20"/>
                <w:lang w:eastAsia="sk-SK"/>
              </w:rPr>
              <w:t>700</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rPr>
                <w:sz w:val="24"/>
                <w:szCs w:val="24"/>
                <w:lang w:eastAsia="sk-SK"/>
              </w:rPr>
            </w:pPr>
            <w:r w:rsidRPr="00553E67">
              <w:rPr>
                <w:b/>
                <w:bCs/>
                <w:sz w:val="20"/>
                <w:szCs w:val="20"/>
                <w:lang w:eastAsia="sk-SK"/>
              </w:rPr>
              <w:t>Kapitálové výdavky</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57 000,00</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40 000,00</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70,18</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40 000,00</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100,00</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40 000,00</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553E67" w:rsidRDefault="00F10C63" w:rsidP="00B86CDC">
            <w:pPr>
              <w:spacing w:after="0" w:line="240" w:lineRule="auto"/>
              <w:jc w:val="right"/>
              <w:rPr>
                <w:sz w:val="24"/>
                <w:szCs w:val="24"/>
                <w:lang w:eastAsia="sk-SK"/>
              </w:rPr>
            </w:pPr>
            <w:r w:rsidRPr="00553E67">
              <w:rPr>
                <w:b/>
                <w:bCs/>
                <w:sz w:val="20"/>
                <w:szCs w:val="20"/>
                <w:lang w:eastAsia="sk-SK"/>
              </w:rPr>
              <w:t>100,00</w:t>
            </w:r>
            <w:r w:rsidRPr="00553E67">
              <w:rPr>
                <w:sz w:val="24"/>
                <w:szCs w:val="24"/>
                <w:lang w:eastAsia="sk-SK"/>
              </w:rPr>
              <w:t xml:space="preserve"> </w:t>
            </w:r>
          </w:p>
        </w:tc>
      </w:tr>
      <w:tr w:rsidR="00F10C63" w:rsidRPr="00553E67"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rPr>
                <w:sz w:val="24"/>
                <w:szCs w:val="24"/>
                <w:lang w:eastAsia="sk-SK"/>
              </w:rPr>
            </w:pPr>
            <w:r w:rsidRPr="00553E67">
              <w:rPr>
                <w:sz w:val="20"/>
                <w:szCs w:val="20"/>
                <w:lang w:eastAsia="sk-SK"/>
              </w:rPr>
              <w:t>710</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553E67" w:rsidRDefault="00F10C63" w:rsidP="00B86CDC">
            <w:pPr>
              <w:spacing w:after="0" w:line="240" w:lineRule="auto"/>
              <w:rPr>
                <w:sz w:val="24"/>
                <w:szCs w:val="24"/>
                <w:lang w:eastAsia="sk-SK"/>
              </w:rPr>
            </w:pPr>
            <w:r w:rsidRPr="00553E67">
              <w:rPr>
                <w:sz w:val="20"/>
                <w:szCs w:val="20"/>
                <w:lang w:eastAsia="sk-SK"/>
              </w:rPr>
              <w:t>Obst. kapit. aktív</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57 000,00</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40 000,00</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70,18</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40 000,00</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100,00</w:t>
            </w:r>
            <w:r w:rsidRPr="00553E67">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40 000,00</w:t>
            </w:r>
            <w:r w:rsidRPr="00553E67">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553E67" w:rsidRDefault="00F10C63" w:rsidP="00B86CDC">
            <w:pPr>
              <w:spacing w:after="0" w:line="240" w:lineRule="auto"/>
              <w:jc w:val="right"/>
              <w:rPr>
                <w:sz w:val="24"/>
                <w:szCs w:val="24"/>
                <w:lang w:eastAsia="sk-SK"/>
              </w:rPr>
            </w:pPr>
            <w:r w:rsidRPr="00553E67">
              <w:rPr>
                <w:sz w:val="20"/>
                <w:szCs w:val="20"/>
                <w:lang w:eastAsia="sk-SK"/>
              </w:rPr>
              <w:t>100,00</w:t>
            </w:r>
            <w:r w:rsidRPr="00553E67">
              <w:rPr>
                <w:sz w:val="24"/>
                <w:szCs w:val="24"/>
                <w:lang w:eastAsia="sk-SK"/>
              </w:rPr>
              <w:t xml:space="preserve"> </w:t>
            </w:r>
          </w:p>
        </w:tc>
      </w:tr>
    </w:tbl>
    <w:p w:rsidR="00F10C63" w:rsidRPr="00553E67" w:rsidRDefault="00F10C63" w:rsidP="00F10C63">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978"/>
        <w:gridCol w:w="1740"/>
        <w:gridCol w:w="1740"/>
        <w:gridCol w:w="1740"/>
        <w:gridCol w:w="2285"/>
      </w:tblGrid>
      <w:tr w:rsidR="00F10C63" w:rsidRPr="00553E67" w:rsidTr="00B86CDC">
        <w:trPr>
          <w:tblCellSpacing w:w="15" w:type="dxa"/>
        </w:trPr>
        <w:tc>
          <w:tcPr>
            <w:tcW w:w="1411"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rPr>
                <w:sz w:val="24"/>
                <w:szCs w:val="24"/>
                <w:lang w:eastAsia="sk-SK"/>
              </w:rPr>
            </w:pPr>
            <w:r w:rsidRPr="00553E67">
              <w:rPr>
                <w:b/>
                <w:bCs/>
                <w:sz w:val="24"/>
                <w:szCs w:val="24"/>
                <w:lang w:eastAsia="sk-SK"/>
              </w:rPr>
              <w:t>Zodpovednosť</w:t>
            </w:r>
          </w:p>
        </w:tc>
        <w:tc>
          <w:tcPr>
            <w:tcW w:w="3543"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rPr>
                <w:sz w:val="24"/>
                <w:szCs w:val="24"/>
                <w:lang w:eastAsia="sk-SK"/>
              </w:rPr>
            </w:pPr>
            <w:r>
              <w:rPr>
                <w:sz w:val="24"/>
                <w:szCs w:val="24"/>
                <w:lang w:eastAsia="sk-SK"/>
              </w:rPr>
              <w:t>oddelenie sociálnej pomoci</w:t>
            </w:r>
          </w:p>
        </w:tc>
      </w:tr>
      <w:tr w:rsidR="00F10C63" w:rsidRPr="00553E67" w:rsidTr="00B86CDC">
        <w:trPr>
          <w:tblCellSpacing w:w="15" w:type="dxa"/>
        </w:trPr>
        <w:tc>
          <w:tcPr>
            <w:tcW w:w="1411"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rPr>
                <w:sz w:val="24"/>
                <w:szCs w:val="24"/>
                <w:lang w:eastAsia="sk-SK"/>
              </w:rPr>
            </w:pPr>
            <w:r w:rsidRPr="00553E67">
              <w:rPr>
                <w:b/>
                <w:bCs/>
                <w:sz w:val="24"/>
                <w:szCs w:val="24"/>
                <w:lang w:eastAsia="sk-SK"/>
              </w:rPr>
              <w:t>Cieľ</w:t>
            </w:r>
          </w:p>
        </w:tc>
        <w:tc>
          <w:tcPr>
            <w:tcW w:w="3543"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rPr>
                <w:sz w:val="24"/>
                <w:szCs w:val="24"/>
                <w:lang w:eastAsia="sk-SK"/>
              </w:rPr>
            </w:pPr>
            <w:r w:rsidRPr="00553E67">
              <w:rPr>
                <w:b/>
                <w:bCs/>
                <w:sz w:val="24"/>
                <w:szCs w:val="24"/>
                <w:lang w:eastAsia="sk-SK"/>
              </w:rPr>
              <w:t>Zabezpečiť informovanosť občanov v sociálnej oblasti</w:t>
            </w:r>
          </w:p>
        </w:tc>
      </w:tr>
      <w:tr w:rsidR="00F10C63" w:rsidRPr="00553E67" w:rsidTr="00B86CDC">
        <w:trPr>
          <w:tblCellSpacing w:w="15" w:type="dxa"/>
        </w:trPr>
        <w:tc>
          <w:tcPr>
            <w:tcW w:w="1411"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rPr>
                <w:sz w:val="24"/>
                <w:szCs w:val="24"/>
                <w:lang w:eastAsia="sk-SK"/>
              </w:rPr>
            </w:pPr>
            <w:r w:rsidRPr="00553E67">
              <w:rPr>
                <w:b/>
                <w:bCs/>
                <w:sz w:val="24"/>
                <w:szCs w:val="24"/>
                <w:lang w:eastAsia="sk-SK"/>
              </w:rPr>
              <w:t>Merateľný ukazovateľ</w:t>
            </w:r>
          </w:p>
        </w:tc>
        <w:tc>
          <w:tcPr>
            <w:tcW w:w="3543"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rPr>
                <w:sz w:val="24"/>
                <w:szCs w:val="24"/>
                <w:lang w:eastAsia="sk-SK"/>
              </w:rPr>
            </w:pPr>
            <w:r w:rsidRPr="00553E67">
              <w:rPr>
                <w:sz w:val="24"/>
                <w:szCs w:val="24"/>
                <w:lang w:eastAsia="sk-SK"/>
              </w:rPr>
              <w:t>Počet odborných seminárov a konferencií</w:t>
            </w:r>
          </w:p>
        </w:tc>
      </w:tr>
      <w:tr w:rsidR="00F10C63" w:rsidRPr="00553E67" w:rsidTr="00B86CDC">
        <w:trPr>
          <w:tblCellSpacing w:w="15" w:type="dxa"/>
        </w:trPr>
        <w:tc>
          <w:tcPr>
            <w:tcW w:w="1411"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rPr>
                <w:sz w:val="24"/>
                <w:szCs w:val="24"/>
                <w:lang w:eastAsia="sk-SK"/>
              </w:rPr>
            </w:pPr>
            <w:r w:rsidRPr="00553E67">
              <w:rPr>
                <w:b/>
                <w:bCs/>
                <w:sz w:val="24"/>
                <w:szCs w:val="24"/>
                <w:lang w:eastAsia="sk-SK"/>
              </w:rPr>
              <w:t>Rok</w:t>
            </w:r>
          </w:p>
        </w:tc>
        <w:tc>
          <w:tcPr>
            <w:tcW w:w="82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jc w:val="center"/>
              <w:rPr>
                <w:sz w:val="24"/>
                <w:szCs w:val="24"/>
                <w:lang w:eastAsia="sk-SK"/>
              </w:rPr>
            </w:pPr>
            <w:r w:rsidRPr="00553E67">
              <w:rPr>
                <w:sz w:val="24"/>
                <w:szCs w:val="24"/>
                <w:lang w:eastAsia="sk-SK"/>
              </w:rPr>
              <w:t>2016</w:t>
            </w:r>
          </w:p>
        </w:tc>
        <w:tc>
          <w:tcPr>
            <w:tcW w:w="82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jc w:val="center"/>
              <w:rPr>
                <w:sz w:val="24"/>
                <w:szCs w:val="24"/>
                <w:lang w:eastAsia="sk-SK"/>
              </w:rPr>
            </w:pPr>
            <w:r w:rsidRPr="00553E67">
              <w:rPr>
                <w:b/>
                <w:bCs/>
                <w:sz w:val="24"/>
                <w:szCs w:val="24"/>
                <w:lang w:eastAsia="sk-SK"/>
              </w:rPr>
              <w:t>2017</w:t>
            </w:r>
          </w:p>
        </w:tc>
        <w:tc>
          <w:tcPr>
            <w:tcW w:w="82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jc w:val="center"/>
              <w:rPr>
                <w:sz w:val="24"/>
                <w:szCs w:val="24"/>
                <w:lang w:eastAsia="sk-SK"/>
              </w:rPr>
            </w:pPr>
            <w:r w:rsidRPr="00553E67">
              <w:rPr>
                <w:sz w:val="24"/>
                <w:szCs w:val="24"/>
                <w:lang w:eastAsia="sk-SK"/>
              </w:rPr>
              <w:t>2018</w:t>
            </w:r>
          </w:p>
        </w:tc>
        <w:tc>
          <w:tcPr>
            <w:tcW w:w="1031"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jc w:val="center"/>
              <w:rPr>
                <w:sz w:val="24"/>
                <w:szCs w:val="24"/>
                <w:lang w:eastAsia="sk-SK"/>
              </w:rPr>
            </w:pPr>
            <w:r w:rsidRPr="00553E67">
              <w:rPr>
                <w:sz w:val="24"/>
                <w:szCs w:val="24"/>
                <w:lang w:eastAsia="sk-SK"/>
              </w:rPr>
              <w:t>2019</w:t>
            </w:r>
          </w:p>
        </w:tc>
      </w:tr>
      <w:tr w:rsidR="00F10C63" w:rsidRPr="00553E67" w:rsidTr="00B86CDC">
        <w:trPr>
          <w:tblCellSpacing w:w="15" w:type="dxa"/>
        </w:trPr>
        <w:tc>
          <w:tcPr>
            <w:tcW w:w="1411"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rPr>
                <w:sz w:val="24"/>
                <w:szCs w:val="24"/>
                <w:lang w:eastAsia="sk-SK"/>
              </w:rPr>
            </w:pPr>
            <w:r w:rsidRPr="00553E67">
              <w:rPr>
                <w:b/>
                <w:bCs/>
                <w:sz w:val="24"/>
                <w:szCs w:val="24"/>
                <w:lang w:eastAsia="sk-SK"/>
              </w:rPr>
              <w:t>Plánovaná hodnota</w:t>
            </w:r>
          </w:p>
        </w:tc>
        <w:tc>
          <w:tcPr>
            <w:tcW w:w="82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jc w:val="center"/>
              <w:rPr>
                <w:sz w:val="24"/>
                <w:szCs w:val="24"/>
                <w:lang w:eastAsia="sk-SK"/>
              </w:rPr>
            </w:pPr>
            <w:r w:rsidRPr="00553E67">
              <w:rPr>
                <w:sz w:val="24"/>
                <w:szCs w:val="24"/>
                <w:lang w:eastAsia="sk-SK"/>
              </w:rPr>
              <w:t> 14</w:t>
            </w:r>
          </w:p>
        </w:tc>
        <w:tc>
          <w:tcPr>
            <w:tcW w:w="82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jc w:val="center"/>
              <w:rPr>
                <w:sz w:val="24"/>
                <w:szCs w:val="24"/>
                <w:lang w:eastAsia="sk-SK"/>
              </w:rPr>
            </w:pPr>
            <w:r w:rsidRPr="00553E67">
              <w:rPr>
                <w:sz w:val="24"/>
                <w:szCs w:val="24"/>
                <w:lang w:eastAsia="sk-SK"/>
              </w:rPr>
              <w:t> 10</w:t>
            </w:r>
          </w:p>
        </w:tc>
        <w:tc>
          <w:tcPr>
            <w:tcW w:w="822"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jc w:val="center"/>
              <w:rPr>
                <w:sz w:val="24"/>
                <w:szCs w:val="24"/>
                <w:lang w:eastAsia="sk-SK"/>
              </w:rPr>
            </w:pPr>
            <w:r w:rsidRPr="00553E67">
              <w:rPr>
                <w:sz w:val="24"/>
                <w:szCs w:val="24"/>
                <w:lang w:eastAsia="sk-SK"/>
              </w:rPr>
              <w:t> 10</w:t>
            </w:r>
          </w:p>
        </w:tc>
        <w:tc>
          <w:tcPr>
            <w:tcW w:w="1031"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553E67" w:rsidRDefault="00F10C63" w:rsidP="00B86CDC">
            <w:pPr>
              <w:spacing w:after="0" w:line="240" w:lineRule="auto"/>
              <w:jc w:val="center"/>
              <w:rPr>
                <w:sz w:val="24"/>
                <w:szCs w:val="24"/>
                <w:lang w:eastAsia="sk-SK"/>
              </w:rPr>
            </w:pPr>
            <w:r w:rsidRPr="00553E67">
              <w:rPr>
                <w:sz w:val="24"/>
                <w:szCs w:val="24"/>
                <w:lang w:eastAsia="sk-SK"/>
              </w:rPr>
              <w:t> 10</w:t>
            </w:r>
          </w:p>
        </w:tc>
      </w:tr>
    </w:tbl>
    <w:p w:rsidR="00F10C63" w:rsidRDefault="00F10C63" w:rsidP="00F10C63">
      <w:pPr>
        <w:spacing w:before="100" w:beforeAutospacing="1" w:after="100" w:afterAutospacing="1" w:line="240" w:lineRule="auto"/>
        <w:jc w:val="both"/>
        <w:rPr>
          <w:sz w:val="24"/>
          <w:szCs w:val="24"/>
          <w:lang w:eastAsia="sk-SK"/>
        </w:rPr>
      </w:pPr>
      <w:r w:rsidRPr="00553E67">
        <w:rPr>
          <w:b/>
          <w:bCs/>
          <w:sz w:val="24"/>
          <w:szCs w:val="24"/>
          <w:lang w:eastAsia="sk-SK"/>
        </w:rPr>
        <w:t xml:space="preserve">Komentár: </w:t>
      </w:r>
      <w:r w:rsidRPr="00553E67">
        <w:rPr>
          <w:sz w:val="24"/>
          <w:szCs w:val="24"/>
          <w:lang w:eastAsia="sk-SK"/>
        </w:rPr>
        <w:t>Výdavky podprogramu zahŕňajú výkony zamestnancov odboru sociálnych vecí, vrátane cestovných náhrad na tuzemské pracovné a zahraničné pracovné cesty spojené s výkonom práce v zahraničí. Pre potreby odboru sociálnych vecí sú rozpočtované finančné prostriedky na odborné knihy, materiál k metodickým usmerneniam a koordinácii neštátnych subjektov a na reprezentačné účely. V rámci služieb odbor sociálnych vecí plánuje v roku 2017 organizovať porady, semináre, prednášky zamerané na koordináciu v oblasti rozvoja sociálnych služieb, sociálnoprávnej ochrany detí a sociálnej kurately v spolupráci s obcami a neštátnymi subjektmi. Do služieb sú zahrnuté aj finančné prostriedky na posudky, spojené s výdavkami na úhradu zdravotných výkonov v rámci posudkovej činnosti, štúdie, expertízy a posudky spojené s prípravou Koncepcie rozvoja sociálnych služieb v kompetencii BSK. V podprograme sú takisto zahrnuté finančné prostriedky určené na spolufinancovanie dotácií MPSVaR SR pre ZSS v zriaďovateľskej pôsobnosti BSK.</w:t>
      </w:r>
    </w:p>
    <w:p w:rsidR="005477C0" w:rsidRDefault="005477C0" w:rsidP="00F10C63">
      <w:pPr>
        <w:spacing w:before="100" w:beforeAutospacing="1" w:after="100" w:afterAutospacing="1" w:line="240" w:lineRule="auto"/>
        <w:outlineLvl w:val="2"/>
        <w:rPr>
          <w:b/>
          <w:bCs/>
          <w:color w:val="0000FF"/>
          <w:sz w:val="27"/>
          <w:szCs w:val="27"/>
          <w:lang w:eastAsia="sk-SK"/>
        </w:rPr>
      </w:pPr>
    </w:p>
    <w:p w:rsidR="005477C0" w:rsidRDefault="005477C0" w:rsidP="00F10C63">
      <w:pPr>
        <w:spacing w:before="100" w:beforeAutospacing="1" w:after="100" w:afterAutospacing="1" w:line="240" w:lineRule="auto"/>
        <w:outlineLvl w:val="2"/>
        <w:rPr>
          <w:b/>
          <w:bCs/>
          <w:color w:val="0000FF"/>
          <w:sz w:val="27"/>
          <w:szCs w:val="27"/>
          <w:lang w:eastAsia="sk-SK"/>
        </w:rPr>
      </w:pPr>
    </w:p>
    <w:p w:rsidR="00F10C63" w:rsidRPr="00824130" w:rsidRDefault="00F10C63" w:rsidP="00F10C63">
      <w:pPr>
        <w:spacing w:before="100" w:beforeAutospacing="1" w:after="100" w:afterAutospacing="1" w:line="240" w:lineRule="auto"/>
        <w:outlineLvl w:val="2"/>
        <w:rPr>
          <w:b/>
          <w:bCs/>
          <w:sz w:val="27"/>
          <w:szCs w:val="27"/>
          <w:lang w:eastAsia="sk-SK"/>
        </w:rPr>
      </w:pPr>
      <w:r w:rsidRPr="00824130">
        <w:rPr>
          <w:b/>
          <w:bCs/>
          <w:color w:val="0000FF"/>
          <w:sz w:val="27"/>
          <w:szCs w:val="27"/>
          <w:lang w:eastAsia="sk-SK"/>
        </w:rPr>
        <w:lastRenderedPageBreak/>
        <w:t xml:space="preserve">Podprogram 11.4: Príspevky neštátnym subjektom </w:t>
      </w:r>
    </w:p>
    <w:p w:rsidR="00F10C63" w:rsidRPr="00824130" w:rsidRDefault="00F10C63" w:rsidP="00F10C63">
      <w:pPr>
        <w:spacing w:before="100" w:beforeAutospacing="1" w:after="100" w:afterAutospacing="1" w:line="240" w:lineRule="auto"/>
        <w:jc w:val="both"/>
        <w:rPr>
          <w:sz w:val="24"/>
          <w:szCs w:val="24"/>
          <w:lang w:eastAsia="sk-SK"/>
        </w:rPr>
      </w:pPr>
      <w:r w:rsidRPr="00824130">
        <w:rPr>
          <w:b/>
          <w:bCs/>
          <w:sz w:val="24"/>
          <w:szCs w:val="24"/>
          <w:lang w:eastAsia="sk-SK"/>
        </w:rPr>
        <w:t xml:space="preserve">Zámer: </w:t>
      </w:r>
      <w:r w:rsidRPr="00824130">
        <w:rPr>
          <w:sz w:val="24"/>
          <w:szCs w:val="24"/>
          <w:lang w:eastAsia="sk-SK"/>
        </w:rPr>
        <w:t>Poskytovanie finančných príspevkov neštátnym subjektom v zmysle zákona o sociálnych službách a akreditovaným a neakreditovaným subjektom v zmysle zákona o sociálnoprávnej ochrane detí a o sociálnej kuratele.</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89"/>
        <w:gridCol w:w="2215"/>
        <w:gridCol w:w="1454"/>
        <w:gridCol w:w="1454"/>
        <w:gridCol w:w="649"/>
        <w:gridCol w:w="1454"/>
        <w:gridCol w:w="649"/>
        <w:gridCol w:w="1455"/>
        <w:gridCol w:w="664"/>
      </w:tblGrid>
      <w:tr w:rsidR="00F10C63" w:rsidRPr="00824130"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i/>
                <w:iCs/>
                <w:sz w:val="24"/>
                <w:szCs w:val="24"/>
                <w:lang w:eastAsia="sk-SK"/>
              </w:rPr>
              <w:t>Rozpočet v EUR</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rPr>
                <w:sz w:val="24"/>
                <w:szCs w:val="24"/>
                <w:lang w:eastAsia="sk-SK"/>
              </w:rPr>
            </w:pPr>
            <w:r w:rsidRPr="0082413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rPr>
                <w:sz w:val="24"/>
                <w:szCs w:val="24"/>
                <w:lang w:eastAsia="sk-SK"/>
              </w:rPr>
            </w:pPr>
            <w:r w:rsidRPr="0082413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sz w:val="20"/>
                <w:szCs w:val="20"/>
                <w:lang w:eastAsia="sk-SK"/>
              </w:rPr>
              <w:t>%</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center"/>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b/>
                <w:bCs/>
                <w:sz w:val="20"/>
                <w:szCs w:val="20"/>
                <w:lang w:eastAsia="sk-SK"/>
              </w:rPr>
              <w:t>Výdavky celkom</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7 700 000,00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7 922 710,00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102,89</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7 922 710,00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100,00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7 922 710,00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100,00</w:t>
            </w:r>
            <w:r w:rsidRPr="00824130">
              <w:rPr>
                <w:sz w:val="24"/>
                <w:szCs w:val="24"/>
                <w:lang w:eastAsia="sk-SK"/>
              </w:rPr>
              <w:t xml:space="preserve"> </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rPr>
                <w:sz w:val="24"/>
                <w:szCs w:val="24"/>
                <w:lang w:eastAsia="sk-SK"/>
              </w:rPr>
            </w:pPr>
            <w:r w:rsidRPr="00824130">
              <w:rPr>
                <w:b/>
                <w:bCs/>
                <w:sz w:val="20"/>
                <w:szCs w:val="20"/>
                <w:lang w:eastAsia="sk-SK"/>
              </w:rPr>
              <w:t>600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b/>
                <w:bCs/>
                <w:sz w:val="20"/>
                <w:szCs w:val="20"/>
                <w:lang w:eastAsia="sk-SK"/>
              </w:rPr>
              <w:t>Bežné výdavky</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7 700 000,00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7 922 710,00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102,89</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7 922 710,00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100,00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7 922 710,00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100,00</w:t>
            </w:r>
            <w:r w:rsidRPr="00824130">
              <w:rPr>
                <w:sz w:val="24"/>
                <w:szCs w:val="24"/>
                <w:lang w:eastAsia="sk-SK"/>
              </w:rPr>
              <w:t xml:space="preserve"> </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rPr>
                <w:sz w:val="24"/>
                <w:szCs w:val="24"/>
                <w:lang w:eastAsia="sk-SK"/>
              </w:rPr>
            </w:pPr>
            <w:r w:rsidRPr="00824130">
              <w:rPr>
                <w:sz w:val="20"/>
                <w:szCs w:val="20"/>
                <w:lang w:eastAsia="sk-SK"/>
              </w:rPr>
              <w:t>640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824130" w:rsidRDefault="00F10C63" w:rsidP="00B86CDC">
            <w:pPr>
              <w:spacing w:after="0" w:line="240" w:lineRule="auto"/>
              <w:rPr>
                <w:sz w:val="24"/>
                <w:szCs w:val="24"/>
                <w:lang w:eastAsia="sk-SK"/>
              </w:rPr>
            </w:pPr>
            <w:r w:rsidRPr="00824130">
              <w:rPr>
                <w:sz w:val="20"/>
                <w:szCs w:val="20"/>
                <w:lang w:eastAsia="sk-SK"/>
              </w:rPr>
              <w:t>Bežné transfery</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jc w:val="right"/>
              <w:rPr>
                <w:sz w:val="24"/>
                <w:szCs w:val="24"/>
                <w:lang w:eastAsia="sk-SK"/>
              </w:rPr>
            </w:pPr>
            <w:r w:rsidRPr="00824130">
              <w:rPr>
                <w:sz w:val="20"/>
                <w:szCs w:val="20"/>
                <w:lang w:eastAsia="sk-SK"/>
              </w:rPr>
              <w:t>7 700 000,00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jc w:val="right"/>
              <w:rPr>
                <w:sz w:val="24"/>
                <w:szCs w:val="24"/>
                <w:lang w:eastAsia="sk-SK"/>
              </w:rPr>
            </w:pPr>
            <w:r w:rsidRPr="00824130">
              <w:rPr>
                <w:sz w:val="20"/>
                <w:szCs w:val="20"/>
                <w:lang w:eastAsia="sk-SK"/>
              </w:rPr>
              <w:t>7 922 710,00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jc w:val="right"/>
              <w:rPr>
                <w:sz w:val="24"/>
                <w:szCs w:val="24"/>
                <w:lang w:eastAsia="sk-SK"/>
              </w:rPr>
            </w:pPr>
            <w:r w:rsidRPr="00824130">
              <w:rPr>
                <w:sz w:val="20"/>
                <w:szCs w:val="20"/>
                <w:lang w:eastAsia="sk-SK"/>
              </w:rPr>
              <w:t>102,89</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jc w:val="right"/>
              <w:rPr>
                <w:sz w:val="24"/>
                <w:szCs w:val="24"/>
                <w:lang w:eastAsia="sk-SK"/>
              </w:rPr>
            </w:pPr>
            <w:r w:rsidRPr="00824130">
              <w:rPr>
                <w:sz w:val="20"/>
                <w:szCs w:val="20"/>
                <w:lang w:eastAsia="sk-SK"/>
              </w:rPr>
              <w:t>7 922 710,00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jc w:val="right"/>
              <w:rPr>
                <w:sz w:val="24"/>
                <w:szCs w:val="24"/>
                <w:lang w:eastAsia="sk-SK"/>
              </w:rPr>
            </w:pPr>
            <w:r w:rsidRPr="00824130">
              <w:rPr>
                <w:sz w:val="20"/>
                <w:szCs w:val="20"/>
                <w:lang w:eastAsia="sk-SK"/>
              </w:rPr>
              <w:t>100,00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jc w:val="right"/>
              <w:rPr>
                <w:sz w:val="24"/>
                <w:szCs w:val="24"/>
                <w:lang w:eastAsia="sk-SK"/>
              </w:rPr>
            </w:pPr>
            <w:r w:rsidRPr="00824130">
              <w:rPr>
                <w:sz w:val="20"/>
                <w:szCs w:val="20"/>
                <w:lang w:eastAsia="sk-SK"/>
              </w:rPr>
              <w:t>7 922 710,00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jc w:val="right"/>
              <w:rPr>
                <w:sz w:val="24"/>
                <w:szCs w:val="24"/>
                <w:lang w:eastAsia="sk-SK"/>
              </w:rPr>
            </w:pPr>
            <w:r w:rsidRPr="00824130">
              <w:rPr>
                <w:sz w:val="20"/>
                <w:szCs w:val="20"/>
                <w:lang w:eastAsia="sk-SK"/>
              </w:rPr>
              <w:t>100,00</w:t>
            </w:r>
            <w:r w:rsidRPr="00824130">
              <w:rPr>
                <w:sz w:val="24"/>
                <w:szCs w:val="24"/>
                <w:lang w:eastAsia="sk-SK"/>
              </w:rPr>
              <w:t xml:space="preserve"> </w:t>
            </w:r>
          </w:p>
        </w:tc>
      </w:tr>
    </w:tbl>
    <w:p w:rsidR="00F10C63" w:rsidRPr="00824130" w:rsidRDefault="00F10C63" w:rsidP="00F10C63">
      <w:pPr>
        <w:spacing w:before="100" w:beforeAutospacing="1" w:after="100" w:afterAutospacing="1" w:line="240" w:lineRule="auto"/>
        <w:outlineLvl w:val="3"/>
        <w:rPr>
          <w:b/>
          <w:bCs/>
          <w:sz w:val="24"/>
          <w:szCs w:val="24"/>
          <w:lang w:eastAsia="sk-SK"/>
        </w:rPr>
      </w:pPr>
      <w:r w:rsidRPr="00824130">
        <w:rPr>
          <w:b/>
          <w:bCs/>
          <w:color w:val="0000FF"/>
          <w:sz w:val="24"/>
          <w:szCs w:val="24"/>
          <w:lang w:eastAsia="sk-SK"/>
        </w:rPr>
        <w:t>Prvok 11.4.1: Sociálne služby</w:t>
      </w:r>
      <w:r w:rsidRPr="00824130">
        <w:rPr>
          <w:b/>
          <w:bCs/>
          <w:sz w:val="24"/>
          <w:szCs w:val="24"/>
          <w:lang w:eastAsia="sk-SK"/>
        </w:rPr>
        <w:t xml:space="preserve"> </w:t>
      </w:r>
    </w:p>
    <w:p w:rsidR="00F10C63" w:rsidRPr="00824130" w:rsidRDefault="00F10C63" w:rsidP="00F10C63">
      <w:pPr>
        <w:spacing w:before="100" w:beforeAutospacing="1" w:after="100" w:afterAutospacing="1" w:line="240" w:lineRule="auto"/>
        <w:jc w:val="both"/>
        <w:rPr>
          <w:sz w:val="24"/>
          <w:szCs w:val="24"/>
          <w:lang w:eastAsia="sk-SK"/>
        </w:rPr>
      </w:pPr>
      <w:r w:rsidRPr="00824130">
        <w:rPr>
          <w:b/>
          <w:bCs/>
          <w:sz w:val="24"/>
          <w:szCs w:val="24"/>
          <w:lang w:eastAsia="sk-SK"/>
        </w:rPr>
        <w:t xml:space="preserve">Zámer: </w:t>
      </w:r>
      <w:r w:rsidRPr="00824130">
        <w:rPr>
          <w:sz w:val="24"/>
          <w:szCs w:val="24"/>
          <w:lang w:eastAsia="sk-SK"/>
        </w:rPr>
        <w:t xml:space="preserve">Uspokojovanie základných životných potrieb občanov regiónu odkázaných na pomoc iných formou poskytnutia finančného príspevku na odkázanosť fyzickej osoby na pomoc inej fyzickej osoby pri úkonoch sebaobsluhy a finančného príspevku na prevádzku.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89"/>
        <w:gridCol w:w="2215"/>
        <w:gridCol w:w="1454"/>
        <w:gridCol w:w="1454"/>
        <w:gridCol w:w="649"/>
        <w:gridCol w:w="1454"/>
        <w:gridCol w:w="649"/>
        <w:gridCol w:w="1455"/>
        <w:gridCol w:w="664"/>
      </w:tblGrid>
      <w:tr w:rsidR="00F10C63" w:rsidRPr="00824130"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i/>
                <w:iCs/>
                <w:sz w:val="24"/>
                <w:szCs w:val="24"/>
                <w:lang w:eastAsia="sk-SK"/>
              </w:rPr>
              <w:t>Rozpočet v EUR</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rPr>
                <w:sz w:val="24"/>
                <w:szCs w:val="24"/>
                <w:lang w:eastAsia="sk-SK"/>
              </w:rPr>
            </w:pPr>
            <w:r w:rsidRPr="0082413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rPr>
                <w:sz w:val="24"/>
                <w:szCs w:val="24"/>
                <w:lang w:eastAsia="sk-SK"/>
              </w:rPr>
            </w:pPr>
            <w:r w:rsidRPr="0082413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sz w:val="20"/>
                <w:szCs w:val="20"/>
                <w:lang w:eastAsia="sk-SK"/>
              </w:rPr>
              <w:t>%</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center"/>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b/>
                <w:bCs/>
                <w:sz w:val="20"/>
                <w:szCs w:val="20"/>
                <w:lang w:eastAsia="sk-SK"/>
              </w:rPr>
              <w:t>Výdavky celkom</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6 700 640,00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6 900 640,00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102,98</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6 900 640,00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100,00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6 900 640,00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100,00</w:t>
            </w:r>
            <w:r w:rsidRPr="00824130">
              <w:rPr>
                <w:sz w:val="24"/>
                <w:szCs w:val="24"/>
                <w:lang w:eastAsia="sk-SK"/>
              </w:rPr>
              <w:t xml:space="preserve"> </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rPr>
                <w:sz w:val="24"/>
                <w:szCs w:val="24"/>
                <w:lang w:eastAsia="sk-SK"/>
              </w:rPr>
            </w:pPr>
            <w:r w:rsidRPr="00824130">
              <w:rPr>
                <w:b/>
                <w:bCs/>
                <w:sz w:val="20"/>
                <w:szCs w:val="20"/>
                <w:lang w:eastAsia="sk-SK"/>
              </w:rPr>
              <w:t>600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b/>
                <w:bCs/>
                <w:sz w:val="20"/>
                <w:szCs w:val="20"/>
                <w:lang w:eastAsia="sk-SK"/>
              </w:rPr>
              <w:t>Bežné výdavky</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6 700 640,00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6 900 640,00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102,98</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6 900 640,00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100,00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6 900 640,00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100,00</w:t>
            </w:r>
            <w:r w:rsidRPr="00824130">
              <w:rPr>
                <w:sz w:val="24"/>
                <w:szCs w:val="24"/>
                <w:lang w:eastAsia="sk-SK"/>
              </w:rPr>
              <w:t xml:space="preserve"> </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rPr>
                <w:sz w:val="24"/>
                <w:szCs w:val="24"/>
                <w:lang w:eastAsia="sk-SK"/>
              </w:rPr>
            </w:pPr>
            <w:r w:rsidRPr="00824130">
              <w:rPr>
                <w:sz w:val="20"/>
                <w:szCs w:val="20"/>
                <w:lang w:eastAsia="sk-SK"/>
              </w:rPr>
              <w:t>640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824130" w:rsidRDefault="00F10C63" w:rsidP="00B86CDC">
            <w:pPr>
              <w:spacing w:after="0" w:line="240" w:lineRule="auto"/>
              <w:rPr>
                <w:sz w:val="24"/>
                <w:szCs w:val="24"/>
                <w:lang w:eastAsia="sk-SK"/>
              </w:rPr>
            </w:pPr>
            <w:r w:rsidRPr="00824130">
              <w:rPr>
                <w:sz w:val="20"/>
                <w:szCs w:val="20"/>
                <w:lang w:eastAsia="sk-SK"/>
              </w:rPr>
              <w:t>Bežné transfery</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jc w:val="right"/>
              <w:rPr>
                <w:sz w:val="24"/>
                <w:szCs w:val="24"/>
                <w:lang w:eastAsia="sk-SK"/>
              </w:rPr>
            </w:pPr>
            <w:r w:rsidRPr="00824130">
              <w:rPr>
                <w:sz w:val="20"/>
                <w:szCs w:val="20"/>
                <w:lang w:eastAsia="sk-SK"/>
              </w:rPr>
              <w:t>6 700 640,00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jc w:val="right"/>
              <w:rPr>
                <w:sz w:val="24"/>
                <w:szCs w:val="24"/>
                <w:lang w:eastAsia="sk-SK"/>
              </w:rPr>
            </w:pPr>
            <w:r w:rsidRPr="00824130">
              <w:rPr>
                <w:sz w:val="20"/>
                <w:szCs w:val="20"/>
                <w:lang w:eastAsia="sk-SK"/>
              </w:rPr>
              <w:t>6 900 640,00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jc w:val="right"/>
              <w:rPr>
                <w:sz w:val="24"/>
                <w:szCs w:val="24"/>
                <w:lang w:eastAsia="sk-SK"/>
              </w:rPr>
            </w:pPr>
            <w:r w:rsidRPr="00824130">
              <w:rPr>
                <w:sz w:val="20"/>
                <w:szCs w:val="20"/>
                <w:lang w:eastAsia="sk-SK"/>
              </w:rPr>
              <w:t>102,98</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jc w:val="right"/>
              <w:rPr>
                <w:sz w:val="24"/>
                <w:szCs w:val="24"/>
                <w:lang w:eastAsia="sk-SK"/>
              </w:rPr>
            </w:pPr>
            <w:r w:rsidRPr="00824130">
              <w:rPr>
                <w:sz w:val="20"/>
                <w:szCs w:val="20"/>
                <w:lang w:eastAsia="sk-SK"/>
              </w:rPr>
              <w:t>6 900 640,00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jc w:val="right"/>
              <w:rPr>
                <w:sz w:val="24"/>
                <w:szCs w:val="24"/>
                <w:lang w:eastAsia="sk-SK"/>
              </w:rPr>
            </w:pPr>
            <w:r w:rsidRPr="00824130">
              <w:rPr>
                <w:sz w:val="20"/>
                <w:szCs w:val="20"/>
                <w:lang w:eastAsia="sk-SK"/>
              </w:rPr>
              <w:t>100,00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jc w:val="right"/>
              <w:rPr>
                <w:sz w:val="24"/>
                <w:szCs w:val="24"/>
                <w:lang w:eastAsia="sk-SK"/>
              </w:rPr>
            </w:pPr>
            <w:r w:rsidRPr="00824130">
              <w:rPr>
                <w:sz w:val="20"/>
                <w:szCs w:val="20"/>
                <w:lang w:eastAsia="sk-SK"/>
              </w:rPr>
              <w:t>6 900 640,00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jc w:val="right"/>
              <w:rPr>
                <w:sz w:val="24"/>
                <w:szCs w:val="24"/>
                <w:lang w:eastAsia="sk-SK"/>
              </w:rPr>
            </w:pPr>
            <w:r w:rsidRPr="00824130">
              <w:rPr>
                <w:sz w:val="20"/>
                <w:szCs w:val="20"/>
                <w:lang w:eastAsia="sk-SK"/>
              </w:rPr>
              <w:t>100,00</w:t>
            </w:r>
            <w:r w:rsidRPr="00824130">
              <w:rPr>
                <w:sz w:val="24"/>
                <w:szCs w:val="24"/>
                <w:lang w:eastAsia="sk-SK"/>
              </w:rPr>
              <w:t xml:space="preserve"> </w:t>
            </w:r>
          </w:p>
        </w:tc>
      </w:tr>
    </w:tbl>
    <w:p w:rsidR="00F10C63" w:rsidRPr="00824130" w:rsidRDefault="00F10C63" w:rsidP="00F10C63">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740"/>
        <w:gridCol w:w="1932"/>
        <w:gridCol w:w="1932"/>
        <w:gridCol w:w="1932"/>
        <w:gridCol w:w="1947"/>
      </w:tblGrid>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sz w:val="24"/>
                <w:szCs w:val="24"/>
                <w:lang w:eastAsia="sk-SK"/>
              </w:rPr>
              <w:t>Oddelenie sociálnej pomoci</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b/>
                <w:bCs/>
                <w:sz w:val="24"/>
                <w:szCs w:val="24"/>
                <w:lang w:eastAsia="sk-SK"/>
              </w:rPr>
              <w:t xml:space="preserve">Zabezpečiť adresnú finančnú podporu pre neverejných poskytovateľov sociálnych služieb, ktorých BSK požiada o zabezpečenie poskytovania sociálnych služieb. </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b/>
                <w:bCs/>
                <w:sz w:val="24"/>
                <w:szCs w:val="24"/>
                <w:lang w:eastAsia="sk-SK"/>
              </w:rPr>
              <w:t>Merateľný ukazovateľ</w:t>
            </w:r>
          </w:p>
        </w:tc>
        <w:tc>
          <w:tcPr>
            <w:tcW w:w="3693"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sz w:val="24"/>
                <w:szCs w:val="24"/>
                <w:lang w:eastAsia="sk-SK"/>
              </w:rPr>
              <w:t>Počet prijímateľov sociálnych služieb, na ktorých Bratislavský samosprávny kraj poskytol finančný príspevok</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jc w:val="center"/>
              <w:rPr>
                <w:sz w:val="24"/>
                <w:szCs w:val="24"/>
                <w:lang w:eastAsia="sk-SK"/>
              </w:rPr>
            </w:pPr>
            <w:r w:rsidRPr="0082413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jc w:val="center"/>
              <w:rPr>
                <w:sz w:val="24"/>
                <w:szCs w:val="24"/>
                <w:lang w:eastAsia="sk-SK"/>
              </w:rPr>
            </w:pPr>
            <w:r w:rsidRPr="0082413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jc w:val="center"/>
              <w:rPr>
                <w:sz w:val="24"/>
                <w:szCs w:val="24"/>
                <w:lang w:eastAsia="sk-SK"/>
              </w:rPr>
            </w:pPr>
            <w:r w:rsidRPr="00824130">
              <w:rPr>
                <w:sz w:val="24"/>
                <w:szCs w:val="24"/>
                <w:lang w:eastAsia="sk-SK"/>
              </w:rPr>
              <w:t>2018</w:t>
            </w:r>
          </w:p>
        </w:tc>
        <w:tc>
          <w:tcPr>
            <w:tcW w:w="923"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jc w:val="center"/>
              <w:rPr>
                <w:sz w:val="24"/>
                <w:szCs w:val="24"/>
                <w:lang w:eastAsia="sk-SK"/>
              </w:rPr>
            </w:pPr>
            <w:r w:rsidRPr="00824130">
              <w:rPr>
                <w:sz w:val="24"/>
                <w:szCs w:val="24"/>
                <w:lang w:eastAsia="sk-SK"/>
              </w:rPr>
              <w:t>2019</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jc w:val="center"/>
              <w:rPr>
                <w:sz w:val="24"/>
                <w:szCs w:val="24"/>
                <w:lang w:eastAsia="sk-SK"/>
              </w:rPr>
            </w:pPr>
            <w:r w:rsidRPr="00824130">
              <w:rPr>
                <w:sz w:val="24"/>
                <w:szCs w:val="24"/>
                <w:lang w:eastAsia="sk-SK"/>
              </w:rPr>
              <w:t> 1 781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F10C63" w:rsidRDefault="00F10C63" w:rsidP="00B86CDC">
            <w:pPr>
              <w:spacing w:after="0" w:line="240" w:lineRule="auto"/>
              <w:jc w:val="center"/>
              <w:rPr>
                <w:b/>
                <w:sz w:val="24"/>
                <w:szCs w:val="24"/>
                <w:lang w:eastAsia="sk-SK"/>
              </w:rPr>
            </w:pPr>
            <w:r w:rsidRPr="00824130">
              <w:rPr>
                <w:sz w:val="24"/>
                <w:szCs w:val="24"/>
                <w:lang w:eastAsia="sk-SK"/>
              </w:rPr>
              <w:t> </w:t>
            </w:r>
            <w:r w:rsidRPr="00F10C63">
              <w:rPr>
                <w:b/>
                <w:sz w:val="24"/>
                <w:szCs w:val="24"/>
                <w:lang w:eastAsia="sk-SK"/>
              </w:rPr>
              <w:t>1 781</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jc w:val="center"/>
              <w:rPr>
                <w:sz w:val="24"/>
                <w:szCs w:val="24"/>
                <w:lang w:eastAsia="sk-SK"/>
              </w:rPr>
            </w:pPr>
            <w:r w:rsidRPr="00824130">
              <w:rPr>
                <w:sz w:val="24"/>
                <w:szCs w:val="24"/>
                <w:lang w:eastAsia="sk-SK"/>
              </w:rPr>
              <w:t> 1 781</w:t>
            </w:r>
          </w:p>
        </w:tc>
        <w:tc>
          <w:tcPr>
            <w:tcW w:w="923"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jc w:val="center"/>
              <w:rPr>
                <w:sz w:val="24"/>
                <w:szCs w:val="24"/>
                <w:lang w:eastAsia="sk-SK"/>
              </w:rPr>
            </w:pPr>
            <w:r w:rsidRPr="00824130">
              <w:rPr>
                <w:sz w:val="24"/>
                <w:szCs w:val="24"/>
                <w:lang w:eastAsia="sk-SK"/>
              </w:rPr>
              <w:t> 1 781</w:t>
            </w:r>
          </w:p>
        </w:tc>
      </w:tr>
    </w:tbl>
    <w:p w:rsidR="00B41EB6" w:rsidRPr="005477C0" w:rsidRDefault="00F10C63" w:rsidP="005477C0">
      <w:pPr>
        <w:spacing w:before="100" w:beforeAutospacing="1" w:after="100" w:afterAutospacing="1" w:line="240" w:lineRule="auto"/>
        <w:jc w:val="both"/>
        <w:rPr>
          <w:sz w:val="24"/>
          <w:szCs w:val="24"/>
          <w:lang w:eastAsia="sk-SK"/>
        </w:rPr>
      </w:pPr>
      <w:r w:rsidRPr="00824130">
        <w:rPr>
          <w:b/>
          <w:bCs/>
          <w:sz w:val="24"/>
          <w:szCs w:val="24"/>
          <w:lang w:eastAsia="sk-SK"/>
        </w:rPr>
        <w:t xml:space="preserve">Komentár: </w:t>
      </w:r>
      <w:r w:rsidRPr="00824130">
        <w:rPr>
          <w:sz w:val="24"/>
          <w:szCs w:val="24"/>
          <w:lang w:eastAsia="sk-SK"/>
        </w:rPr>
        <w:t>Vychádzajúc zo zákona o sociálnych službách, BSK poskytne neverejným poskytovateľom sociálnych služieb finančný príspevok pri odkázanosti fyzickej osoby na pomoc inej fyzickej osoby pri úkonoch sebaobsluhy a na prevádzku poskytovanej sociálnej služby v prípade, ak o zabezpečenie sociálnej služby BSK neverejného poskytovateľa požiada.</w:t>
      </w:r>
    </w:p>
    <w:p w:rsidR="00F10C63" w:rsidRPr="00824130" w:rsidRDefault="00F10C63" w:rsidP="00F10C63">
      <w:pPr>
        <w:spacing w:before="100" w:beforeAutospacing="1" w:after="100" w:afterAutospacing="1" w:line="240" w:lineRule="auto"/>
        <w:outlineLvl w:val="3"/>
        <w:rPr>
          <w:b/>
          <w:bCs/>
          <w:sz w:val="24"/>
          <w:szCs w:val="24"/>
          <w:lang w:eastAsia="sk-SK"/>
        </w:rPr>
      </w:pPr>
      <w:r w:rsidRPr="00824130">
        <w:rPr>
          <w:b/>
          <w:bCs/>
          <w:color w:val="0000FF"/>
          <w:sz w:val="24"/>
          <w:szCs w:val="24"/>
          <w:lang w:eastAsia="sk-SK"/>
        </w:rPr>
        <w:t>Prvok 11.4.2: Špecializované sociálne poradenstvo</w:t>
      </w:r>
      <w:r w:rsidRPr="00824130">
        <w:rPr>
          <w:b/>
          <w:bCs/>
          <w:sz w:val="24"/>
          <w:szCs w:val="24"/>
          <w:lang w:eastAsia="sk-SK"/>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F10C63" w:rsidRPr="00824130"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i/>
                <w:iCs/>
                <w:sz w:val="24"/>
                <w:szCs w:val="24"/>
                <w:lang w:eastAsia="sk-SK"/>
              </w:rPr>
              <w:t>Rozpočet v EUR</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rPr>
                <w:sz w:val="24"/>
                <w:szCs w:val="24"/>
                <w:lang w:eastAsia="sk-SK"/>
              </w:rPr>
            </w:pPr>
            <w:r w:rsidRPr="0082413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rPr>
                <w:sz w:val="24"/>
                <w:szCs w:val="24"/>
                <w:lang w:eastAsia="sk-SK"/>
              </w:rPr>
            </w:pPr>
            <w:r w:rsidRPr="0082413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sz w:val="20"/>
                <w:szCs w:val="20"/>
                <w:lang w:eastAsia="sk-SK"/>
              </w:rPr>
              <w:t>%</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rPr>
                <w:sz w:val="24"/>
                <w:szCs w:val="24"/>
                <w:lang w:eastAsia="sk-SK"/>
              </w:rPr>
            </w:pPr>
            <w:r w:rsidRPr="00824130">
              <w:rPr>
                <w:b/>
                <w:bCs/>
                <w:sz w:val="20"/>
                <w:szCs w:val="20"/>
                <w:lang w:eastAsia="sk-SK"/>
              </w:rPr>
              <w:t>600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b/>
                <w:bCs/>
                <w:sz w:val="20"/>
                <w:szCs w:val="20"/>
                <w:lang w:eastAsia="sk-SK"/>
              </w:rPr>
              <w:t>Bežné výdavky</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250 000,00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250 000,00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100,00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250 000,00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100,00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250 000,00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100,00</w:t>
            </w:r>
            <w:r w:rsidRPr="00824130">
              <w:rPr>
                <w:sz w:val="24"/>
                <w:szCs w:val="24"/>
                <w:lang w:eastAsia="sk-SK"/>
              </w:rPr>
              <w:t xml:space="preserve"> </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rPr>
                <w:sz w:val="24"/>
                <w:szCs w:val="24"/>
                <w:lang w:eastAsia="sk-SK"/>
              </w:rPr>
            </w:pPr>
            <w:r w:rsidRPr="00824130">
              <w:rPr>
                <w:sz w:val="20"/>
                <w:szCs w:val="20"/>
                <w:lang w:eastAsia="sk-SK"/>
              </w:rPr>
              <w:t>640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824130" w:rsidRDefault="00F10C63" w:rsidP="00B86CDC">
            <w:pPr>
              <w:spacing w:after="0" w:line="240" w:lineRule="auto"/>
              <w:rPr>
                <w:sz w:val="24"/>
                <w:szCs w:val="24"/>
                <w:lang w:eastAsia="sk-SK"/>
              </w:rPr>
            </w:pPr>
            <w:r w:rsidRPr="00824130">
              <w:rPr>
                <w:sz w:val="20"/>
                <w:szCs w:val="20"/>
                <w:lang w:eastAsia="sk-SK"/>
              </w:rPr>
              <w:t>Bežné transfery</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jc w:val="right"/>
              <w:rPr>
                <w:sz w:val="24"/>
                <w:szCs w:val="24"/>
                <w:lang w:eastAsia="sk-SK"/>
              </w:rPr>
            </w:pPr>
            <w:r w:rsidRPr="00824130">
              <w:rPr>
                <w:sz w:val="20"/>
                <w:szCs w:val="20"/>
                <w:lang w:eastAsia="sk-SK"/>
              </w:rPr>
              <w:t>250 000,00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jc w:val="right"/>
              <w:rPr>
                <w:sz w:val="24"/>
                <w:szCs w:val="24"/>
                <w:lang w:eastAsia="sk-SK"/>
              </w:rPr>
            </w:pPr>
            <w:r w:rsidRPr="00824130">
              <w:rPr>
                <w:sz w:val="20"/>
                <w:szCs w:val="20"/>
                <w:lang w:eastAsia="sk-SK"/>
              </w:rPr>
              <w:t>250 000,00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jc w:val="right"/>
              <w:rPr>
                <w:sz w:val="24"/>
                <w:szCs w:val="24"/>
                <w:lang w:eastAsia="sk-SK"/>
              </w:rPr>
            </w:pPr>
            <w:r w:rsidRPr="00824130">
              <w:rPr>
                <w:sz w:val="20"/>
                <w:szCs w:val="20"/>
                <w:lang w:eastAsia="sk-SK"/>
              </w:rPr>
              <w:t>100,00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jc w:val="right"/>
              <w:rPr>
                <w:sz w:val="24"/>
                <w:szCs w:val="24"/>
                <w:lang w:eastAsia="sk-SK"/>
              </w:rPr>
            </w:pPr>
            <w:r w:rsidRPr="00824130">
              <w:rPr>
                <w:sz w:val="20"/>
                <w:szCs w:val="20"/>
                <w:lang w:eastAsia="sk-SK"/>
              </w:rPr>
              <w:t>250 000,00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jc w:val="right"/>
              <w:rPr>
                <w:sz w:val="24"/>
                <w:szCs w:val="24"/>
                <w:lang w:eastAsia="sk-SK"/>
              </w:rPr>
            </w:pPr>
            <w:r w:rsidRPr="00824130">
              <w:rPr>
                <w:sz w:val="20"/>
                <w:szCs w:val="20"/>
                <w:lang w:eastAsia="sk-SK"/>
              </w:rPr>
              <w:t>100,00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jc w:val="right"/>
              <w:rPr>
                <w:sz w:val="24"/>
                <w:szCs w:val="24"/>
                <w:lang w:eastAsia="sk-SK"/>
              </w:rPr>
            </w:pPr>
            <w:r w:rsidRPr="00824130">
              <w:rPr>
                <w:sz w:val="20"/>
                <w:szCs w:val="20"/>
                <w:lang w:eastAsia="sk-SK"/>
              </w:rPr>
              <w:t>250 000,00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jc w:val="right"/>
              <w:rPr>
                <w:sz w:val="24"/>
                <w:szCs w:val="24"/>
                <w:lang w:eastAsia="sk-SK"/>
              </w:rPr>
            </w:pPr>
            <w:r w:rsidRPr="00824130">
              <w:rPr>
                <w:sz w:val="20"/>
                <w:szCs w:val="20"/>
                <w:lang w:eastAsia="sk-SK"/>
              </w:rPr>
              <w:t>100,00</w:t>
            </w:r>
            <w:r w:rsidRPr="00824130">
              <w:rPr>
                <w:sz w:val="24"/>
                <w:szCs w:val="24"/>
                <w:lang w:eastAsia="sk-SK"/>
              </w:rPr>
              <w:t xml:space="preserve"> </w:t>
            </w:r>
          </w:p>
        </w:tc>
      </w:tr>
    </w:tbl>
    <w:p w:rsidR="00F10C63" w:rsidRPr="00824130" w:rsidRDefault="00F10C63" w:rsidP="00F10C63">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740"/>
        <w:gridCol w:w="1932"/>
        <w:gridCol w:w="1932"/>
        <w:gridCol w:w="1932"/>
        <w:gridCol w:w="1947"/>
      </w:tblGrid>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b/>
                <w:bCs/>
                <w:sz w:val="24"/>
                <w:szCs w:val="24"/>
                <w:lang w:eastAsia="sk-SK"/>
              </w:rPr>
              <w:lastRenderedPageBreak/>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sz w:val="24"/>
                <w:szCs w:val="24"/>
                <w:lang w:eastAsia="sk-SK"/>
              </w:rPr>
              <w:t>Oddelenie sociálnej pomoci</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b/>
                <w:bCs/>
                <w:sz w:val="24"/>
                <w:szCs w:val="24"/>
                <w:lang w:eastAsia="sk-SK"/>
              </w:rPr>
              <w:t xml:space="preserve">Zabezpečiť kvalitné špecializované sociálne poradenstvo pre občanov regiónu. </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b/>
                <w:bCs/>
                <w:sz w:val="24"/>
                <w:szCs w:val="24"/>
                <w:lang w:eastAsia="sk-SK"/>
              </w:rPr>
              <w:t>Merateľný ukazovateľ</w:t>
            </w:r>
          </w:p>
        </w:tc>
        <w:tc>
          <w:tcPr>
            <w:tcW w:w="3693"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sz w:val="24"/>
                <w:szCs w:val="24"/>
                <w:lang w:eastAsia="sk-SK"/>
              </w:rPr>
              <w:t>Počet zazmluvnených hodín u neverejných poskytovateľov</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jc w:val="center"/>
              <w:rPr>
                <w:sz w:val="24"/>
                <w:szCs w:val="24"/>
                <w:lang w:eastAsia="sk-SK"/>
              </w:rPr>
            </w:pPr>
            <w:r w:rsidRPr="0082413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jc w:val="center"/>
              <w:rPr>
                <w:sz w:val="24"/>
                <w:szCs w:val="24"/>
                <w:lang w:eastAsia="sk-SK"/>
              </w:rPr>
            </w:pPr>
            <w:r w:rsidRPr="0082413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jc w:val="center"/>
              <w:rPr>
                <w:sz w:val="24"/>
                <w:szCs w:val="24"/>
                <w:lang w:eastAsia="sk-SK"/>
              </w:rPr>
            </w:pPr>
            <w:r w:rsidRPr="00824130">
              <w:rPr>
                <w:sz w:val="24"/>
                <w:szCs w:val="24"/>
                <w:lang w:eastAsia="sk-SK"/>
              </w:rPr>
              <w:t>2018</w:t>
            </w:r>
          </w:p>
        </w:tc>
        <w:tc>
          <w:tcPr>
            <w:tcW w:w="923"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jc w:val="center"/>
              <w:rPr>
                <w:sz w:val="24"/>
                <w:szCs w:val="24"/>
                <w:lang w:eastAsia="sk-SK"/>
              </w:rPr>
            </w:pPr>
            <w:r w:rsidRPr="00824130">
              <w:rPr>
                <w:sz w:val="24"/>
                <w:szCs w:val="24"/>
                <w:lang w:eastAsia="sk-SK"/>
              </w:rPr>
              <w:t>2019</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jc w:val="center"/>
              <w:rPr>
                <w:sz w:val="24"/>
                <w:szCs w:val="24"/>
                <w:lang w:eastAsia="sk-SK"/>
              </w:rPr>
            </w:pPr>
            <w:r w:rsidRPr="00824130">
              <w:rPr>
                <w:sz w:val="24"/>
                <w:szCs w:val="24"/>
                <w:lang w:eastAsia="sk-SK"/>
              </w:rPr>
              <w:t> 27 060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F10C63" w:rsidRDefault="00F10C63" w:rsidP="00B86CDC">
            <w:pPr>
              <w:spacing w:after="0" w:line="240" w:lineRule="auto"/>
              <w:jc w:val="center"/>
              <w:rPr>
                <w:b/>
                <w:sz w:val="24"/>
                <w:szCs w:val="24"/>
                <w:lang w:eastAsia="sk-SK"/>
              </w:rPr>
            </w:pPr>
            <w:r w:rsidRPr="00824130">
              <w:rPr>
                <w:sz w:val="24"/>
                <w:szCs w:val="24"/>
                <w:lang w:eastAsia="sk-SK"/>
              </w:rPr>
              <w:t> </w:t>
            </w:r>
            <w:r w:rsidRPr="00F10C63">
              <w:rPr>
                <w:b/>
                <w:sz w:val="24"/>
                <w:szCs w:val="24"/>
                <w:lang w:eastAsia="sk-SK"/>
              </w:rPr>
              <w:t>26 280</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jc w:val="center"/>
              <w:rPr>
                <w:sz w:val="24"/>
                <w:szCs w:val="24"/>
                <w:lang w:eastAsia="sk-SK"/>
              </w:rPr>
            </w:pPr>
            <w:r w:rsidRPr="00824130">
              <w:rPr>
                <w:sz w:val="24"/>
                <w:szCs w:val="24"/>
                <w:lang w:eastAsia="sk-SK"/>
              </w:rPr>
              <w:t> 26 280</w:t>
            </w:r>
          </w:p>
        </w:tc>
        <w:tc>
          <w:tcPr>
            <w:tcW w:w="923"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jc w:val="center"/>
              <w:rPr>
                <w:sz w:val="24"/>
                <w:szCs w:val="24"/>
                <w:lang w:eastAsia="sk-SK"/>
              </w:rPr>
            </w:pPr>
            <w:r w:rsidRPr="00824130">
              <w:rPr>
                <w:sz w:val="24"/>
                <w:szCs w:val="24"/>
                <w:lang w:eastAsia="sk-SK"/>
              </w:rPr>
              <w:t> 26 280</w:t>
            </w:r>
          </w:p>
        </w:tc>
      </w:tr>
    </w:tbl>
    <w:p w:rsidR="00F10C63" w:rsidRPr="00824130" w:rsidRDefault="00F10C63" w:rsidP="00F10C63">
      <w:pPr>
        <w:spacing w:before="100" w:beforeAutospacing="1" w:after="100" w:afterAutospacing="1" w:line="240" w:lineRule="auto"/>
        <w:outlineLvl w:val="3"/>
        <w:rPr>
          <w:b/>
          <w:bCs/>
          <w:sz w:val="24"/>
          <w:szCs w:val="24"/>
          <w:lang w:eastAsia="sk-SK"/>
        </w:rPr>
      </w:pPr>
      <w:r w:rsidRPr="00824130">
        <w:rPr>
          <w:b/>
          <w:bCs/>
          <w:color w:val="0000FF"/>
          <w:sz w:val="24"/>
          <w:szCs w:val="24"/>
          <w:lang w:eastAsia="sk-SK"/>
        </w:rPr>
        <w:t>Prvok 11.4.3: Subjekty, ktoré vykonávajú opatrenia sociálnoprávnej ochrany detí a sociálnej kurately</w:t>
      </w:r>
      <w:r w:rsidRPr="00824130">
        <w:rPr>
          <w:b/>
          <w:bCs/>
          <w:sz w:val="24"/>
          <w:szCs w:val="24"/>
          <w:lang w:eastAsia="sk-SK"/>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F10C63" w:rsidRPr="00824130"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i/>
                <w:iCs/>
                <w:sz w:val="24"/>
                <w:szCs w:val="24"/>
                <w:lang w:eastAsia="sk-SK"/>
              </w:rPr>
              <w:t>Rozpočet v EUR</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rPr>
                <w:sz w:val="24"/>
                <w:szCs w:val="24"/>
                <w:lang w:eastAsia="sk-SK"/>
              </w:rPr>
            </w:pPr>
            <w:r w:rsidRPr="00824130">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rPr>
                <w:sz w:val="24"/>
                <w:szCs w:val="24"/>
                <w:lang w:eastAsia="sk-SK"/>
              </w:rPr>
            </w:pPr>
            <w:r w:rsidRPr="00824130">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F10C63" w:rsidRPr="00824130" w:rsidRDefault="00F10C63" w:rsidP="00B86CDC">
            <w:pPr>
              <w:spacing w:after="0" w:line="240" w:lineRule="auto"/>
              <w:jc w:val="center"/>
              <w:rPr>
                <w:sz w:val="24"/>
                <w:szCs w:val="24"/>
                <w:lang w:eastAsia="sk-SK"/>
              </w:rPr>
            </w:pPr>
            <w:r w:rsidRPr="00824130">
              <w:rPr>
                <w:b/>
                <w:bCs/>
                <w:sz w:val="20"/>
                <w:szCs w:val="20"/>
                <w:lang w:eastAsia="sk-SK"/>
              </w:rPr>
              <w:t>%</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center"/>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b/>
                <w:bCs/>
                <w:sz w:val="20"/>
                <w:szCs w:val="20"/>
                <w:lang w:eastAsia="sk-SK"/>
              </w:rPr>
              <w:t>Výdavky celkom</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749 360,00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772 070,00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103,03</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772 070,00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100,00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772 070,00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100,00</w:t>
            </w:r>
            <w:r w:rsidRPr="00824130">
              <w:rPr>
                <w:sz w:val="24"/>
                <w:szCs w:val="24"/>
                <w:lang w:eastAsia="sk-SK"/>
              </w:rPr>
              <w:t xml:space="preserve"> </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rPr>
                <w:sz w:val="24"/>
                <w:szCs w:val="24"/>
                <w:lang w:eastAsia="sk-SK"/>
              </w:rPr>
            </w:pPr>
            <w:r w:rsidRPr="00824130">
              <w:rPr>
                <w:b/>
                <w:bCs/>
                <w:sz w:val="20"/>
                <w:szCs w:val="20"/>
                <w:lang w:eastAsia="sk-SK"/>
              </w:rPr>
              <w:t>600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b/>
                <w:bCs/>
                <w:sz w:val="20"/>
                <w:szCs w:val="20"/>
                <w:lang w:eastAsia="sk-SK"/>
              </w:rPr>
              <w:t>Bežné výdavky</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749 360,00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772 070,00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103,03</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772 070,00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100,00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772 070,00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F10C63" w:rsidRPr="00824130" w:rsidRDefault="00F10C63" w:rsidP="00B86CDC">
            <w:pPr>
              <w:spacing w:after="0" w:line="240" w:lineRule="auto"/>
              <w:jc w:val="right"/>
              <w:rPr>
                <w:sz w:val="24"/>
                <w:szCs w:val="24"/>
                <w:lang w:eastAsia="sk-SK"/>
              </w:rPr>
            </w:pPr>
            <w:r w:rsidRPr="00824130">
              <w:rPr>
                <w:b/>
                <w:bCs/>
                <w:sz w:val="20"/>
                <w:szCs w:val="20"/>
                <w:lang w:eastAsia="sk-SK"/>
              </w:rPr>
              <w:t>100,00</w:t>
            </w:r>
            <w:r w:rsidRPr="00824130">
              <w:rPr>
                <w:sz w:val="24"/>
                <w:szCs w:val="24"/>
                <w:lang w:eastAsia="sk-SK"/>
              </w:rPr>
              <w:t xml:space="preserve"> </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rPr>
                <w:sz w:val="24"/>
                <w:szCs w:val="24"/>
                <w:lang w:eastAsia="sk-SK"/>
              </w:rPr>
            </w:pPr>
            <w:r w:rsidRPr="00824130">
              <w:rPr>
                <w:sz w:val="20"/>
                <w:szCs w:val="20"/>
                <w:lang w:eastAsia="sk-SK"/>
              </w:rPr>
              <w:t>640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10C63" w:rsidRPr="00824130" w:rsidRDefault="00F10C63" w:rsidP="00B86CDC">
            <w:pPr>
              <w:spacing w:after="0" w:line="240" w:lineRule="auto"/>
              <w:rPr>
                <w:sz w:val="24"/>
                <w:szCs w:val="24"/>
                <w:lang w:eastAsia="sk-SK"/>
              </w:rPr>
            </w:pPr>
            <w:r w:rsidRPr="00824130">
              <w:rPr>
                <w:sz w:val="20"/>
                <w:szCs w:val="20"/>
                <w:lang w:eastAsia="sk-SK"/>
              </w:rPr>
              <w:t>Bežné transfery</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jc w:val="right"/>
              <w:rPr>
                <w:sz w:val="24"/>
                <w:szCs w:val="24"/>
                <w:lang w:eastAsia="sk-SK"/>
              </w:rPr>
            </w:pPr>
            <w:r w:rsidRPr="00824130">
              <w:rPr>
                <w:sz w:val="20"/>
                <w:szCs w:val="20"/>
                <w:lang w:eastAsia="sk-SK"/>
              </w:rPr>
              <w:t>749 360,00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jc w:val="right"/>
              <w:rPr>
                <w:sz w:val="24"/>
                <w:szCs w:val="24"/>
                <w:lang w:eastAsia="sk-SK"/>
              </w:rPr>
            </w:pPr>
            <w:r w:rsidRPr="00824130">
              <w:rPr>
                <w:sz w:val="20"/>
                <w:szCs w:val="20"/>
                <w:lang w:eastAsia="sk-SK"/>
              </w:rPr>
              <w:t>772 070,00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jc w:val="right"/>
              <w:rPr>
                <w:sz w:val="24"/>
                <w:szCs w:val="24"/>
                <w:lang w:eastAsia="sk-SK"/>
              </w:rPr>
            </w:pPr>
            <w:r w:rsidRPr="00824130">
              <w:rPr>
                <w:sz w:val="20"/>
                <w:szCs w:val="20"/>
                <w:lang w:eastAsia="sk-SK"/>
              </w:rPr>
              <w:t>103,03</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jc w:val="right"/>
              <w:rPr>
                <w:sz w:val="24"/>
                <w:szCs w:val="24"/>
                <w:lang w:eastAsia="sk-SK"/>
              </w:rPr>
            </w:pPr>
            <w:r w:rsidRPr="00824130">
              <w:rPr>
                <w:sz w:val="20"/>
                <w:szCs w:val="20"/>
                <w:lang w:eastAsia="sk-SK"/>
              </w:rPr>
              <w:t>772 070,00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jc w:val="right"/>
              <w:rPr>
                <w:sz w:val="24"/>
                <w:szCs w:val="24"/>
                <w:lang w:eastAsia="sk-SK"/>
              </w:rPr>
            </w:pPr>
            <w:r w:rsidRPr="00824130">
              <w:rPr>
                <w:sz w:val="20"/>
                <w:szCs w:val="20"/>
                <w:lang w:eastAsia="sk-SK"/>
              </w:rPr>
              <w:t>100,00</w:t>
            </w:r>
            <w:r w:rsidRPr="00824130">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jc w:val="right"/>
              <w:rPr>
                <w:sz w:val="24"/>
                <w:szCs w:val="24"/>
                <w:lang w:eastAsia="sk-SK"/>
              </w:rPr>
            </w:pPr>
            <w:r w:rsidRPr="00824130">
              <w:rPr>
                <w:sz w:val="20"/>
                <w:szCs w:val="20"/>
                <w:lang w:eastAsia="sk-SK"/>
              </w:rPr>
              <w:t>772 070,00</w:t>
            </w:r>
            <w:r w:rsidRPr="00824130">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F10C63" w:rsidRPr="00824130" w:rsidRDefault="00F10C63" w:rsidP="00B86CDC">
            <w:pPr>
              <w:spacing w:after="0" w:line="240" w:lineRule="auto"/>
              <w:jc w:val="right"/>
              <w:rPr>
                <w:sz w:val="24"/>
                <w:szCs w:val="24"/>
                <w:lang w:eastAsia="sk-SK"/>
              </w:rPr>
            </w:pPr>
            <w:r w:rsidRPr="00824130">
              <w:rPr>
                <w:sz w:val="20"/>
                <w:szCs w:val="20"/>
                <w:lang w:eastAsia="sk-SK"/>
              </w:rPr>
              <w:t>100,00</w:t>
            </w:r>
            <w:r w:rsidRPr="00824130">
              <w:rPr>
                <w:sz w:val="24"/>
                <w:szCs w:val="24"/>
                <w:lang w:eastAsia="sk-SK"/>
              </w:rPr>
              <w:t xml:space="preserve"> </w:t>
            </w:r>
          </w:p>
        </w:tc>
      </w:tr>
    </w:tbl>
    <w:p w:rsidR="00F10C63" w:rsidRPr="00824130" w:rsidRDefault="00F10C63" w:rsidP="00F10C63">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740"/>
        <w:gridCol w:w="1932"/>
        <w:gridCol w:w="1932"/>
        <w:gridCol w:w="1932"/>
        <w:gridCol w:w="1947"/>
      </w:tblGrid>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b/>
                <w:bCs/>
                <w:sz w:val="24"/>
                <w:szCs w:val="24"/>
                <w:lang w:eastAsia="sk-SK"/>
              </w:rPr>
              <w:t>Zodpovednosť</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sz w:val="24"/>
                <w:szCs w:val="24"/>
                <w:lang w:eastAsia="sk-SK"/>
              </w:rPr>
              <w:t>oddelenie sociálnej pomoci</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b/>
                <w:bCs/>
                <w:sz w:val="24"/>
                <w:szCs w:val="24"/>
                <w:lang w:eastAsia="sk-SK"/>
              </w:rPr>
              <w:t>Cieľ</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b/>
                <w:bCs/>
                <w:sz w:val="24"/>
                <w:szCs w:val="24"/>
                <w:lang w:eastAsia="sk-SK"/>
              </w:rPr>
              <w:t>Zabezpečiť kvalitnú úroveň poskytovaných opatrení sociálnoprávnej ochrany detí a sociálnej kurately</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b/>
                <w:bCs/>
                <w:sz w:val="24"/>
                <w:szCs w:val="24"/>
                <w:lang w:eastAsia="sk-SK"/>
              </w:rPr>
              <w:t>Merateľný ukazovateľ</w:t>
            </w:r>
          </w:p>
        </w:tc>
        <w:tc>
          <w:tcPr>
            <w:tcW w:w="3693"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sz w:val="24"/>
                <w:szCs w:val="24"/>
                <w:lang w:eastAsia="sk-SK"/>
              </w:rPr>
              <w:t>Počet podporených subjektov spolu za rok</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jc w:val="center"/>
              <w:rPr>
                <w:sz w:val="24"/>
                <w:szCs w:val="24"/>
                <w:lang w:eastAsia="sk-SK"/>
              </w:rPr>
            </w:pPr>
            <w:r w:rsidRPr="0082413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jc w:val="center"/>
              <w:rPr>
                <w:sz w:val="24"/>
                <w:szCs w:val="24"/>
                <w:lang w:eastAsia="sk-SK"/>
              </w:rPr>
            </w:pPr>
            <w:r w:rsidRPr="0082413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jc w:val="center"/>
              <w:rPr>
                <w:sz w:val="24"/>
                <w:szCs w:val="24"/>
                <w:lang w:eastAsia="sk-SK"/>
              </w:rPr>
            </w:pPr>
            <w:r w:rsidRPr="00824130">
              <w:rPr>
                <w:sz w:val="24"/>
                <w:szCs w:val="24"/>
                <w:lang w:eastAsia="sk-SK"/>
              </w:rPr>
              <w:t>2018</w:t>
            </w:r>
          </w:p>
        </w:tc>
        <w:tc>
          <w:tcPr>
            <w:tcW w:w="923"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jc w:val="center"/>
              <w:rPr>
                <w:sz w:val="24"/>
                <w:szCs w:val="24"/>
                <w:lang w:eastAsia="sk-SK"/>
              </w:rPr>
            </w:pPr>
            <w:r w:rsidRPr="00824130">
              <w:rPr>
                <w:sz w:val="24"/>
                <w:szCs w:val="24"/>
                <w:lang w:eastAsia="sk-SK"/>
              </w:rPr>
              <w:t>2019</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jc w:val="center"/>
              <w:rPr>
                <w:sz w:val="24"/>
                <w:szCs w:val="24"/>
                <w:lang w:eastAsia="sk-SK"/>
              </w:rPr>
            </w:pPr>
            <w:r w:rsidRPr="00824130">
              <w:rPr>
                <w:sz w:val="24"/>
                <w:szCs w:val="24"/>
                <w:lang w:eastAsia="sk-SK"/>
              </w:rPr>
              <w:t> 25</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F10C63" w:rsidRDefault="00F10C63" w:rsidP="00B86CDC">
            <w:pPr>
              <w:spacing w:after="0" w:line="240" w:lineRule="auto"/>
              <w:jc w:val="center"/>
              <w:rPr>
                <w:b/>
                <w:sz w:val="24"/>
                <w:szCs w:val="24"/>
                <w:lang w:eastAsia="sk-SK"/>
              </w:rPr>
            </w:pPr>
            <w:r w:rsidRPr="00824130">
              <w:rPr>
                <w:sz w:val="24"/>
                <w:szCs w:val="24"/>
                <w:lang w:eastAsia="sk-SK"/>
              </w:rPr>
              <w:t> </w:t>
            </w:r>
            <w:r w:rsidRPr="00F10C63">
              <w:rPr>
                <w:b/>
                <w:sz w:val="24"/>
                <w:szCs w:val="24"/>
                <w:lang w:eastAsia="sk-SK"/>
              </w:rPr>
              <w:t>24</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jc w:val="center"/>
              <w:rPr>
                <w:sz w:val="24"/>
                <w:szCs w:val="24"/>
                <w:lang w:eastAsia="sk-SK"/>
              </w:rPr>
            </w:pPr>
            <w:r w:rsidRPr="00824130">
              <w:rPr>
                <w:sz w:val="24"/>
                <w:szCs w:val="24"/>
                <w:lang w:eastAsia="sk-SK"/>
              </w:rPr>
              <w:t> 24</w:t>
            </w:r>
          </w:p>
        </w:tc>
        <w:tc>
          <w:tcPr>
            <w:tcW w:w="923"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jc w:val="center"/>
              <w:rPr>
                <w:sz w:val="24"/>
                <w:szCs w:val="24"/>
                <w:lang w:eastAsia="sk-SK"/>
              </w:rPr>
            </w:pPr>
            <w:r w:rsidRPr="00824130">
              <w:rPr>
                <w:sz w:val="24"/>
                <w:szCs w:val="24"/>
                <w:lang w:eastAsia="sk-SK"/>
              </w:rPr>
              <w:t> 24</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b/>
                <w:bCs/>
                <w:sz w:val="24"/>
                <w:szCs w:val="24"/>
                <w:lang w:eastAsia="sk-SK"/>
              </w:rPr>
              <w:t>Merateľný ukazovateľ</w:t>
            </w:r>
          </w:p>
        </w:tc>
        <w:tc>
          <w:tcPr>
            <w:tcW w:w="3693"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sz w:val="24"/>
                <w:szCs w:val="24"/>
                <w:lang w:eastAsia="sk-SK"/>
              </w:rPr>
              <w:t>Počet realizovaných sociálnych programov za rok</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b/>
                <w:bCs/>
                <w:sz w:val="24"/>
                <w:szCs w:val="24"/>
                <w:lang w:eastAsia="sk-SK"/>
              </w:rPr>
              <w:t>Rok</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jc w:val="center"/>
              <w:rPr>
                <w:sz w:val="24"/>
                <w:szCs w:val="24"/>
                <w:lang w:eastAsia="sk-SK"/>
              </w:rPr>
            </w:pPr>
            <w:r w:rsidRPr="00824130">
              <w:rPr>
                <w:sz w:val="24"/>
                <w:szCs w:val="24"/>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jc w:val="center"/>
              <w:rPr>
                <w:sz w:val="24"/>
                <w:szCs w:val="24"/>
                <w:lang w:eastAsia="sk-SK"/>
              </w:rPr>
            </w:pPr>
            <w:r w:rsidRPr="00824130">
              <w:rPr>
                <w:b/>
                <w:bCs/>
                <w:sz w:val="24"/>
                <w:szCs w:val="24"/>
                <w:lang w:eastAsia="sk-SK"/>
              </w:rPr>
              <w:t>2017</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jc w:val="center"/>
              <w:rPr>
                <w:sz w:val="24"/>
                <w:szCs w:val="24"/>
                <w:lang w:eastAsia="sk-SK"/>
              </w:rPr>
            </w:pPr>
            <w:r w:rsidRPr="00824130">
              <w:rPr>
                <w:sz w:val="24"/>
                <w:szCs w:val="24"/>
                <w:lang w:eastAsia="sk-SK"/>
              </w:rPr>
              <w:t>2018</w:t>
            </w:r>
          </w:p>
        </w:tc>
        <w:tc>
          <w:tcPr>
            <w:tcW w:w="923"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jc w:val="center"/>
              <w:rPr>
                <w:sz w:val="24"/>
                <w:szCs w:val="24"/>
                <w:lang w:eastAsia="sk-SK"/>
              </w:rPr>
            </w:pPr>
            <w:r w:rsidRPr="00824130">
              <w:rPr>
                <w:sz w:val="24"/>
                <w:szCs w:val="24"/>
                <w:lang w:eastAsia="sk-SK"/>
              </w:rPr>
              <w:t>2019</w:t>
            </w:r>
          </w:p>
        </w:tc>
      </w:tr>
      <w:tr w:rsidR="00F10C63" w:rsidRPr="00824130"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rPr>
                <w:sz w:val="24"/>
                <w:szCs w:val="24"/>
                <w:lang w:eastAsia="sk-SK"/>
              </w:rPr>
            </w:pPr>
            <w:r w:rsidRPr="00824130">
              <w:rPr>
                <w:b/>
                <w:bCs/>
                <w:sz w:val="24"/>
                <w:szCs w:val="24"/>
                <w:lang w:eastAsia="sk-SK"/>
              </w:rPr>
              <w:t>Plánovaná hodnota</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jc w:val="center"/>
              <w:rPr>
                <w:sz w:val="24"/>
                <w:szCs w:val="24"/>
                <w:lang w:eastAsia="sk-SK"/>
              </w:rPr>
            </w:pPr>
            <w:r w:rsidRPr="00824130">
              <w:rPr>
                <w:sz w:val="24"/>
                <w:szCs w:val="24"/>
                <w:lang w:eastAsia="sk-SK"/>
              </w:rPr>
              <w:t> 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F10C63" w:rsidRDefault="00F10C63" w:rsidP="00B86CDC">
            <w:pPr>
              <w:spacing w:after="0" w:line="240" w:lineRule="auto"/>
              <w:jc w:val="center"/>
              <w:rPr>
                <w:b/>
                <w:sz w:val="24"/>
                <w:szCs w:val="24"/>
                <w:lang w:eastAsia="sk-SK"/>
              </w:rPr>
            </w:pPr>
            <w:r w:rsidRPr="00F10C63">
              <w:rPr>
                <w:b/>
                <w:sz w:val="24"/>
                <w:szCs w:val="24"/>
                <w:lang w:eastAsia="sk-SK"/>
              </w:rPr>
              <w:t> 2</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jc w:val="center"/>
              <w:rPr>
                <w:sz w:val="24"/>
                <w:szCs w:val="24"/>
                <w:lang w:eastAsia="sk-SK"/>
              </w:rPr>
            </w:pPr>
            <w:r w:rsidRPr="00824130">
              <w:rPr>
                <w:sz w:val="24"/>
                <w:szCs w:val="24"/>
                <w:lang w:eastAsia="sk-SK"/>
              </w:rPr>
              <w:t> 2</w:t>
            </w:r>
          </w:p>
        </w:tc>
        <w:tc>
          <w:tcPr>
            <w:tcW w:w="923"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F10C63" w:rsidRPr="00824130" w:rsidRDefault="00F10C63" w:rsidP="00B86CDC">
            <w:pPr>
              <w:spacing w:after="0" w:line="240" w:lineRule="auto"/>
              <w:jc w:val="center"/>
              <w:rPr>
                <w:sz w:val="24"/>
                <w:szCs w:val="24"/>
                <w:lang w:eastAsia="sk-SK"/>
              </w:rPr>
            </w:pPr>
            <w:r w:rsidRPr="00824130">
              <w:rPr>
                <w:sz w:val="24"/>
                <w:szCs w:val="24"/>
                <w:lang w:eastAsia="sk-SK"/>
              </w:rPr>
              <w:t> 2</w:t>
            </w:r>
          </w:p>
        </w:tc>
      </w:tr>
    </w:tbl>
    <w:p w:rsidR="00F10C63" w:rsidRPr="00824130" w:rsidRDefault="00F10C63" w:rsidP="00F10C63">
      <w:pPr>
        <w:spacing w:before="100" w:beforeAutospacing="1" w:after="100" w:afterAutospacing="1" w:line="240" w:lineRule="auto"/>
        <w:jc w:val="both"/>
        <w:rPr>
          <w:sz w:val="24"/>
          <w:szCs w:val="24"/>
          <w:lang w:eastAsia="sk-SK"/>
        </w:rPr>
      </w:pPr>
      <w:r w:rsidRPr="00824130">
        <w:rPr>
          <w:b/>
          <w:bCs/>
          <w:sz w:val="24"/>
          <w:szCs w:val="24"/>
          <w:lang w:eastAsia="sk-SK"/>
        </w:rPr>
        <w:t xml:space="preserve">Komentár: </w:t>
      </w:r>
      <w:r w:rsidRPr="00824130">
        <w:rPr>
          <w:sz w:val="24"/>
          <w:szCs w:val="24"/>
          <w:lang w:eastAsia="sk-SK"/>
        </w:rPr>
        <w:t>Bratislavský samosprávny kraj plánuje v roku 2017 poskytnúť finančný príspevok na vykonávanie opatrení sociálnoprávnej ochrany detí a sociálnej kurately v zmysle § 88 ods.1 zákona č. 305/2005 Z. z. o sociálnoprávnej ochrane detí a o sociálnej kuratele a o zmene a doplnení niektorých zákonov v znení neskorších predpisov a V</w:t>
      </w:r>
      <w:r w:rsidR="00747C21">
        <w:rPr>
          <w:sz w:val="24"/>
          <w:szCs w:val="24"/>
          <w:lang w:eastAsia="sk-SK"/>
        </w:rPr>
        <w:t>ZN</w:t>
      </w:r>
      <w:r w:rsidRPr="00824130">
        <w:rPr>
          <w:sz w:val="24"/>
          <w:szCs w:val="24"/>
          <w:lang w:eastAsia="sk-SK"/>
        </w:rPr>
        <w:t xml:space="preserve"> BSK č. 28/2009 </w:t>
      </w:r>
      <w:r w:rsidR="00747C21" w:rsidRPr="00747C21">
        <w:rPr>
          <w:sz w:val="24"/>
          <w:szCs w:val="24"/>
          <w:lang w:eastAsia="sk-SK"/>
        </w:rPr>
        <w:t xml:space="preserve">o bližších podmienkach poskytovania finančného príspevku akreditovanému subjektu, právnickej osobe, fyzickej osobe alebo obci na vykonávanie opatrení sociálnoprávnej ochrany detí a sociálnej kurately na území Bratislavského samosprávneho kraja </w:t>
      </w:r>
      <w:r w:rsidRPr="00824130">
        <w:rPr>
          <w:sz w:val="24"/>
          <w:szCs w:val="24"/>
          <w:lang w:eastAsia="sk-SK"/>
        </w:rPr>
        <w:t xml:space="preserve">24 mimovládnym organizáciám, z toho 18 akreditovaným subjektom a 6 neakreditovaným subjektom. V roku 2017 plánuje odbor sociálnych vecí Úradu Bratislavského samosprávneho kraja realizovať dva sociálne programy s názvom: " Centrum pre rodiny v kríze" a "Pomoc ženám, na ktorých je páchané násilie". Do sociálnych programov bude zapojených 5 neštátnych subjektov. </w:t>
      </w:r>
    </w:p>
    <w:p w:rsidR="005477C0" w:rsidRDefault="005477C0" w:rsidP="00E25AA4">
      <w:pPr>
        <w:spacing w:before="100" w:beforeAutospacing="1" w:after="100" w:afterAutospacing="1" w:line="240" w:lineRule="auto"/>
        <w:outlineLvl w:val="1"/>
        <w:rPr>
          <w:b/>
          <w:bCs/>
          <w:color w:val="000080"/>
          <w:sz w:val="36"/>
          <w:szCs w:val="36"/>
          <w:lang w:eastAsia="sk-SK"/>
        </w:rPr>
      </w:pPr>
    </w:p>
    <w:p w:rsidR="005477C0" w:rsidRDefault="005477C0" w:rsidP="00E25AA4">
      <w:pPr>
        <w:spacing w:before="100" w:beforeAutospacing="1" w:after="100" w:afterAutospacing="1" w:line="240" w:lineRule="auto"/>
        <w:outlineLvl w:val="1"/>
        <w:rPr>
          <w:b/>
          <w:bCs/>
          <w:color w:val="000080"/>
          <w:sz w:val="36"/>
          <w:szCs w:val="36"/>
          <w:lang w:eastAsia="sk-SK"/>
        </w:rPr>
      </w:pPr>
    </w:p>
    <w:p w:rsidR="005477C0" w:rsidRDefault="005477C0" w:rsidP="00E25AA4">
      <w:pPr>
        <w:spacing w:before="100" w:beforeAutospacing="1" w:after="100" w:afterAutospacing="1" w:line="240" w:lineRule="auto"/>
        <w:outlineLvl w:val="1"/>
        <w:rPr>
          <w:b/>
          <w:bCs/>
          <w:color w:val="000080"/>
          <w:sz w:val="36"/>
          <w:szCs w:val="36"/>
          <w:lang w:eastAsia="sk-SK"/>
        </w:rPr>
      </w:pPr>
    </w:p>
    <w:p w:rsidR="00E25AA4" w:rsidRPr="004F6AF5" w:rsidRDefault="00E25AA4" w:rsidP="00E25AA4">
      <w:pPr>
        <w:spacing w:before="100" w:beforeAutospacing="1" w:after="100" w:afterAutospacing="1" w:line="240" w:lineRule="auto"/>
        <w:outlineLvl w:val="1"/>
        <w:rPr>
          <w:b/>
          <w:bCs/>
          <w:sz w:val="36"/>
          <w:szCs w:val="36"/>
          <w:lang w:eastAsia="sk-SK"/>
        </w:rPr>
      </w:pPr>
      <w:r w:rsidRPr="004F6AF5">
        <w:rPr>
          <w:b/>
          <w:bCs/>
          <w:color w:val="000080"/>
          <w:sz w:val="36"/>
          <w:szCs w:val="36"/>
          <w:lang w:eastAsia="sk-SK"/>
        </w:rPr>
        <w:lastRenderedPageBreak/>
        <w:t xml:space="preserve">Program 12: Zdravotníctvo </w:t>
      </w:r>
    </w:p>
    <w:p w:rsidR="00E25AA4" w:rsidRPr="004F6AF5" w:rsidRDefault="00E25AA4" w:rsidP="00E25AA4">
      <w:pPr>
        <w:spacing w:before="100" w:beforeAutospacing="1" w:after="100" w:afterAutospacing="1" w:line="240" w:lineRule="auto"/>
        <w:rPr>
          <w:sz w:val="24"/>
          <w:szCs w:val="24"/>
          <w:lang w:eastAsia="sk-SK"/>
        </w:rPr>
      </w:pPr>
      <w:r w:rsidRPr="004F6AF5">
        <w:rPr>
          <w:b/>
          <w:bCs/>
          <w:sz w:val="24"/>
          <w:szCs w:val="24"/>
          <w:lang w:eastAsia="sk-SK"/>
        </w:rPr>
        <w:t xml:space="preserve">Zámer: </w:t>
      </w:r>
      <w:r w:rsidRPr="004F6AF5">
        <w:rPr>
          <w:sz w:val="24"/>
          <w:szCs w:val="24"/>
          <w:lang w:eastAsia="sk-SK"/>
        </w:rPr>
        <w:t>Zdravie pre všetkých v 21 storočí</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74"/>
        <w:gridCol w:w="2252"/>
        <w:gridCol w:w="1431"/>
        <w:gridCol w:w="1431"/>
        <w:gridCol w:w="674"/>
        <w:gridCol w:w="1431"/>
        <w:gridCol w:w="570"/>
        <w:gridCol w:w="1431"/>
        <w:gridCol w:w="689"/>
      </w:tblGrid>
      <w:tr w:rsidR="00E25AA4" w:rsidRPr="004F6AF5"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4F6AF5" w:rsidRDefault="00E25AA4" w:rsidP="00B86CDC">
            <w:pPr>
              <w:spacing w:after="0" w:line="240" w:lineRule="auto"/>
              <w:jc w:val="center"/>
              <w:rPr>
                <w:sz w:val="24"/>
                <w:szCs w:val="24"/>
                <w:lang w:eastAsia="sk-SK"/>
              </w:rPr>
            </w:pPr>
            <w:r w:rsidRPr="004F6AF5">
              <w:rPr>
                <w:b/>
                <w:bCs/>
                <w:i/>
                <w:iCs/>
                <w:sz w:val="24"/>
                <w:szCs w:val="24"/>
                <w:lang w:eastAsia="sk-SK"/>
              </w:rPr>
              <w:t>Rozpočet v EUR</w:t>
            </w:r>
          </w:p>
        </w:tc>
      </w:tr>
      <w:tr w:rsidR="00E25AA4" w:rsidRPr="004F6AF5"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4F6AF5" w:rsidRDefault="00E25AA4" w:rsidP="00B86CDC">
            <w:pPr>
              <w:spacing w:after="0" w:line="240" w:lineRule="auto"/>
              <w:rPr>
                <w:sz w:val="24"/>
                <w:szCs w:val="24"/>
                <w:lang w:eastAsia="sk-SK"/>
              </w:rPr>
            </w:pPr>
            <w:r w:rsidRPr="004F6AF5">
              <w:rPr>
                <w:b/>
                <w:bCs/>
                <w:sz w:val="20"/>
                <w:szCs w:val="20"/>
                <w:lang w:eastAsia="sk-SK"/>
              </w:rPr>
              <w:t>EK</w:t>
            </w:r>
          </w:p>
        </w:tc>
        <w:tc>
          <w:tcPr>
            <w:tcW w:w="1091"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4F6AF5" w:rsidRDefault="00E25AA4" w:rsidP="00B86CDC">
            <w:pPr>
              <w:spacing w:after="0" w:line="240" w:lineRule="auto"/>
              <w:rPr>
                <w:sz w:val="24"/>
                <w:szCs w:val="24"/>
                <w:lang w:eastAsia="sk-SK"/>
              </w:rPr>
            </w:pPr>
            <w:r w:rsidRPr="004F6AF5">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4F6AF5" w:rsidRDefault="00E25AA4" w:rsidP="00B86CDC">
            <w:pPr>
              <w:spacing w:after="0" w:line="240" w:lineRule="auto"/>
              <w:jc w:val="center"/>
              <w:rPr>
                <w:sz w:val="24"/>
                <w:szCs w:val="24"/>
                <w:lang w:eastAsia="sk-SK"/>
              </w:rPr>
            </w:pPr>
            <w:r w:rsidRPr="004F6AF5">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4F6AF5" w:rsidRDefault="00E25AA4" w:rsidP="00B86CDC">
            <w:pPr>
              <w:spacing w:after="0" w:line="240" w:lineRule="auto"/>
              <w:jc w:val="center"/>
              <w:rPr>
                <w:sz w:val="24"/>
                <w:szCs w:val="24"/>
                <w:lang w:eastAsia="sk-SK"/>
              </w:rPr>
            </w:pPr>
            <w:r w:rsidRPr="004F6AF5">
              <w:rPr>
                <w:b/>
                <w:bCs/>
                <w:sz w:val="20"/>
                <w:szCs w:val="20"/>
                <w:lang w:eastAsia="sk-SK"/>
              </w:rPr>
              <w:t>2017</w:t>
            </w:r>
          </w:p>
        </w:tc>
        <w:tc>
          <w:tcPr>
            <w:tcW w:w="316"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4F6AF5" w:rsidRDefault="00E25AA4" w:rsidP="00B86CDC">
            <w:pPr>
              <w:spacing w:after="0" w:line="240" w:lineRule="auto"/>
              <w:jc w:val="center"/>
              <w:rPr>
                <w:sz w:val="24"/>
                <w:szCs w:val="24"/>
                <w:lang w:eastAsia="sk-SK"/>
              </w:rPr>
            </w:pPr>
            <w:r w:rsidRPr="004F6AF5">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4F6AF5" w:rsidRDefault="00E25AA4" w:rsidP="00B86CDC">
            <w:pPr>
              <w:spacing w:after="0" w:line="240" w:lineRule="auto"/>
              <w:jc w:val="center"/>
              <w:rPr>
                <w:sz w:val="24"/>
                <w:szCs w:val="24"/>
                <w:lang w:eastAsia="sk-SK"/>
              </w:rPr>
            </w:pPr>
            <w:r w:rsidRPr="004F6AF5">
              <w:rPr>
                <w:b/>
                <w:bCs/>
                <w:sz w:val="20"/>
                <w:szCs w:val="20"/>
                <w:lang w:eastAsia="sk-SK"/>
              </w:rPr>
              <w:t>2018</w:t>
            </w:r>
          </w:p>
        </w:tc>
        <w:tc>
          <w:tcPr>
            <w:tcW w:w="265"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4F6AF5" w:rsidRDefault="00E25AA4" w:rsidP="00B86CDC">
            <w:pPr>
              <w:spacing w:after="0" w:line="240" w:lineRule="auto"/>
              <w:jc w:val="center"/>
              <w:rPr>
                <w:sz w:val="24"/>
                <w:szCs w:val="24"/>
                <w:lang w:eastAsia="sk-SK"/>
              </w:rPr>
            </w:pPr>
            <w:r w:rsidRPr="004F6AF5">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4F6AF5" w:rsidRDefault="00E25AA4" w:rsidP="00B86CDC">
            <w:pPr>
              <w:spacing w:after="0" w:line="240" w:lineRule="auto"/>
              <w:jc w:val="center"/>
              <w:rPr>
                <w:sz w:val="24"/>
                <w:szCs w:val="24"/>
                <w:lang w:eastAsia="sk-SK"/>
              </w:rPr>
            </w:pPr>
            <w:r w:rsidRPr="004F6AF5">
              <w:rPr>
                <w:b/>
                <w:bCs/>
                <w:sz w:val="20"/>
                <w:szCs w:val="20"/>
                <w:lang w:eastAsia="sk-SK"/>
              </w:rPr>
              <w:t>2019</w:t>
            </w:r>
          </w:p>
        </w:tc>
        <w:tc>
          <w:tcPr>
            <w:tcW w:w="316"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4F6AF5" w:rsidRDefault="00E25AA4" w:rsidP="00B86CDC">
            <w:pPr>
              <w:spacing w:after="0" w:line="240" w:lineRule="auto"/>
              <w:jc w:val="center"/>
              <w:rPr>
                <w:sz w:val="24"/>
                <w:szCs w:val="24"/>
                <w:lang w:eastAsia="sk-SK"/>
              </w:rPr>
            </w:pPr>
            <w:r w:rsidRPr="004F6AF5">
              <w:rPr>
                <w:b/>
                <w:bCs/>
                <w:sz w:val="20"/>
                <w:szCs w:val="20"/>
                <w:lang w:eastAsia="sk-SK"/>
              </w:rPr>
              <w:t>%</w:t>
            </w:r>
          </w:p>
        </w:tc>
      </w:tr>
      <w:tr w:rsidR="00E25AA4" w:rsidRPr="004F6AF5"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4F6AF5" w:rsidRDefault="00E25AA4" w:rsidP="00B86CDC">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4F6AF5" w:rsidRDefault="00E25AA4" w:rsidP="00B86CDC">
            <w:pPr>
              <w:spacing w:after="0" w:line="240" w:lineRule="auto"/>
              <w:rPr>
                <w:sz w:val="24"/>
                <w:szCs w:val="24"/>
                <w:lang w:eastAsia="sk-SK"/>
              </w:rPr>
            </w:pPr>
            <w:r w:rsidRPr="004F6AF5">
              <w:rPr>
                <w:b/>
                <w:bCs/>
                <w:sz w:val="20"/>
                <w:szCs w:val="20"/>
                <w:lang w:eastAsia="sk-SK"/>
              </w:rPr>
              <w:t>Výdavky celkom</w:t>
            </w:r>
            <w:r w:rsidRPr="004F6AF5">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4F6AF5" w:rsidRDefault="00E25AA4" w:rsidP="00B86CDC">
            <w:pPr>
              <w:spacing w:after="0" w:line="240" w:lineRule="auto"/>
              <w:jc w:val="right"/>
              <w:rPr>
                <w:sz w:val="24"/>
                <w:szCs w:val="24"/>
                <w:lang w:eastAsia="sk-SK"/>
              </w:rPr>
            </w:pPr>
            <w:r w:rsidRPr="004F6AF5">
              <w:rPr>
                <w:b/>
                <w:bCs/>
                <w:sz w:val="20"/>
                <w:szCs w:val="20"/>
                <w:lang w:eastAsia="sk-SK"/>
              </w:rPr>
              <w:t>922 200,00</w:t>
            </w:r>
            <w:r w:rsidRPr="004F6AF5">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4F6AF5" w:rsidRDefault="00E25AA4" w:rsidP="00B86CDC">
            <w:pPr>
              <w:spacing w:after="0" w:line="240" w:lineRule="auto"/>
              <w:jc w:val="right"/>
              <w:rPr>
                <w:sz w:val="24"/>
                <w:szCs w:val="24"/>
                <w:lang w:eastAsia="sk-SK"/>
              </w:rPr>
            </w:pPr>
            <w:r w:rsidRPr="004F6AF5">
              <w:rPr>
                <w:b/>
                <w:bCs/>
                <w:sz w:val="20"/>
                <w:szCs w:val="20"/>
                <w:lang w:eastAsia="sk-SK"/>
              </w:rPr>
              <w:t>930 200,00</w:t>
            </w:r>
            <w:r w:rsidRPr="004F6AF5">
              <w:rPr>
                <w:sz w:val="24"/>
                <w:szCs w:val="24"/>
                <w:lang w:eastAsia="sk-SK"/>
              </w:rPr>
              <w:t xml:space="preserve"> </w:t>
            </w:r>
          </w:p>
        </w:tc>
        <w:tc>
          <w:tcPr>
            <w:tcW w:w="316"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4F6AF5" w:rsidRDefault="00E25AA4" w:rsidP="00B86CDC">
            <w:pPr>
              <w:spacing w:after="0" w:line="240" w:lineRule="auto"/>
              <w:jc w:val="right"/>
              <w:rPr>
                <w:sz w:val="24"/>
                <w:szCs w:val="24"/>
                <w:lang w:eastAsia="sk-SK"/>
              </w:rPr>
            </w:pPr>
            <w:r w:rsidRPr="004F6AF5">
              <w:rPr>
                <w:b/>
                <w:bCs/>
                <w:sz w:val="20"/>
                <w:szCs w:val="20"/>
                <w:lang w:eastAsia="sk-SK"/>
              </w:rPr>
              <w:t>100,87</w:t>
            </w:r>
            <w:r w:rsidRPr="004F6AF5">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4F6AF5" w:rsidRDefault="00E25AA4" w:rsidP="00B86CDC">
            <w:pPr>
              <w:spacing w:after="0" w:line="240" w:lineRule="auto"/>
              <w:jc w:val="right"/>
              <w:rPr>
                <w:sz w:val="24"/>
                <w:szCs w:val="24"/>
                <w:lang w:eastAsia="sk-SK"/>
              </w:rPr>
            </w:pPr>
            <w:r w:rsidRPr="004F6AF5">
              <w:rPr>
                <w:b/>
                <w:bCs/>
                <w:sz w:val="20"/>
                <w:szCs w:val="20"/>
                <w:lang w:eastAsia="sk-SK"/>
              </w:rPr>
              <w:t>920 200,00</w:t>
            </w:r>
            <w:r w:rsidRPr="004F6AF5">
              <w:rPr>
                <w:sz w:val="24"/>
                <w:szCs w:val="24"/>
                <w:lang w:eastAsia="sk-SK"/>
              </w:rPr>
              <w:t xml:space="preserve"> </w:t>
            </w:r>
          </w:p>
        </w:tc>
        <w:tc>
          <w:tcPr>
            <w:tcW w:w="26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4F6AF5" w:rsidRDefault="00E25AA4" w:rsidP="00B86CDC">
            <w:pPr>
              <w:spacing w:after="0" w:line="240" w:lineRule="auto"/>
              <w:jc w:val="right"/>
              <w:rPr>
                <w:sz w:val="24"/>
                <w:szCs w:val="24"/>
                <w:lang w:eastAsia="sk-SK"/>
              </w:rPr>
            </w:pPr>
            <w:r w:rsidRPr="004F6AF5">
              <w:rPr>
                <w:b/>
                <w:bCs/>
                <w:sz w:val="20"/>
                <w:szCs w:val="20"/>
                <w:lang w:eastAsia="sk-SK"/>
              </w:rPr>
              <w:t>98,92</w:t>
            </w:r>
            <w:r w:rsidRPr="004F6AF5">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4F6AF5" w:rsidRDefault="00E25AA4" w:rsidP="00B86CDC">
            <w:pPr>
              <w:spacing w:after="0" w:line="240" w:lineRule="auto"/>
              <w:jc w:val="right"/>
              <w:rPr>
                <w:sz w:val="24"/>
                <w:szCs w:val="24"/>
                <w:lang w:eastAsia="sk-SK"/>
              </w:rPr>
            </w:pPr>
            <w:r w:rsidRPr="004F6AF5">
              <w:rPr>
                <w:b/>
                <w:bCs/>
                <w:sz w:val="20"/>
                <w:szCs w:val="20"/>
                <w:lang w:eastAsia="sk-SK"/>
              </w:rPr>
              <w:t>920 200,00</w:t>
            </w:r>
            <w:r w:rsidRPr="004F6AF5">
              <w:rPr>
                <w:sz w:val="24"/>
                <w:szCs w:val="24"/>
                <w:lang w:eastAsia="sk-SK"/>
              </w:rPr>
              <w:t xml:space="preserve"> </w:t>
            </w:r>
          </w:p>
        </w:tc>
        <w:tc>
          <w:tcPr>
            <w:tcW w:w="316"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4F6AF5" w:rsidRDefault="00E25AA4" w:rsidP="00B86CDC">
            <w:pPr>
              <w:spacing w:after="0" w:line="240" w:lineRule="auto"/>
              <w:jc w:val="right"/>
              <w:rPr>
                <w:sz w:val="24"/>
                <w:szCs w:val="24"/>
                <w:lang w:eastAsia="sk-SK"/>
              </w:rPr>
            </w:pPr>
            <w:r w:rsidRPr="004F6AF5">
              <w:rPr>
                <w:b/>
                <w:bCs/>
                <w:sz w:val="20"/>
                <w:szCs w:val="20"/>
                <w:lang w:eastAsia="sk-SK"/>
              </w:rPr>
              <w:t>100,00</w:t>
            </w:r>
            <w:r w:rsidRPr="004F6AF5">
              <w:rPr>
                <w:sz w:val="24"/>
                <w:szCs w:val="24"/>
                <w:lang w:eastAsia="sk-SK"/>
              </w:rPr>
              <w:t xml:space="preserve"> </w:t>
            </w:r>
          </w:p>
        </w:tc>
      </w:tr>
      <w:tr w:rsidR="00E25AA4" w:rsidRPr="004F6AF5"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4F6AF5" w:rsidRDefault="00E25AA4" w:rsidP="00B86CDC">
            <w:pPr>
              <w:spacing w:after="0" w:line="240" w:lineRule="auto"/>
              <w:rPr>
                <w:sz w:val="24"/>
                <w:szCs w:val="24"/>
                <w:lang w:eastAsia="sk-SK"/>
              </w:rPr>
            </w:pPr>
            <w:r w:rsidRPr="004F6AF5">
              <w:rPr>
                <w:b/>
                <w:bCs/>
                <w:sz w:val="20"/>
                <w:szCs w:val="20"/>
                <w:lang w:eastAsia="sk-SK"/>
              </w:rPr>
              <w:t>600</w:t>
            </w:r>
            <w:r w:rsidRPr="004F6AF5">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4F6AF5" w:rsidRDefault="00E25AA4" w:rsidP="00B86CDC">
            <w:pPr>
              <w:spacing w:after="0" w:line="240" w:lineRule="auto"/>
              <w:rPr>
                <w:sz w:val="24"/>
                <w:szCs w:val="24"/>
                <w:lang w:eastAsia="sk-SK"/>
              </w:rPr>
            </w:pPr>
            <w:r w:rsidRPr="004F6AF5">
              <w:rPr>
                <w:b/>
                <w:bCs/>
                <w:sz w:val="20"/>
                <w:szCs w:val="20"/>
                <w:lang w:eastAsia="sk-SK"/>
              </w:rPr>
              <w:t>Bežné výdavky</w:t>
            </w:r>
            <w:r w:rsidRPr="004F6AF5">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4F6AF5" w:rsidRDefault="00E25AA4" w:rsidP="00B86CDC">
            <w:pPr>
              <w:spacing w:after="0" w:line="240" w:lineRule="auto"/>
              <w:jc w:val="right"/>
              <w:rPr>
                <w:sz w:val="24"/>
                <w:szCs w:val="24"/>
                <w:lang w:eastAsia="sk-SK"/>
              </w:rPr>
            </w:pPr>
            <w:r w:rsidRPr="004F6AF5">
              <w:rPr>
                <w:b/>
                <w:bCs/>
                <w:sz w:val="20"/>
                <w:szCs w:val="20"/>
                <w:lang w:eastAsia="sk-SK"/>
              </w:rPr>
              <w:t>922 200,00</w:t>
            </w:r>
            <w:r w:rsidRPr="004F6AF5">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4F6AF5" w:rsidRDefault="00E25AA4" w:rsidP="00B86CDC">
            <w:pPr>
              <w:spacing w:after="0" w:line="240" w:lineRule="auto"/>
              <w:jc w:val="right"/>
              <w:rPr>
                <w:sz w:val="24"/>
                <w:szCs w:val="24"/>
                <w:lang w:eastAsia="sk-SK"/>
              </w:rPr>
            </w:pPr>
            <w:r w:rsidRPr="004F6AF5">
              <w:rPr>
                <w:b/>
                <w:bCs/>
                <w:sz w:val="20"/>
                <w:szCs w:val="20"/>
                <w:lang w:eastAsia="sk-SK"/>
              </w:rPr>
              <w:t>930 200,00</w:t>
            </w:r>
            <w:r w:rsidRPr="004F6AF5">
              <w:rPr>
                <w:sz w:val="24"/>
                <w:szCs w:val="24"/>
                <w:lang w:eastAsia="sk-SK"/>
              </w:rPr>
              <w:t xml:space="preserve"> </w:t>
            </w:r>
          </w:p>
        </w:tc>
        <w:tc>
          <w:tcPr>
            <w:tcW w:w="316"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4F6AF5" w:rsidRDefault="00E25AA4" w:rsidP="00B86CDC">
            <w:pPr>
              <w:spacing w:after="0" w:line="240" w:lineRule="auto"/>
              <w:jc w:val="right"/>
              <w:rPr>
                <w:sz w:val="24"/>
                <w:szCs w:val="24"/>
                <w:lang w:eastAsia="sk-SK"/>
              </w:rPr>
            </w:pPr>
            <w:r w:rsidRPr="004F6AF5">
              <w:rPr>
                <w:b/>
                <w:bCs/>
                <w:sz w:val="20"/>
                <w:szCs w:val="20"/>
                <w:lang w:eastAsia="sk-SK"/>
              </w:rPr>
              <w:t>100,87</w:t>
            </w:r>
            <w:r w:rsidRPr="004F6AF5">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4F6AF5" w:rsidRDefault="00E25AA4" w:rsidP="00B86CDC">
            <w:pPr>
              <w:spacing w:after="0" w:line="240" w:lineRule="auto"/>
              <w:jc w:val="right"/>
              <w:rPr>
                <w:sz w:val="24"/>
                <w:szCs w:val="24"/>
                <w:lang w:eastAsia="sk-SK"/>
              </w:rPr>
            </w:pPr>
            <w:r w:rsidRPr="004F6AF5">
              <w:rPr>
                <w:b/>
                <w:bCs/>
                <w:sz w:val="20"/>
                <w:szCs w:val="20"/>
                <w:lang w:eastAsia="sk-SK"/>
              </w:rPr>
              <w:t>920 200,00</w:t>
            </w:r>
            <w:r w:rsidRPr="004F6AF5">
              <w:rPr>
                <w:sz w:val="24"/>
                <w:szCs w:val="24"/>
                <w:lang w:eastAsia="sk-SK"/>
              </w:rPr>
              <w:t xml:space="preserve"> </w:t>
            </w:r>
          </w:p>
        </w:tc>
        <w:tc>
          <w:tcPr>
            <w:tcW w:w="265"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4F6AF5" w:rsidRDefault="00E25AA4" w:rsidP="00B86CDC">
            <w:pPr>
              <w:spacing w:after="0" w:line="240" w:lineRule="auto"/>
              <w:jc w:val="right"/>
              <w:rPr>
                <w:sz w:val="24"/>
                <w:szCs w:val="24"/>
                <w:lang w:eastAsia="sk-SK"/>
              </w:rPr>
            </w:pPr>
            <w:r w:rsidRPr="004F6AF5">
              <w:rPr>
                <w:b/>
                <w:bCs/>
                <w:sz w:val="20"/>
                <w:szCs w:val="20"/>
                <w:lang w:eastAsia="sk-SK"/>
              </w:rPr>
              <w:t>98,92</w:t>
            </w:r>
            <w:r w:rsidRPr="004F6AF5">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4F6AF5" w:rsidRDefault="00E25AA4" w:rsidP="00B86CDC">
            <w:pPr>
              <w:spacing w:after="0" w:line="240" w:lineRule="auto"/>
              <w:jc w:val="right"/>
              <w:rPr>
                <w:sz w:val="24"/>
                <w:szCs w:val="24"/>
                <w:lang w:eastAsia="sk-SK"/>
              </w:rPr>
            </w:pPr>
            <w:r w:rsidRPr="004F6AF5">
              <w:rPr>
                <w:b/>
                <w:bCs/>
                <w:sz w:val="20"/>
                <w:szCs w:val="20"/>
                <w:lang w:eastAsia="sk-SK"/>
              </w:rPr>
              <w:t>920 200,00</w:t>
            </w:r>
            <w:r w:rsidRPr="004F6AF5">
              <w:rPr>
                <w:sz w:val="24"/>
                <w:szCs w:val="24"/>
                <w:lang w:eastAsia="sk-SK"/>
              </w:rPr>
              <w:t xml:space="preserve"> </w:t>
            </w:r>
          </w:p>
        </w:tc>
        <w:tc>
          <w:tcPr>
            <w:tcW w:w="316"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4F6AF5" w:rsidRDefault="00E25AA4" w:rsidP="00B86CDC">
            <w:pPr>
              <w:spacing w:after="0" w:line="240" w:lineRule="auto"/>
              <w:jc w:val="right"/>
              <w:rPr>
                <w:sz w:val="24"/>
                <w:szCs w:val="24"/>
                <w:lang w:eastAsia="sk-SK"/>
              </w:rPr>
            </w:pPr>
            <w:r w:rsidRPr="004F6AF5">
              <w:rPr>
                <w:b/>
                <w:bCs/>
                <w:sz w:val="20"/>
                <w:szCs w:val="20"/>
                <w:lang w:eastAsia="sk-SK"/>
              </w:rPr>
              <w:t>100,00</w:t>
            </w:r>
            <w:r w:rsidRPr="004F6AF5">
              <w:rPr>
                <w:sz w:val="24"/>
                <w:szCs w:val="24"/>
                <w:lang w:eastAsia="sk-SK"/>
              </w:rPr>
              <w:t xml:space="preserve"> </w:t>
            </w:r>
          </w:p>
        </w:tc>
      </w:tr>
      <w:tr w:rsidR="00E25AA4" w:rsidRPr="004F6AF5"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4F6AF5" w:rsidRDefault="00E25AA4" w:rsidP="00B86CDC">
            <w:pPr>
              <w:spacing w:after="0" w:line="240" w:lineRule="auto"/>
              <w:rPr>
                <w:sz w:val="24"/>
                <w:szCs w:val="24"/>
                <w:lang w:eastAsia="sk-SK"/>
              </w:rPr>
            </w:pPr>
            <w:r w:rsidRPr="004F6AF5">
              <w:rPr>
                <w:sz w:val="20"/>
                <w:szCs w:val="20"/>
                <w:lang w:eastAsia="sk-SK"/>
              </w:rPr>
              <w:t>630</w:t>
            </w:r>
            <w:r w:rsidRPr="004F6AF5">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25AA4" w:rsidRPr="004F6AF5" w:rsidRDefault="00E25AA4" w:rsidP="00B86CDC">
            <w:pPr>
              <w:spacing w:after="0" w:line="240" w:lineRule="auto"/>
              <w:rPr>
                <w:sz w:val="24"/>
                <w:szCs w:val="24"/>
                <w:lang w:eastAsia="sk-SK"/>
              </w:rPr>
            </w:pPr>
            <w:r w:rsidRPr="004F6AF5">
              <w:rPr>
                <w:sz w:val="20"/>
                <w:szCs w:val="20"/>
                <w:lang w:eastAsia="sk-SK"/>
              </w:rPr>
              <w:t>Tovary a služby</w:t>
            </w:r>
            <w:r w:rsidRPr="004F6AF5">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4F6AF5" w:rsidRDefault="00E25AA4" w:rsidP="00B86CDC">
            <w:pPr>
              <w:spacing w:after="0" w:line="240" w:lineRule="auto"/>
              <w:jc w:val="right"/>
              <w:rPr>
                <w:sz w:val="24"/>
                <w:szCs w:val="24"/>
                <w:lang w:eastAsia="sk-SK"/>
              </w:rPr>
            </w:pPr>
            <w:r w:rsidRPr="004F6AF5">
              <w:rPr>
                <w:sz w:val="20"/>
                <w:szCs w:val="20"/>
                <w:lang w:eastAsia="sk-SK"/>
              </w:rPr>
              <w:t>922 200,00</w:t>
            </w:r>
            <w:r w:rsidRPr="004F6AF5">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4F6AF5" w:rsidRDefault="00E25AA4" w:rsidP="00B86CDC">
            <w:pPr>
              <w:spacing w:after="0" w:line="240" w:lineRule="auto"/>
              <w:jc w:val="right"/>
              <w:rPr>
                <w:sz w:val="24"/>
                <w:szCs w:val="24"/>
                <w:lang w:eastAsia="sk-SK"/>
              </w:rPr>
            </w:pPr>
            <w:r w:rsidRPr="004F6AF5">
              <w:rPr>
                <w:sz w:val="20"/>
                <w:szCs w:val="20"/>
                <w:lang w:eastAsia="sk-SK"/>
              </w:rPr>
              <w:t>930 200,00</w:t>
            </w:r>
            <w:r w:rsidRPr="004F6AF5">
              <w:rPr>
                <w:sz w:val="24"/>
                <w:szCs w:val="24"/>
                <w:lang w:eastAsia="sk-SK"/>
              </w:rPr>
              <w:t xml:space="preserve"> </w:t>
            </w:r>
          </w:p>
        </w:tc>
        <w:tc>
          <w:tcPr>
            <w:tcW w:w="316" w:type="pct"/>
            <w:tcBorders>
              <w:top w:val="outset" w:sz="6" w:space="0" w:color="000000"/>
              <w:left w:val="outset" w:sz="6" w:space="0" w:color="000000"/>
              <w:bottom w:val="outset" w:sz="6" w:space="0" w:color="000000"/>
              <w:right w:val="outset" w:sz="6" w:space="0" w:color="000000"/>
            </w:tcBorders>
            <w:noWrap/>
            <w:vAlign w:val="center"/>
            <w:hideMark/>
          </w:tcPr>
          <w:p w:rsidR="00E25AA4" w:rsidRPr="004F6AF5" w:rsidRDefault="00E25AA4" w:rsidP="00B86CDC">
            <w:pPr>
              <w:spacing w:after="0" w:line="240" w:lineRule="auto"/>
              <w:jc w:val="right"/>
              <w:rPr>
                <w:sz w:val="24"/>
                <w:szCs w:val="24"/>
                <w:lang w:eastAsia="sk-SK"/>
              </w:rPr>
            </w:pPr>
            <w:r w:rsidRPr="004F6AF5">
              <w:rPr>
                <w:sz w:val="20"/>
                <w:szCs w:val="20"/>
                <w:lang w:eastAsia="sk-SK"/>
              </w:rPr>
              <w:t>100,87</w:t>
            </w:r>
            <w:r w:rsidRPr="004F6AF5">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4F6AF5" w:rsidRDefault="00E25AA4" w:rsidP="00B86CDC">
            <w:pPr>
              <w:spacing w:after="0" w:line="240" w:lineRule="auto"/>
              <w:jc w:val="right"/>
              <w:rPr>
                <w:sz w:val="24"/>
                <w:szCs w:val="24"/>
                <w:lang w:eastAsia="sk-SK"/>
              </w:rPr>
            </w:pPr>
            <w:r w:rsidRPr="004F6AF5">
              <w:rPr>
                <w:sz w:val="20"/>
                <w:szCs w:val="20"/>
                <w:lang w:eastAsia="sk-SK"/>
              </w:rPr>
              <w:t>920 200,00</w:t>
            </w:r>
            <w:r w:rsidRPr="004F6AF5">
              <w:rPr>
                <w:sz w:val="24"/>
                <w:szCs w:val="24"/>
                <w:lang w:eastAsia="sk-SK"/>
              </w:rPr>
              <w:t xml:space="preserve"> </w:t>
            </w:r>
          </w:p>
        </w:tc>
        <w:tc>
          <w:tcPr>
            <w:tcW w:w="265" w:type="pct"/>
            <w:tcBorders>
              <w:top w:val="outset" w:sz="6" w:space="0" w:color="000000"/>
              <w:left w:val="outset" w:sz="6" w:space="0" w:color="000000"/>
              <w:bottom w:val="outset" w:sz="6" w:space="0" w:color="000000"/>
              <w:right w:val="outset" w:sz="6" w:space="0" w:color="000000"/>
            </w:tcBorders>
            <w:noWrap/>
            <w:vAlign w:val="center"/>
            <w:hideMark/>
          </w:tcPr>
          <w:p w:rsidR="00E25AA4" w:rsidRPr="004F6AF5" w:rsidRDefault="00E25AA4" w:rsidP="00B86CDC">
            <w:pPr>
              <w:spacing w:after="0" w:line="240" w:lineRule="auto"/>
              <w:jc w:val="right"/>
              <w:rPr>
                <w:sz w:val="24"/>
                <w:szCs w:val="24"/>
                <w:lang w:eastAsia="sk-SK"/>
              </w:rPr>
            </w:pPr>
            <w:r w:rsidRPr="004F6AF5">
              <w:rPr>
                <w:sz w:val="20"/>
                <w:szCs w:val="20"/>
                <w:lang w:eastAsia="sk-SK"/>
              </w:rPr>
              <w:t>98,92</w:t>
            </w:r>
            <w:r w:rsidRPr="004F6AF5">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4F6AF5" w:rsidRDefault="00E25AA4" w:rsidP="00B86CDC">
            <w:pPr>
              <w:spacing w:after="0" w:line="240" w:lineRule="auto"/>
              <w:jc w:val="right"/>
              <w:rPr>
                <w:sz w:val="24"/>
                <w:szCs w:val="24"/>
                <w:lang w:eastAsia="sk-SK"/>
              </w:rPr>
            </w:pPr>
            <w:r w:rsidRPr="004F6AF5">
              <w:rPr>
                <w:sz w:val="20"/>
                <w:szCs w:val="20"/>
                <w:lang w:eastAsia="sk-SK"/>
              </w:rPr>
              <w:t>920 200,00</w:t>
            </w:r>
            <w:r w:rsidRPr="004F6AF5">
              <w:rPr>
                <w:sz w:val="24"/>
                <w:szCs w:val="24"/>
                <w:lang w:eastAsia="sk-SK"/>
              </w:rPr>
              <w:t xml:space="preserve"> </w:t>
            </w:r>
          </w:p>
        </w:tc>
        <w:tc>
          <w:tcPr>
            <w:tcW w:w="316" w:type="pct"/>
            <w:tcBorders>
              <w:top w:val="outset" w:sz="6" w:space="0" w:color="000000"/>
              <w:left w:val="outset" w:sz="6" w:space="0" w:color="000000"/>
              <w:bottom w:val="outset" w:sz="6" w:space="0" w:color="000000"/>
              <w:right w:val="outset" w:sz="6" w:space="0" w:color="000000"/>
            </w:tcBorders>
            <w:noWrap/>
            <w:vAlign w:val="center"/>
            <w:hideMark/>
          </w:tcPr>
          <w:p w:rsidR="00E25AA4" w:rsidRPr="004F6AF5" w:rsidRDefault="00E25AA4" w:rsidP="00B86CDC">
            <w:pPr>
              <w:spacing w:after="0" w:line="240" w:lineRule="auto"/>
              <w:jc w:val="right"/>
              <w:rPr>
                <w:sz w:val="24"/>
                <w:szCs w:val="24"/>
                <w:lang w:eastAsia="sk-SK"/>
              </w:rPr>
            </w:pPr>
            <w:r w:rsidRPr="004F6AF5">
              <w:rPr>
                <w:sz w:val="20"/>
                <w:szCs w:val="20"/>
                <w:lang w:eastAsia="sk-SK"/>
              </w:rPr>
              <w:t>100,00</w:t>
            </w:r>
            <w:r w:rsidRPr="004F6AF5">
              <w:rPr>
                <w:sz w:val="24"/>
                <w:szCs w:val="24"/>
                <w:lang w:eastAsia="sk-SK"/>
              </w:rPr>
              <w:t xml:space="preserve"> </w:t>
            </w:r>
          </w:p>
        </w:tc>
      </w:tr>
    </w:tbl>
    <w:p w:rsidR="00E25AA4" w:rsidRPr="004F6AF5" w:rsidRDefault="00E25AA4" w:rsidP="00E25AA4">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581"/>
        <w:gridCol w:w="1707"/>
        <w:gridCol w:w="1711"/>
        <w:gridCol w:w="1711"/>
        <w:gridCol w:w="2773"/>
      </w:tblGrid>
      <w:tr w:rsidR="00E25AA4" w:rsidRPr="004F6AF5" w:rsidTr="00B86CDC">
        <w:trPr>
          <w:tblCellSpacing w:w="15" w:type="dxa"/>
        </w:trPr>
        <w:tc>
          <w:tcPr>
            <w:tcW w:w="1219"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4F6AF5" w:rsidRDefault="00E25AA4" w:rsidP="00B86CDC">
            <w:pPr>
              <w:spacing w:after="0" w:line="240" w:lineRule="auto"/>
              <w:rPr>
                <w:sz w:val="24"/>
                <w:szCs w:val="24"/>
                <w:lang w:eastAsia="sk-SK"/>
              </w:rPr>
            </w:pPr>
            <w:r w:rsidRPr="004F6AF5">
              <w:rPr>
                <w:b/>
                <w:bCs/>
                <w:sz w:val="24"/>
                <w:szCs w:val="24"/>
                <w:lang w:eastAsia="sk-SK"/>
              </w:rPr>
              <w:t>Zodpovednosť</w:t>
            </w:r>
          </w:p>
        </w:tc>
        <w:tc>
          <w:tcPr>
            <w:tcW w:w="3735"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4F6AF5" w:rsidRDefault="00E25AA4" w:rsidP="00B86CDC">
            <w:pPr>
              <w:spacing w:after="0" w:line="240" w:lineRule="auto"/>
              <w:rPr>
                <w:sz w:val="24"/>
                <w:szCs w:val="24"/>
                <w:lang w:eastAsia="sk-SK"/>
              </w:rPr>
            </w:pPr>
            <w:r>
              <w:rPr>
                <w:sz w:val="24"/>
                <w:szCs w:val="24"/>
                <w:lang w:eastAsia="sk-SK"/>
              </w:rPr>
              <w:t>Odbor zdravotníctva</w:t>
            </w:r>
          </w:p>
        </w:tc>
      </w:tr>
      <w:tr w:rsidR="00E25AA4" w:rsidRPr="004F6AF5" w:rsidTr="00B86CDC">
        <w:trPr>
          <w:tblCellSpacing w:w="15" w:type="dxa"/>
        </w:trPr>
        <w:tc>
          <w:tcPr>
            <w:tcW w:w="1219"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4F6AF5" w:rsidRDefault="00E25AA4" w:rsidP="00B86CDC">
            <w:pPr>
              <w:spacing w:after="0" w:line="240" w:lineRule="auto"/>
              <w:rPr>
                <w:sz w:val="24"/>
                <w:szCs w:val="24"/>
                <w:lang w:eastAsia="sk-SK"/>
              </w:rPr>
            </w:pPr>
            <w:r w:rsidRPr="004F6AF5">
              <w:rPr>
                <w:b/>
                <w:bCs/>
                <w:sz w:val="24"/>
                <w:szCs w:val="24"/>
                <w:lang w:eastAsia="sk-SK"/>
              </w:rPr>
              <w:t>Cieľ</w:t>
            </w:r>
          </w:p>
        </w:tc>
        <w:tc>
          <w:tcPr>
            <w:tcW w:w="3735"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4F6AF5" w:rsidRDefault="00E25AA4" w:rsidP="00B86CDC">
            <w:pPr>
              <w:spacing w:after="0" w:line="240" w:lineRule="auto"/>
              <w:rPr>
                <w:sz w:val="24"/>
                <w:szCs w:val="24"/>
                <w:lang w:eastAsia="sk-SK"/>
              </w:rPr>
            </w:pPr>
            <w:r w:rsidRPr="004F6AF5">
              <w:rPr>
                <w:b/>
                <w:bCs/>
                <w:sz w:val="24"/>
                <w:szCs w:val="24"/>
                <w:lang w:eastAsia="sk-SK"/>
              </w:rPr>
              <w:t>Zvyšovanie vzdelanostnej úrovne odbornej a laickej verejnosti</w:t>
            </w:r>
          </w:p>
        </w:tc>
      </w:tr>
      <w:tr w:rsidR="00E25AA4" w:rsidRPr="004F6AF5" w:rsidTr="00B86CDC">
        <w:trPr>
          <w:tblCellSpacing w:w="15" w:type="dxa"/>
        </w:trPr>
        <w:tc>
          <w:tcPr>
            <w:tcW w:w="1219"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4F6AF5" w:rsidRDefault="00E25AA4" w:rsidP="00B86CDC">
            <w:pPr>
              <w:spacing w:after="0" w:line="240" w:lineRule="auto"/>
              <w:rPr>
                <w:sz w:val="24"/>
                <w:szCs w:val="24"/>
                <w:lang w:eastAsia="sk-SK"/>
              </w:rPr>
            </w:pPr>
            <w:r w:rsidRPr="004F6AF5">
              <w:rPr>
                <w:b/>
                <w:bCs/>
                <w:sz w:val="24"/>
                <w:szCs w:val="24"/>
                <w:lang w:eastAsia="sk-SK"/>
              </w:rPr>
              <w:t>Merateľný ukazovateľ</w:t>
            </w:r>
          </w:p>
        </w:tc>
        <w:tc>
          <w:tcPr>
            <w:tcW w:w="3735"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4F6AF5" w:rsidRDefault="00E25AA4" w:rsidP="00B86CDC">
            <w:pPr>
              <w:spacing w:after="0" w:line="240" w:lineRule="auto"/>
              <w:rPr>
                <w:sz w:val="24"/>
                <w:szCs w:val="24"/>
                <w:lang w:eastAsia="sk-SK"/>
              </w:rPr>
            </w:pPr>
            <w:r w:rsidRPr="004F6AF5">
              <w:rPr>
                <w:sz w:val="24"/>
                <w:szCs w:val="24"/>
                <w:lang w:eastAsia="sk-SK"/>
              </w:rPr>
              <w:t>Počet realizovaných seminárov a školení</w:t>
            </w:r>
          </w:p>
        </w:tc>
      </w:tr>
      <w:tr w:rsidR="00E25AA4" w:rsidRPr="004F6AF5" w:rsidTr="00B86CDC">
        <w:trPr>
          <w:tblCellSpacing w:w="15" w:type="dxa"/>
        </w:trPr>
        <w:tc>
          <w:tcPr>
            <w:tcW w:w="1219"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4F6AF5" w:rsidRDefault="00E25AA4" w:rsidP="00B86CDC">
            <w:pPr>
              <w:spacing w:after="0" w:line="240" w:lineRule="auto"/>
              <w:rPr>
                <w:sz w:val="24"/>
                <w:szCs w:val="24"/>
                <w:lang w:eastAsia="sk-SK"/>
              </w:rPr>
            </w:pPr>
            <w:r w:rsidRPr="004F6AF5">
              <w:rPr>
                <w:b/>
                <w:bCs/>
                <w:sz w:val="24"/>
                <w:szCs w:val="24"/>
                <w:lang w:eastAsia="sk-SK"/>
              </w:rPr>
              <w:t>Rok</w:t>
            </w:r>
          </w:p>
        </w:tc>
        <w:tc>
          <w:tcPr>
            <w:tcW w:w="807"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4F6AF5" w:rsidRDefault="00E25AA4" w:rsidP="00B86CDC">
            <w:pPr>
              <w:spacing w:after="0" w:line="240" w:lineRule="auto"/>
              <w:jc w:val="center"/>
              <w:rPr>
                <w:sz w:val="24"/>
                <w:szCs w:val="24"/>
                <w:lang w:eastAsia="sk-SK"/>
              </w:rPr>
            </w:pPr>
            <w:r w:rsidRPr="004F6AF5">
              <w:rPr>
                <w:sz w:val="24"/>
                <w:szCs w:val="24"/>
                <w:lang w:eastAsia="sk-SK"/>
              </w:rPr>
              <w:t>2016</w:t>
            </w:r>
          </w:p>
        </w:tc>
        <w:tc>
          <w:tcPr>
            <w:tcW w:w="80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4F6AF5" w:rsidRDefault="00E25AA4" w:rsidP="00B86CDC">
            <w:pPr>
              <w:spacing w:after="0" w:line="240" w:lineRule="auto"/>
              <w:jc w:val="center"/>
              <w:rPr>
                <w:sz w:val="24"/>
                <w:szCs w:val="24"/>
                <w:lang w:eastAsia="sk-SK"/>
              </w:rPr>
            </w:pPr>
            <w:r w:rsidRPr="004F6AF5">
              <w:rPr>
                <w:b/>
                <w:bCs/>
                <w:sz w:val="24"/>
                <w:szCs w:val="24"/>
                <w:lang w:eastAsia="sk-SK"/>
              </w:rPr>
              <w:t>2017</w:t>
            </w:r>
          </w:p>
        </w:tc>
        <w:tc>
          <w:tcPr>
            <w:tcW w:w="80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4F6AF5" w:rsidRDefault="00E25AA4" w:rsidP="00B86CDC">
            <w:pPr>
              <w:spacing w:after="0" w:line="240" w:lineRule="auto"/>
              <w:jc w:val="center"/>
              <w:rPr>
                <w:sz w:val="24"/>
                <w:szCs w:val="24"/>
                <w:lang w:eastAsia="sk-SK"/>
              </w:rPr>
            </w:pPr>
            <w:r w:rsidRPr="004F6AF5">
              <w:rPr>
                <w:sz w:val="24"/>
                <w:szCs w:val="24"/>
                <w:lang w:eastAsia="sk-SK"/>
              </w:rPr>
              <w:t>2018</w:t>
            </w:r>
          </w:p>
        </w:tc>
        <w:tc>
          <w:tcPr>
            <w:tcW w:w="1266"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4F6AF5" w:rsidRDefault="00E25AA4" w:rsidP="00B86CDC">
            <w:pPr>
              <w:spacing w:after="0" w:line="240" w:lineRule="auto"/>
              <w:jc w:val="center"/>
              <w:rPr>
                <w:sz w:val="24"/>
                <w:szCs w:val="24"/>
                <w:lang w:eastAsia="sk-SK"/>
              </w:rPr>
            </w:pPr>
            <w:r w:rsidRPr="004F6AF5">
              <w:rPr>
                <w:sz w:val="24"/>
                <w:szCs w:val="24"/>
                <w:lang w:eastAsia="sk-SK"/>
              </w:rPr>
              <w:t>2019</w:t>
            </w:r>
          </w:p>
        </w:tc>
      </w:tr>
      <w:tr w:rsidR="00E25AA4" w:rsidRPr="004F6AF5" w:rsidTr="00B86CDC">
        <w:trPr>
          <w:tblCellSpacing w:w="15" w:type="dxa"/>
        </w:trPr>
        <w:tc>
          <w:tcPr>
            <w:tcW w:w="1219"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4F6AF5" w:rsidRDefault="00E25AA4" w:rsidP="00B86CDC">
            <w:pPr>
              <w:spacing w:after="0" w:line="240" w:lineRule="auto"/>
              <w:rPr>
                <w:sz w:val="24"/>
                <w:szCs w:val="24"/>
                <w:lang w:eastAsia="sk-SK"/>
              </w:rPr>
            </w:pPr>
            <w:r w:rsidRPr="004F6AF5">
              <w:rPr>
                <w:b/>
                <w:bCs/>
                <w:sz w:val="24"/>
                <w:szCs w:val="24"/>
                <w:lang w:eastAsia="sk-SK"/>
              </w:rPr>
              <w:t>Plánovaná hodnota</w:t>
            </w:r>
          </w:p>
        </w:tc>
        <w:tc>
          <w:tcPr>
            <w:tcW w:w="807"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4F6AF5" w:rsidRDefault="00E25AA4" w:rsidP="00B86CDC">
            <w:pPr>
              <w:spacing w:after="0" w:line="240" w:lineRule="auto"/>
              <w:jc w:val="center"/>
              <w:rPr>
                <w:sz w:val="24"/>
                <w:szCs w:val="24"/>
                <w:lang w:eastAsia="sk-SK"/>
              </w:rPr>
            </w:pPr>
            <w:r w:rsidRPr="004F6AF5">
              <w:rPr>
                <w:sz w:val="24"/>
                <w:szCs w:val="24"/>
                <w:lang w:eastAsia="sk-SK"/>
              </w:rPr>
              <w:t> 4</w:t>
            </w:r>
          </w:p>
        </w:tc>
        <w:tc>
          <w:tcPr>
            <w:tcW w:w="80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D0175F" w:rsidRDefault="00E25AA4" w:rsidP="00B86CDC">
            <w:pPr>
              <w:spacing w:after="0" w:line="240" w:lineRule="auto"/>
              <w:jc w:val="center"/>
              <w:rPr>
                <w:b/>
                <w:sz w:val="24"/>
                <w:szCs w:val="24"/>
                <w:lang w:eastAsia="sk-SK"/>
              </w:rPr>
            </w:pPr>
            <w:r w:rsidRPr="004F6AF5">
              <w:rPr>
                <w:sz w:val="24"/>
                <w:szCs w:val="24"/>
                <w:lang w:eastAsia="sk-SK"/>
              </w:rPr>
              <w:t> </w:t>
            </w:r>
            <w:r w:rsidRPr="00D0175F">
              <w:rPr>
                <w:b/>
                <w:sz w:val="24"/>
                <w:szCs w:val="24"/>
                <w:lang w:eastAsia="sk-SK"/>
              </w:rPr>
              <w:t>4</w:t>
            </w:r>
          </w:p>
        </w:tc>
        <w:tc>
          <w:tcPr>
            <w:tcW w:w="808"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4F6AF5" w:rsidRDefault="00E25AA4" w:rsidP="00B86CDC">
            <w:pPr>
              <w:spacing w:after="0" w:line="240" w:lineRule="auto"/>
              <w:jc w:val="center"/>
              <w:rPr>
                <w:sz w:val="24"/>
                <w:szCs w:val="24"/>
                <w:lang w:eastAsia="sk-SK"/>
              </w:rPr>
            </w:pPr>
            <w:r w:rsidRPr="004F6AF5">
              <w:rPr>
                <w:sz w:val="24"/>
                <w:szCs w:val="24"/>
                <w:lang w:eastAsia="sk-SK"/>
              </w:rPr>
              <w:t> 4</w:t>
            </w:r>
          </w:p>
        </w:tc>
        <w:tc>
          <w:tcPr>
            <w:tcW w:w="1266"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4F6AF5" w:rsidRDefault="00E25AA4" w:rsidP="00B86CDC">
            <w:pPr>
              <w:spacing w:after="0" w:line="240" w:lineRule="auto"/>
              <w:jc w:val="center"/>
              <w:rPr>
                <w:sz w:val="24"/>
                <w:szCs w:val="24"/>
                <w:lang w:eastAsia="sk-SK"/>
              </w:rPr>
            </w:pPr>
            <w:r w:rsidRPr="004F6AF5">
              <w:rPr>
                <w:sz w:val="24"/>
                <w:szCs w:val="24"/>
                <w:lang w:eastAsia="sk-SK"/>
              </w:rPr>
              <w:t> 4</w:t>
            </w:r>
          </w:p>
        </w:tc>
      </w:tr>
    </w:tbl>
    <w:p w:rsidR="00E25AA4" w:rsidRDefault="00E25AA4" w:rsidP="00E25AA4">
      <w:pPr>
        <w:spacing w:after="0" w:line="240" w:lineRule="auto"/>
        <w:jc w:val="both"/>
        <w:rPr>
          <w:b/>
          <w:bCs/>
          <w:sz w:val="24"/>
          <w:szCs w:val="24"/>
          <w:lang w:eastAsia="sk-SK"/>
        </w:rPr>
      </w:pPr>
    </w:p>
    <w:p w:rsidR="00E25AA4" w:rsidRDefault="00E25AA4" w:rsidP="00E25AA4">
      <w:pPr>
        <w:spacing w:after="0" w:line="240" w:lineRule="auto"/>
        <w:jc w:val="both"/>
        <w:rPr>
          <w:sz w:val="24"/>
          <w:szCs w:val="24"/>
          <w:lang w:eastAsia="sk-SK"/>
        </w:rPr>
      </w:pPr>
      <w:r w:rsidRPr="004F6AF5">
        <w:rPr>
          <w:b/>
          <w:bCs/>
          <w:sz w:val="24"/>
          <w:szCs w:val="24"/>
          <w:lang w:eastAsia="sk-SK"/>
        </w:rPr>
        <w:t xml:space="preserve">Komentár: </w:t>
      </w:r>
      <w:r w:rsidRPr="004F6AF5">
        <w:rPr>
          <w:sz w:val="24"/>
          <w:szCs w:val="24"/>
          <w:lang w:eastAsia="sk-SK"/>
        </w:rPr>
        <w:t>V rámci programu Zdravotníctvo plánované výdavky zabezpečujú najmä činnosti smerujúce ku skvalitňovaniu poskytovania zdravotnej starostlivosti v nadväznosti na plnenie úloh národných programov podpory zdravia a priorít regionálnej zdravotnej politiky v súlade s §</w:t>
      </w:r>
      <w:r w:rsidR="006A6F49">
        <w:rPr>
          <w:sz w:val="24"/>
          <w:szCs w:val="24"/>
          <w:lang w:eastAsia="sk-SK"/>
        </w:rPr>
        <w:t xml:space="preserve"> </w:t>
      </w:r>
      <w:r w:rsidRPr="004F6AF5">
        <w:rPr>
          <w:sz w:val="24"/>
          <w:szCs w:val="24"/>
          <w:lang w:eastAsia="sk-SK"/>
        </w:rPr>
        <w:t>46 ods.1 zákona 576/2004 Z. z. o zdravotnej starostlivosti, službách súvisiacich s poskytovaním zdravotnej starostlivosti a o zmene a doplnení niektorých zákonov</w:t>
      </w:r>
      <w:r w:rsidR="00747C21">
        <w:rPr>
          <w:sz w:val="24"/>
          <w:szCs w:val="24"/>
          <w:lang w:eastAsia="sk-SK"/>
        </w:rPr>
        <w:t xml:space="preserve"> v znení neskorších predpisov</w:t>
      </w:r>
      <w:r w:rsidRPr="004F6AF5">
        <w:rPr>
          <w:sz w:val="24"/>
          <w:szCs w:val="24"/>
          <w:lang w:eastAsia="sk-SK"/>
        </w:rPr>
        <w:t>.</w:t>
      </w:r>
    </w:p>
    <w:p w:rsidR="00E25AA4" w:rsidRDefault="00E25AA4" w:rsidP="00E25AA4">
      <w:pPr>
        <w:spacing w:after="0" w:line="240" w:lineRule="auto"/>
        <w:jc w:val="both"/>
        <w:rPr>
          <w:sz w:val="24"/>
          <w:szCs w:val="24"/>
          <w:lang w:eastAsia="sk-SK"/>
        </w:rPr>
      </w:pPr>
    </w:p>
    <w:p w:rsidR="00E25AA4" w:rsidRPr="004F6AF5" w:rsidRDefault="00E25AA4" w:rsidP="00E25AA4">
      <w:pPr>
        <w:spacing w:after="0" w:line="240" w:lineRule="auto"/>
        <w:jc w:val="both"/>
        <w:rPr>
          <w:sz w:val="24"/>
          <w:szCs w:val="24"/>
          <w:lang w:eastAsia="sk-SK"/>
        </w:rPr>
      </w:pPr>
      <w:r w:rsidRPr="004F6AF5">
        <w:rPr>
          <w:sz w:val="24"/>
          <w:szCs w:val="24"/>
          <w:lang w:eastAsia="sk-SK"/>
        </w:rPr>
        <w:t>Finančné prostriedky sú vyčlenené na školenia, kurzy , semináre a pracov</w:t>
      </w:r>
      <w:r>
        <w:rPr>
          <w:sz w:val="24"/>
          <w:szCs w:val="24"/>
          <w:lang w:eastAsia="sk-SK"/>
        </w:rPr>
        <w:t xml:space="preserve">né porady, na realizáciu štúdií </w:t>
      </w:r>
      <w:r w:rsidRPr="004F6AF5">
        <w:rPr>
          <w:sz w:val="24"/>
          <w:szCs w:val="24"/>
          <w:lang w:eastAsia="sk-SK"/>
        </w:rPr>
        <w:t>-</w:t>
      </w:r>
      <w:r>
        <w:rPr>
          <w:sz w:val="24"/>
          <w:szCs w:val="24"/>
          <w:lang w:eastAsia="sk-SK"/>
        </w:rPr>
        <w:t xml:space="preserve"> </w:t>
      </w:r>
      <w:r w:rsidRPr="004F6AF5">
        <w:rPr>
          <w:sz w:val="24"/>
          <w:szCs w:val="24"/>
          <w:lang w:eastAsia="sk-SK"/>
        </w:rPr>
        <w:t>projektov, na riešenie kalamitnej situácie a na zaobstaranie odbornej literatúry. V jednotlivých rokoch 2017 až 2019 sú najväčšie položky plánované na postreky proti komárom a na realizáciu výstupov skončeného projektu " Rešpekt pre zdravie " a na začatie nových projektov. Výdavky na školenia, kurzy a semináre a pracovné porady v jednotlivých rokoch, sú súhrnom výdavkov na školenia zamestnancov odboru a na školenia odbornej a laickej verejnosti organizovanej odborom zdravotníctva. V každom roku sú naplánované 4 školiace akcie na aktuálne témy zdravotníctva, ošetrovateľstva a farmaceutickej starostlivosti.</w:t>
      </w:r>
    </w:p>
    <w:p w:rsidR="005477C0" w:rsidRDefault="005477C0" w:rsidP="00E25AA4">
      <w:pPr>
        <w:spacing w:before="100" w:beforeAutospacing="1" w:after="100" w:afterAutospacing="1" w:line="240" w:lineRule="auto"/>
        <w:outlineLvl w:val="1"/>
      </w:pPr>
    </w:p>
    <w:p w:rsidR="00E25AA4" w:rsidRPr="005A6126" w:rsidRDefault="00E25AA4" w:rsidP="00E25AA4">
      <w:pPr>
        <w:spacing w:before="100" w:beforeAutospacing="1" w:after="100" w:afterAutospacing="1" w:line="240" w:lineRule="auto"/>
        <w:outlineLvl w:val="1"/>
        <w:rPr>
          <w:b/>
          <w:bCs/>
          <w:sz w:val="36"/>
          <w:szCs w:val="36"/>
        </w:rPr>
      </w:pPr>
      <w:r w:rsidRPr="005A6126">
        <w:rPr>
          <w:b/>
          <w:bCs/>
          <w:color w:val="000080"/>
          <w:sz w:val="36"/>
          <w:szCs w:val="36"/>
        </w:rPr>
        <w:t>Program 13: Administratíva</w:t>
      </w:r>
      <w:r w:rsidRPr="005A6126">
        <w:rPr>
          <w:b/>
          <w:bCs/>
          <w:sz w:val="36"/>
          <w:szCs w:val="36"/>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89"/>
        <w:gridCol w:w="2214"/>
        <w:gridCol w:w="1455"/>
        <w:gridCol w:w="1455"/>
        <w:gridCol w:w="649"/>
        <w:gridCol w:w="1455"/>
        <w:gridCol w:w="647"/>
        <w:gridCol w:w="1455"/>
        <w:gridCol w:w="664"/>
      </w:tblGrid>
      <w:tr w:rsidR="00E25AA4" w:rsidRPr="005A6126"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5A6126" w:rsidRDefault="00E25AA4" w:rsidP="00B86CDC">
            <w:pPr>
              <w:spacing w:after="0" w:line="240" w:lineRule="auto"/>
              <w:jc w:val="center"/>
              <w:rPr>
                <w:sz w:val="24"/>
                <w:szCs w:val="24"/>
              </w:rPr>
            </w:pPr>
            <w:r w:rsidRPr="005A6126">
              <w:rPr>
                <w:b/>
                <w:bCs/>
                <w:i/>
                <w:iCs/>
                <w:sz w:val="24"/>
                <w:szCs w:val="24"/>
              </w:rPr>
              <w:t>Rozpočet v EUR</w:t>
            </w:r>
          </w:p>
        </w:tc>
      </w:tr>
      <w:tr w:rsidR="00E25AA4" w:rsidRPr="005A6126"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5A6126" w:rsidRDefault="00E25AA4" w:rsidP="00B86CDC">
            <w:pPr>
              <w:spacing w:after="0" w:line="240" w:lineRule="auto"/>
              <w:rPr>
                <w:sz w:val="20"/>
                <w:szCs w:val="20"/>
              </w:rPr>
            </w:pPr>
            <w:r w:rsidRPr="005A6126">
              <w:rPr>
                <w:b/>
                <w:bCs/>
                <w:sz w:val="20"/>
                <w:szCs w:val="20"/>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5A6126" w:rsidRDefault="00E25AA4" w:rsidP="00B86CDC">
            <w:pPr>
              <w:spacing w:after="0" w:line="240" w:lineRule="auto"/>
              <w:rPr>
                <w:sz w:val="20"/>
                <w:szCs w:val="20"/>
              </w:rPr>
            </w:pPr>
            <w:r w:rsidRPr="005A6126">
              <w:rPr>
                <w:b/>
                <w:bCs/>
                <w:sz w:val="20"/>
                <w:szCs w:val="20"/>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5A6126" w:rsidRDefault="00E25AA4" w:rsidP="00B86CDC">
            <w:pPr>
              <w:spacing w:after="0" w:line="240" w:lineRule="auto"/>
              <w:jc w:val="center"/>
              <w:rPr>
                <w:sz w:val="20"/>
                <w:szCs w:val="20"/>
              </w:rPr>
            </w:pPr>
            <w:r w:rsidRPr="005A6126">
              <w:rPr>
                <w:b/>
                <w:bCs/>
                <w:sz w:val="20"/>
                <w:szCs w:val="20"/>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5A6126" w:rsidRDefault="00E25AA4" w:rsidP="00B86CDC">
            <w:pPr>
              <w:spacing w:after="0" w:line="240" w:lineRule="auto"/>
              <w:jc w:val="center"/>
              <w:rPr>
                <w:sz w:val="20"/>
                <w:szCs w:val="20"/>
              </w:rPr>
            </w:pPr>
            <w:r w:rsidRPr="005A6126">
              <w:rPr>
                <w:b/>
                <w:bCs/>
                <w:sz w:val="20"/>
                <w:szCs w:val="20"/>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5A6126" w:rsidRDefault="00E25AA4" w:rsidP="00B86CDC">
            <w:pPr>
              <w:spacing w:after="0" w:line="240" w:lineRule="auto"/>
              <w:jc w:val="center"/>
              <w:rPr>
                <w:sz w:val="20"/>
                <w:szCs w:val="20"/>
              </w:rPr>
            </w:pPr>
            <w:r w:rsidRPr="005A6126">
              <w:rPr>
                <w:b/>
                <w:bCs/>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5A6126" w:rsidRDefault="00E25AA4" w:rsidP="00B86CDC">
            <w:pPr>
              <w:spacing w:after="0" w:line="240" w:lineRule="auto"/>
              <w:jc w:val="center"/>
              <w:rPr>
                <w:sz w:val="20"/>
                <w:szCs w:val="20"/>
              </w:rPr>
            </w:pPr>
            <w:r w:rsidRPr="005A6126">
              <w:rPr>
                <w:b/>
                <w:bCs/>
                <w:sz w:val="20"/>
                <w:szCs w:val="20"/>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5A6126" w:rsidRDefault="00E25AA4" w:rsidP="00B86CDC">
            <w:pPr>
              <w:spacing w:after="0" w:line="240" w:lineRule="auto"/>
              <w:jc w:val="center"/>
              <w:rPr>
                <w:sz w:val="20"/>
                <w:szCs w:val="20"/>
              </w:rPr>
            </w:pPr>
            <w:r w:rsidRPr="005A6126">
              <w:rPr>
                <w:b/>
                <w:bCs/>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5A6126" w:rsidRDefault="00E25AA4" w:rsidP="00B86CDC">
            <w:pPr>
              <w:spacing w:after="0" w:line="240" w:lineRule="auto"/>
              <w:jc w:val="center"/>
              <w:rPr>
                <w:sz w:val="20"/>
                <w:szCs w:val="20"/>
              </w:rPr>
            </w:pPr>
            <w:r w:rsidRPr="005A6126">
              <w:rPr>
                <w:b/>
                <w:bCs/>
                <w:sz w:val="20"/>
                <w:szCs w:val="20"/>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5A6126" w:rsidRDefault="00E25AA4" w:rsidP="00B86CDC">
            <w:pPr>
              <w:spacing w:after="0" w:line="240" w:lineRule="auto"/>
              <w:jc w:val="center"/>
              <w:rPr>
                <w:sz w:val="20"/>
                <w:szCs w:val="20"/>
              </w:rPr>
            </w:pPr>
            <w:r w:rsidRPr="005A6126">
              <w:rPr>
                <w:b/>
                <w:bCs/>
                <w:sz w:val="20"/>
                <w:szCs w:val="20"/>
              </w:rPr>
              <w:t>%</w:t>
            </w:r>
          </w:p>
        </w:tc>
      </w:tr>
      <w:tr w:rsidR="00E25AA4" w:rsidRPr="005A6126"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5A6126" w:rsidRDefault="00E25AA4" w:rsidP="00B86CDC">
            <w:pPr>
              <w:spacing w:after="0" w:line="240" w:lineRule="auto"/>
              <w:jc w:val="center"/>
              <w:rPr>
                <w:sz w:val="20"/>
                <w:szCs w:val="20"/>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5A6126" w:rsidRDefault="00E25AA4" w:rsidP="00B86CDC">
            <w:pPr>
              <w:spacing w:after="0" w:line="240" w:lineRule="auto"/>
              <w:rPr>
                <w:sz w:val="20"/>
                <w:szCs w:val="20"/>
              </w:rPr>
            </w:pPr>
            <w:r w:rsidRPr="005A6126">
              <w:rPr>
                <w:b/>
                <w:bCs/>
                <w:sz w:val="20"/>
                <w:szCs w:val="20"/>
              </w:rPr>
              <w:t>Výdavky celkom</w:t>
            </w:r>
            <w:r w:rsidRPr="005A612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5A6126" w:rsidRDefault="00E25AA4" w:rsidP="00B86CDC">
            <w:pPr>
              <w:spacing w:after="0" w:line="240" w:lineRule="auto"/>
              <w:jc w:val="right"/>
              <w:rPr>
                <w:sz w:val="20"/>
                <w:szCs w:val="20"/>
              </w:rPr>
            </w:pPr>
            <w:r w:rsidRPr="005A6126">
              <w:rPr>
                <w:b/>
                <w:bCs/>
                <w:sz w:val="20"/>
                <w:szCs w:val="20"/>
              </w:rPr>
              <w:t>5 554 618,00</w:t>
            </w:r>
            <w:r w:rsidRPr="005A612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5A6126" w:rsidRDefault="00E25AA4" w:rsidP="00B86CDC">
            <w:pPr>
              <w:spacing w:after="0" w:line="240" w:lineRule="auto"/>
              <w:jc w:val="right"/>
              <w:rPr>
                <w:sz w:val="20"/>
                <w:szCs w:val="20"/>
              </w:rPr>
            </w:pPr>
            <w:r w:rsidRPr="005A6126">
              <w:rPr>
                <w:b/>
                <w:bCs/>
                <w:sz w:val="20"/>
                <w:szCs w:val="20"/>
              </w:rPr>
              <w:t>6 226 970,25</w:t>
            </w:r>
            <w:r w:rsidRPr="005A6126">
              <w:rPr>
                <w:sz w:val="20"/>
                <w:szCs w:val="20"/>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5A6126" w:rsidRDefault="00E25AA4" w:rsidP="00B86CDC">
            <w:pPr>
              <w:spacing w:after="0" w:line="240" w:lineRule="auto"/>
              <w:jc w:val="right"/>
              <w:rPr>
                <w:sz w:val="20"/>
                <w:szCs w:val="20"/>
              </w:rPr>
            </w:pPr>
            <w:r w:rsidRPr="005A6126">
              <w:rPr>
                <w:b/>
                <w:bCs/>
                <w:sz w:val="20"/>
                <w:szCs w:val="20"/>
              </w:rPr>
              <w:t>112,10</w:t>
            </w:r>
            <w:r w:rsidRPr="005A612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5A6126" w:rsidRDefault="00E25AA4" w:rsidP="00B86CDC">
            <w:pPr>
              <w:spacing w:after="0" w:line="240" w:lineRule="auto"/>
              <w:jc w:val="right"/>
              <w:rPr>
                <w:sz w:val="20"/>
                <w:szCs w:val="20"/>
              </w:rPr>
            </w:pPr>
            <w:r w:rsidRPr="005A6126">
              <w:rPr>
                <w:b/>
                <w:bCs/>
                <w:sz w:val="20"/>
                <w:szCs w:val="20"/>
              </w:rPr>
              <w:t>6 226 484,00</w:t>
            </w:r>
            <w:r w:rsidRPr="005A6126">
              <w:rPr>
                <w:sz w:val="20"/>
                <w:szCs w:val="20"/>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5A6126" w:rsidRDefault="00E25AA4" w:rsidP="00B86CDC">
            <w:pPr>
              <w:spacing w:after="0" w:line="240" w:lineRule="auto"/>
              <w:jc w:val="right"/>
              <w:rPr>
                <w:sz w:val="20"/>
                <w:szCs w:val="20"/>
              </w:rPr>
            </w:pPr>
            <w:r w:rsidRPr="005A6126">
              <w:rPr>
                <w:b/>
                <w:bCs/>
                <w:sz w:val="20"/>
                <w:szCs w:val="20"/>
              </w:rPr>
              <w:t>99,99</w:t>
            </w:r>
            <w:r w:rsidRPr="005A612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5A6126" w:rsidRDefault="00E25AA4" w:rsidP="00B86CDC">
            <w:pPr>
              <w:spacing w:after="0" w:line="240" w:lineRule="auto"/>
              <w:jc w:val="right"/>
              <w:rPr>
                <w:sz w:val="20"/>
                <w:szCs w:val="20"/>
              </w:rPr>
            </w:pPr>
            <w:r w:rsidRPr="005A6126">
              <w:rPr>
                <w:b/>
                <w:bCs/>
                <w:sz w:val="20"/>
                <w:szCs w:val="20"/>
              </w:rPr>
              <w:t>6 226 484,00</w:t>
            </w:r>
            <w:r w:rsidRPr="005A6126">
              <w:rPr>
                <w:sz w:val="20"/>
                <w:szCs w:val="20"/>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5A6126" w:rsidRDefault="00E25AA4" w:rsidP="00B86CDC">
            <w:pPr>
              <w:spacing w:after="0" w:line="240" w:lineRule="auto"/>
              <w:jc w:val="right"/>
              <w:rPr>
                <w:sz w:val="20"/>
                <w:szCs w:val="20"/>
              </w:rPr>
            </w:pPr>
            <w:r w:rsidRPr="005A6126">
              <w:rPr>
                <w:b/>
                <w:bCs/>
                <w:sz w:val="20"/>
                <w:szCs w:val="20"/>
              </w:rPr>
              <w:t>100,00</w:t>
            </w:r>
            <w:r w:rsidRPr="005A6126">
              <w:rPr>
                <w:sz w:val="20"/>
                <w:szCs w:val="20"/>
              </w:rPr>
              <w:t xml:space="preserve"> </w:t>
            </w:r>
          </w:p>
        </w:tc>
      </w:tr>
      <w:tr w:rsidR="00E25AA4" w:rsidRPr="005A6126"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5A6126" w:rsidRDefault="00E25AA4" w:rsidP="00B86CDC">
            <w:pPr>
              <w:spacing w:after="0" w:line="240" w:lineRule="auto"/>
              <w:rPr>
                <w:sz w:val="20"/>
                <w:szCs w:val="20"/>
              </w:rPr>
            </w:pPr>
            <w:r w:rsidRPr="005A6126">
              <w:rPr>
                <w:b/>
                <w:bCs/>
                <w:sz w:val="20"/>
                <w:szCs w:val="20"/>
              </w:rPr>
              <w:t>600</w:t>
            </w:r>
            <w:r w:rsidRPr="005A612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5A6126" w:rsidRDefault="00E25AA4" w:rsidP="00B86CDC">
            <w:pPr>
              <w:spacing w:after="0" w:line="240" w:lineRule="auto"/>
              <w:rPr>
                <w:sz w:val="20"/>
                <w:szCs w:val="20"/>
              </w:rPr>
            </w:pPr>
            <w:r w:rsidRPr="005A6126">
              <w:rPr>
                <w:b/>
                <w:bCs/>
                <w:sz w:val="20"/>
                <w:szCs w:val="20"/>
              </w:rPr>
              <w:t>Bežné výdavky</w:t>
            </w:r>
            <w:r w:rsidRPr="005A612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5A6126" w:rsidRDefault="00E25AA4" w:rsidP="00B86CDC">
            <w:pPr>
              <w:spacing w:after="0" w:line="240" w:lineRule="auto"/>
              <w:jc w:val="right"/>
              <w:rPr>
                <w:sz w:val="20"/>
                <w:szCs w:val="20"/>
              </w:rPr>
            </w:pPr>
            <w:r w:rsidRPr="005A6126">
              <w:rPr>
                <w:b/>
                <w:bCs/>
                <w:sz w:val="20"/>
                <w:szCs w:val="20"/>
              </w:rPr>
              <w:t>5 554 618,00</w:t>
            </w:r>
            <w:r w:rsidRPr="005A612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5A6126" w:rsidRDefault="00E25AA4" w:rsidP="00B86CDC">
            <w:pPr>
              <w:spacing w:after="0" w:line="240" w:lineRule="auto"/>
              <w:jc w:val="right"/>
              <w:rPr>
                <w:sz w:val="20"/>
                <w:szCs w:val="20"/>
              </w:rPr>
            </w:pPr>
            <w:r w:rsidRPr="005A6126">
              <w:rPr>
                <w:b/>
                <w:bCs/>
                <w:sz w:val="20"/>
                <w:szCs w:val="20"/>
              </w:rPr>
              <w:t>6 226 970,25</w:t>
            </w:r>
            <w:r w:rsidRPr="005A6126">
              <w:rPr>
                <w:sz w:val="20"/>
                <w:szCs w:val="20"/>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5A6126" w:rsidRDefault="00E25AA4" w:rsidP="00B86CDC">
            <w:pPr>
              <w:spacing w:after="0" w:line="240" w:lineRule="auto"/>
              <w:jc w:val="right"/>
              <w:rPr>
                <w:sz w:val="20"/>
                <w:szCs w:val="20"/>
              </w:rPr>
            </w:pPr>
            <w:r w:rsidRPr="005A6126">
              <w:rPr>
                <w:b/>
                <w:bCs/>
                <w:sz w:val="20"/>
                <w:szCs w:val="20"/>
              </w:rPr>
              <w:t>112,10</w:t>
            </w:r>
            <w:r w:rsidRPr="005A612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5A6126" w:rsidRDefault="00E25AA4" w:rsidP="00B86CDC">
            <w:pPr>
              <w:spacing w:after="0" w:line="240" w:lineRule="auto"/>
              <w:jc w:val="right"/>
              <w:rPr>
                <w:sz w:val="20"/>
                <w:szCs w:val="20"/>
              </w:rPr>
            </w:pPr>
            <w:r w:rsidRPr="005A6126">
              <w:rPr>
                <w:b/>
                <w:bCs/>
                <w:sz w:val="20"/>
                <w:szCs w:val="20"/>
              </w:rPr>
              <w:t>6 226 484,00</w:t>
            </w:r>
            <w:r w:rsidRPr="005A6126">
              <w:rPr>
                <w:sz w:val="20"/>
                <w:szCs w:val="20"/>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5A6126" w:rsidRDefault="00E25AA4" w:rsidP="00B86CDC">
            <w:pPr>
              <w:spacing w:after="0" w:line="240" w:lineRule="auto"/>
              <w:jc w:val="right"/>
              <w:rPr>
                <w:sz w:val="20"/>
                <w:szCs w:val="20"/>
              </w:rPr>
            </w:pPr>
            <w:r w:rsidRPr="005A6126">
              <w:rPr>
                <w:b/>
                <w:bCs/>
                <w:sz w:val="20"/>
                <w:szCs w:val="20"/>
              </w:rPr>
              <w:t>99,99</w:t>
            </w:r>
            <w:r w:rsidRPr="005A6126">
              <w:rPr>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5A6126" w:rsidRDefault="00E25AA4" w:rsidP="00B86CDC">
            <w:pPr>
              <w:spacing w:after="0" w:line="240" w:lineRule="auto"/>
              <w:jc w:val="right"/>
              <w:rPr>
                <w:sz w:val="20"/>
                <w:szCs w:val="20"/>
              </w:rPr>
            </w:pPr>
            <w:r w:rsidRPr="005A6126">
              <w:rPr>
                <w:b/>
                <w:bCs/>
                <w:sz w:val="20"/>
                <w:szCs w:val="20"/>
              </w:rPr>
              <w:t>6 226 484,00</w:t>
            </w:r>
            <w:r w:rsidRPr="005A6126">
              <w:rPr>
                <w:sz w:val="20"/>
                <w:szCs w:val="20"/>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5A6126" w:rsidRDefault="00E25AA4" w:rsidP="00B86CDC">
            <w:pPr>
              <w:spacing w:after="0" w:line="240" w:lineRule="auto"/>
              <w:jc w:val="right"/>
              <w:rPr>
                <w:sz w:val="20"/>
                <w:szCs w:val="20"/>
              </w:rPr>
            </w:pPr>
            <w:r w:rsidRPr="005A6126">
              <w:rPr>
                <w:b/>
                <w:bCs/>
                <w:sz w:val="20"/>
                <w:szCs w:val="20"/>
              </w:rPr>
              <w:t>100,00</w:t>
            </w:r>
            <w:r w:rsidRPr="005A6126">
              <w:rPr>
                <w:sz w:val="20"/>
                <w:szCs w:val="20"/>
              </w:rPr>
              <w:t xml:space="preserve"> </w:t>
            </w:r>
          </w:p>
        </w:tc>
      </w:tr>
      <w:tr w:rsidR="00E25AA4" w:rsidRPr="005A6126"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rPr>
                <w:sz w:val="20"/>
                <w:szCs w:val="20"/>
              </w:rPr>
            </w:pPr>
            <w:r w:rsidRPr="005A6126">
              <w:rPr>
                <w:sz w:val="20"/>
                <w:szCs w:val="20"/>
              </w:rPr>
              <w:t xml:space="preserve">610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25AA4" w:rsidRPr="005A6126" w:rsidRDefault="00E25AA4" w:rsidP="00B86CDC">
            <w:pPr>
              <w:spacing w:after="0" w:line="240" w:lineRule="auto"/>
              <w:rPr>
                <w:sz w:val="20"/>
                <w:szCs w:val="20"/>
              </w:rPr>
            </w:pPr>
            <w:r w:rsidRPr="005A6126">
              <w:rPr>
                <w:sz w:val="20"/>
                <w:szCs w:val="20"/>
              </w:rPr>
              <w:t xml:space="preserve">Mzdy, platy, ...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jc w:val="right"/>
              <w:rPr>
                <w:sz w:val="20"/>
                <w:szCs w:val="20"/>
              </w:rPr>
            </w:pPr>
            <w:r w:rsidRPr="005A6126">
              <w:rPr>
                <w:sz w:val="20"/>
                <w:szCs w:val="20"/>
              </w:rPr>
              <w:t xml:space="preserve">3 976 671,46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jc w:val="right"/>
              <w:rPr>
                <w:sz w:val="20"/>
                <w:szCs w:val="20"/>
              </w:rPr>
            </w:pPr>
            <w:r w:rsidRPr="005A6126">
              <w:rPr>
                <w:sz w:val="20"/>
                <w:szCs w:val="20"/>
              </w:rPr>
              <w:t xml:space="preserve">4 439 711,25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jc w:val="right"/>
              <w:rPr>
                <w:sz w:val="20"/>
                <w:szCs w:val="20"/>
              </w:rPr>
            </w:pPr>
            <w:r w:rsidRPr="005A6126">
              <w:rPr>
                <w:sz w:val="20"/>
                <w:szCs w:val="20"/>
              </w:rPr>
              <w:t xml:space="preserve">111,64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jc w:val="right"/>
              <w:rPr>
                <w:sz w:val="20"/>
                <w:szCs w:val="20"/>
              </w:rPr>
            </w:pPr>
            <w:r w:rsidRPr="005A6126">
              <w:rPr>
                <w:sz w:val="20"/>
                <w:szCs w:val="20"/>
              </w:rPr>
              <w:t xml:space="preserve">4 439 225,00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jc w:val="right"/>
              <w:rPr>
                <w:sz w:val="20"/>
                <w:szCs w:val="20"/>
              </w:rPr>
            </w:pPr>
            <w:r w:rsidRPr="005A6126">
              <w:rPr>
                <w:sz w:val="20"/>
                <w:szCs w:val="20"/>
              </w:rPr>
              <w:t xml:space="preserve">99,99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jc w:val="right"/>
              <w:rPr>
                <w:sz w:val="20"/>
                <w:szCs w:val="20"/>
              </w:rPr>
            </w:pPr>
            <w:r w:rsidRPr="005A6126">
              <w:rPr>
                <w:sz w:val="20"/>
                <w:szCs w:val="20"/>
              </w:rPr>
              <w:t xml:space="preserve">4 439 225,00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jc w:val="right"/>
              <w:rPr>
                <w:sz w:val="20"/>
                <w:szCs w:val="20"/>
              </w:rPr>
            </w:pPr>
            <w:r w:rsidRPr="005A6126">
              <w:rPr>
                <w:sz w:val="20"/>
                <w:szCs w:val="20"/>
              </w:rPr>
              <w:t xml:space="preserve">100,00 </w:t>
            </w:r>
          </w:p>
        </w:tc>
      </w:tr>
      <w:tr w:rsidR="00E25AA4" w:rsidRPr="005A6126"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rPr>
                <w:sz w:val="20"/>
                <w:szCs w:val="20"/>
              </w:rPr>
            </w:pPr>
            <w:r w:rsidRPr="005A6126">
              <w:rPr>
                <w:sz w:val="20"/>
                <w:szCs w:val="20"/>
              </w:rPr>
              <w:t xml:space="preserve">620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25AA4" w:rsidRPr="005A6126" w:rsidRDefault="00E25AA4" w:rsidP="00B86CDC">
            <w:pPr>
              <w:spacing w:after="0" w:line="240" w:lineRule="auto"/>
              <w:rPr>
                <w:sz w:val="20"/>
                <w:szCs w:val="20"/>
              </w:rPr>
            </w:pPr>
            <w:r w:rsidRPr="005A6126">
              <w:rPr>
                <w:sz w:val="20"/>
                <w:szCs w:val="20"/>
              </w:rPr>
              <w:t xml:space="preserve">Poistné do poisťovní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jc w:val="right"/>
              <w:rPr>
                <w:sz w:val="20"/>
                <w:szCs w:val="20"/>
              </w:rPr>
            </w:pPr>
            <w:r w:rsidRPr="005A6126">
              <w:rPr>
                <w:sz w:val="20"/>
                <w:szCs w:val="20"/>
              </w:rPr>
              <w:t xml:space="preserve">1 399 946,54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jc w:val="right"/>
              <w:rPr>
                <w:sz w:val="20"/>
                <w:szCs w:val="20"/>
              </w:rPr>
            </w:pPr>
            <w:r w:rsidRPr="005A6126">
              <w:rPr>
                <w:sz w:val="20"/>
                <w:szCs w:val="20"/>
              </w:rPr>
              <w:t xml:space="preserve">1 584 259,00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jc w:val="right"/>
              <w:rPr>
                <w:sz w:val="20"/>
                <w:szCs w:val="20"/>
              </w:rPr>
            </w:pPr>
            <w:r w:rsidRPr="005A6126">
              <w:rPr>
                <w:sz w:val="20"/>
                <w:szCs w:val="20"/>
              </w:rPr>
              <w:t xml:space="preserve">113,17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jc w:val="right"/>
              <w:rPr>
                <w:sz w:val="20"/>
                <w:szCs w:val="20"/>
              </w:rPr>
            </w:pPr>
            <w:r w:rsidRPr="005A6126">
              <w:rPr>
                <w:sz w:val="20"/>
                <w:szCs w:val="20"/>
              </w:rPr>
              <w:t xml:space="preserve">1 584 259,00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jc w:val="right"/>
              <w:rPr>
                <w:sz w:val="20"/>
                <w:szCs w:val="20"/>
              </w:rPr>
            </w:pPr>
            <w:r w:rsidRPr="005A6126">
              <w:rPr>
                <w:sz w:val="20"/>
                <w:szCs w:val="20"/>
              </w:rPr>
              <w:t xml:space="preserve">100,00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jc w:val="right"/>
              <w:rPr>
                <w:sz w:val="20"/>
                <w:szCs w:val="20"/>
              </w:rPr>
            </w:pPr>
            <w:r w:rsidRPr="005A6126">
              <w:rPr>
                <w:sz w:val="20"/>
                <w:szCs w:val="20"/>
              </w:rPr>
              <w:t xml:space="preserve">1 584 259,00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jc w:val="right"/>
              <w:rPr>
                <w:sz w:val="20"/>
                <w:szCs w:val="20"/>
              </w:rPr>
            </w:pPr>
            <w:r w:rsidRPr="005A6126">
              <w:rPr>
                <w:sz w:val="20"/>
                <w:szCs w:val="20"/>
              </w:rPr>
              <w:t xml:space="preserve">100,00 </w:t>
            </w:r>
          </w:p>
        </w:tc>
      </w:tr>
      <w:tr w:rsidR="00E25AA4" w:rsidRPr="005A6126"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rPr>
                <w:sz w:val="20"/>
                <w:szCs w:val="20"/>
              </w:rPr>
            </w:pPr>
            <w:r w:rsidRPr="005A6126">
              <w:rPr>
                <w:sz w:val="20"/>
                <w:szCs w:val="20"/>
              </w:rPr>
              <w:t xml:space="preserve">630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25AA4" w:rsidRPr="005A6126" w:rsidRDefault="00E25AA4" w:rsidP="00B86CDC">
            <w:pPr>
              <w:spacing w:after="0" w:line="240" w:lineRule="auto"/>
              <w:rPr>
                <w:sz w:val="20"/>
                <w:szCs w:val="20"/>
              </w:rPr>
            </w:pPr>
            <w:r w:rsidRPr="005A6126">
              <w:rPr>
                <w:sz w:val="20"/>
                <w:szCs w:val="20"/>
              </w:rPr>
              <w:t xml:space="preserve">Tovary a služby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jc w:val="right"/>
              <w:rPr>
                <w:sz w:val="20"/>
                <w:szCs w:val="20"/>
              </w:rPr>
            </w:pPr>
            <w:r w:rsidRPr="005A6126">
              <w:rPr>
                <w:sz w:val="20"/>
                <w:szCs w:val="20"/>
              </w:rPr>
              <w:t xml:space="preserve">118 000,00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jc w:val="right"/>
              <w:rPr>
                <w:sz w:val="20"/>
                <w:szCs w:val="20"/>
              </w:rPr>
            </w:pPr>
            <w:r w:rsidRPr="005A6126">
              <w:rPr>
                <w:sz w:val="20"/>
                <w:szCs w:val="20"/>
              </w:rPr>
              <w:t xml:space="preserve">123 000,00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jc w:val="right"/>
              <w:rPr>
                <w:sz w:val="20"/>
                <w:szCs w:val="20"/>
              </w:rPr>
            </w:pPr>
            <w:r w:rsidRPr="005A6126">
              <w:rPr>
                <w:sz w:val="20"/>
                <w:szCs w:val="20"/>
              </w:rPr>
              <w:t xml:space="preserve">104,24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jc w:val="right"/>
              <w:rPr>
                <w:sz w:val="20"/>
                <w:szCs w:val="20"/>
              </w:rPr>
            </w:pPr>
            <w:r w:rsidRPr="005A6126">
              <w:rPr>
                <w:sz w:val="20"/>
                <w:szCs w:val="20"/>
              </w:rPr>
              <w:t xml:space="preserve">123 000,00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jc w:val="right"/>
              <w:rPr>
                <w:sz w:val="20"/>
                <w:szCs w:val="20"/>
              </w:rPr>
            </w:pPr>
            <w:r w:rsidRPr="005A6126">
              <w:rPr>
                <w:sz w:val="20"/>
                <w:szCs w:val="20"/>
              </w:rPr>
              <w:t xml:space="preserve">100,00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jc w:val="right"/>
              <w:rPr>
                <w:sz w:val="20"/>
                <w:szCs w:val="20"/>
              </w:rPr>
            </w:pPr>
            <w:r w:rsidRPr="005A6126">
              <w:rPr>
                <w:sz w:val="20"/>
                <w:szCs w:val="20"/>
              </w:rPr>
              <w:t xml:space="preserve">123 000,00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jc w:val="right"/>
              <w:rPr>
                <w:sz w:val="20"/>
                <w:szCs w:val="20"/>
              </w:rPr>
            </w:pPr>
            <w:r w:rsidRPr="005A6126">
              <w:rPr>
                <w:sz w:val="20"/>
                <w:szCs w:val="20"/>
              </w:rPr>
              <w:t xml:space="preserve">100,00 </w:t>
            </w:r>
          </w:p>
        </w:tc>
      </w:tr>
      <w:tr w:rsidR="00E25AA4" w:rsidRPr="005A6126"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rPr>
                <w:sz w:val="20"/>
                <w:szCs w:val="20"/>
              </w:rPr>
            </w:pPr>
            <w:r w:rsidRPr="005A6126">
              <w:rPr>
                <w:sz w:val="20"/>
                <w:szCs w:val="20"/>
              </w:rPr>
              <w:t xml:space="preserve">640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25AA4" w:rsidRPr="005A6126" w:rsidRDefault="00E25AA4" w:rsidP="00B86CDC">
            <w:pPr>
              <w:spacing w:after="0" w:line="240" w:lineRule="auto"/>
              <w:rPr>
                <w:sz w:val="20"/>
                <w:szCs w:val="20"/>
              </w:rPr>
            </w:pPr>
            <w:r w:rsidRPr="005A6126">
              <w:rPr>
                <w:sz w:val="20"/>
                <w:szCs w:val="20"/>
              </w:rPr>
              <w:t xml:space="preserve">Bežné transfery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jc w:val="right"/>
              <w:rPr>
                <w:sz w:val="20"/>
                <w:szCs w:val="20"/>
              </w:rPr>
            </w:pPr>
            <w:r w:rsidRPr="005A6126">
              <w:rPr>
                <w:sz w:val="20"/>
                <w:szCs w:val="20"/>
              </w:rPr>
              <w:t xml:space="preserve">60 000,00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jc w:val="right"/>
              <w:rPr>
                <w:sz w:val="20"/>
                <w:szCs w:val="20"/>
              </w:rPr>
            </w:pPr>
            <w:r w:rsidRPr="005A6126">
              <w:rPr>
                <w:sz w:val="20"/>
                <w:szCs w:val="20"/>
              </w:rPr>
              <w:t xml:space="preserve">80 000,00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jc w:val="right"/>
              <w:rPr>
                <w:sz w:val="20"/>
                <w:szCs w:val="20"/>
              </w:rPr>
            </w:pPr>
            <w:r w:rsidRPr="005A6126">
              <w:rPr>
                <w:sz w:val="20"/>
                <w:szCs w:val="20"/>
              </w:rPr>
              <w:t xml:space="preserve">133,33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jc w:val="right"/>
              <w:rPr>
                <w:sz w:val="20"/>
                <w:szCs w:val="20"/>
              </w:rPr>
            </w:pPr>
            <w:r w:rsidRPr="005A6126">
              <w:rPr>
                <w:sz w:val="20"/>
                <w:szCs w:val="20"/>
              </w:rPr>
              <w:t xml:space="preserve">80 000,00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jc w:val="right"/>
              <w:rPr>
                <w:sz w:val="20"/>
                <w:szCs w:val="20"/>
              </w:rPr>
            </w:pPr>
            <w:r w:rsidRPr="005A6126">
              <w:rPr>
                <w:sz w:val="20"/>
                <w:szCs w:val="20"/>
              </w:rPr>
              <w:t xml:space="preserve">100,00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jc w:val="right"/>
              <w:rPr>
                <w:sz w:val="20"/>
                <w:szCs w:val="20"/>
              </w:rPr>
            </w:pPr>
            <w:r w:rsidRPr="005A6126">
              <w:rPr>
                <w:sz w:val="20"/>
                <w:szCs w:val="20"/>
              </w:rPr>
              <w:t xml:space="preserve">80 000,00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5A6126" w:rsidRDefault="00E25AA4" w:rsidP="00B86CDC">
            <w:pPr>
              <w:spacing w:after="0" w:line="240" w:lineRule="auto"/>
              <w:jc w:val="right"/>
              <w:rPr>
                <w:sz w:val="20"/>
                <w:szCs w:val="20"/>
              </w:rPr>
            </w:pPr>
            <w:r w:rsidRPr="005A6126">
              <w:rPr>
                <w:sz w:val="20"/>
                <w:szCs w:val="20"/>
              </w:rPr>
              <w:t xml:space="preserve">100,00 </w:t>
            </w:r>
          </w:p>
        </w:tc>
      </w:tr>
    </w:tbl>
    <w:p w:rsidR="00E25AA4" w:rsidRPr="005A6126" w:rsidRDefault="00E25AA4" w:rsidP="00E25AA4">
      <w:pPr>
        <w:spacing w:before="100" w:beforeAutospacing="1" w:after="100" w:afterAutospacing="1" w:line="240" w:lineRule="auto"/>
        <w:jc w:val="both"/>
        <w:rPr>
          <w:sz w:val="24"/>
          <w:szCs w:val="24"/>
        </w:rPr>
      </w:pPr>
      <w:r w:rsidRPr="005A6126">
        <w:rPr>
          <w:b/>
          <w:bCs/>
          <w:sz w:val="24"/>
          <w:szCs w:val="24"/>
        </w:rPr>
        <w:lastRenderedPageBreak/>
        <w:t xml:space="preserve">Komentár: </w:t>
      </w:r>
      <w:r w:rsidRPr="005A6126">
        <w:rPr>
          <w:sz w:val="24"/>
          <w:szCs w:val="24"/>
        </w:rPr>
        <w:t xml:space="preserve">V uvedenom programe sú zahrnuté finančné prostriedky na úhradu miezd a ostatných osobných vyrovnaní, povinných odvodov do poisťovní za zamestnancov Úradu BSK. V bežných transferoch sú zahrnuté výdavky na odchodné, odstupné a na nemocenské dávky. </w:t>
      </w:r>
    </w:p>
    <w:p w:rsidR="00E25AA4" w:rsidRDefault="00E25AA4" w:rsidP="00E25AA4"/>
    <w:p w:rsidR="00E25AA4" w:rsidRPr="00F525FA" w:rsidRDefault="00E25AA4" w:rsidP="00E25AA4">
      <w:pPr>
        <w:spacing w:before="100" w:beforeAutospacing="1" w:after="100" w:afterAutospacing="1" w:line="240" w:lineRule="auto"/>
        <w:outlineLvl w:val="1"/>
        <w:rPr>
          <w:b/>
          <w:bCs/>
          <w:sz w:val="36"/>
          <w:szCs w:val="36"/>
          <w:lang w:eastAsia="sk-SK"/>
        </w:rPr>
      </w:pPr>
      <w:r w:rsidRPr="00F525FA">
        <w:rPr>
          <w:b/>
          <w:bCs/>
          <w:color w:val="000080"/>
          <w:sz w:val="36"/>
          <w:szCs w:val="36"/>
          <w:lang w:eastAsia="sk-SK"/>
        </w:rPr>
        <w:t>Program 14: Strategická podpora verejného života a rozvoja regiónu</w:t>
      </w:r>
      <w:r w:rsidRPr="00F525FA">
        <w:rPr>
          <w:b/>
          <w:bCs/>
          <w:sz w:val="36"/>
          <w:szCs w:val="36"/>
          <w:lang w:eastAsia="sk-SK"/>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89"/>
        <w:gridCol w:w="2215"/>
        <w:gridCol w:w="1454"/>
        <w:gridCol w:w="1454"/>
        <w:gridCol w:w="649"/>
        <w:gridCol w:w="1454"/>
        <w:gridCol w:w="649"/>
        <w:gridCol w:w="1455"/>
        <w:gridCol w:w="664"/>
      </w:tblGrid>
      <w:tr w:rsidR="00E25AA4" w:rsidRPr="00F525FA"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i/>
                <w:iCs/>
                <w:sz w:val="24"/>
                <w:szCs w:val="24"/>
                <w:lang w:eastAsia="sk-SK"/>
              </w:rPr>
              <w:t>Rozpočet v EUR</w:t>
            </w:r>
          </w:p>
        </w:tc>
      </w:tr>
      <w:tr w:rsidR="00E25AA4" w:rsidRPr="00F525FA"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rPr>
                <w:sz w:val="24"/>
                <w:szCs w:val="24"/>
                <w:lang w:eastAsia="sk-SK"/>
              </w:rPr>
            </w:pPr>
            <w:r w:rsidRPr="00F525FA">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rPr>
                <w:sz w:val="24"/>
                <w:szCs w:val="24"/>
                <w:lang w:eastAsia="sk-SK"/>
              </w:rPr>
            </w:pPr>
            <w:r w:rsidRPr="00F525FA">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sz w:val="20"/>
                <w:szCs w:val="20"/>
                <w:lang w:eastAsia="sk-SK"/>
              </w:rPr>
              <w:t>%</w:t>
            </w:r>
          </w:p>
        </w:tc>
      </w:tr>
      <w:tr w:rsidR="00E25AA4" w:rsidRPr="00F525FA"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F525FA" w:rsidRDefault="00E25AA4" w:rsidP="00B86CDC">
            <w:pPr>
              <w:spacing w:after="0" w:line="240" w:lineRule="auto"/>
              <w:rPr>
                <w:sz w:val="24"/>
                <w:szCs w:val="24"/>
                <w:lang w:eastAsia="sk-SK"/>
              </w:rPr>
            </w:pPr>
            <w:r w:rsidRPr="00F525FA">
              <w:rPr>
                <w:b/>
                <w:bCs/>
                <w:sz w:val="20"/>
                <w:szCs w:val="20"/>
                <w:lang w:eastAsia="sk-SK"/>
              </w:rPr>
              <w:t>Výdavky celkom</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4F2F1B" w:rsidP="00B86CDC">
            <w:pPr>
              <w:spacing w:after="0" w:line="240" w:lineRule="auto"/>
              <w:jc w:val="right"/>
              <w:rPr>
                <w:sz w:val="24"/>
                <w:szCs w:val="24"/>
                <w:lang w:eastAsia="sk-SK"/>
              </w:rPr>
            </w:pPr>
            <w:r w:rsidRPr="004F2F1B">
              <w:rPr>
                <w:b/>
                <w:bCs/>
                <w:sz w:val="20"/>
                <w:szCs w:val="20"/>
                <w:lang w:eastAsia="sk-SK"/>
              </w:rPr>
              <w:t>2 167 084,55</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2 912</w:t>
            </w:r>
            <w:r>
              <w:rPr>
                <w:b/>
                <w:bCs/>
                <w:sz w:val="20"/>
                <w:szCs w:val="20"/>
                <w:lang w:eastAsia="sk-SK"/>
              </w:rPr>
              <w:t> 000,00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109,</w:t>
            </w:r>
            <w:r>
              <w:rPr>
                <w:b/>
                <w:bCs/>
                <w:sz w:val="20"/>
                <w:szCs w:val="20"/>
                <w:lang w:eastAsia="sk-SK"/>
              </w:rPr>
              <w:t>18</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2 978 522,45</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102,2</w:t>
            </w:r>
            <w:r>
              <w:rPr>
                <w:b/>
                <w:bCs/>
                <w:sz w:val="20"/>
                <w:szCs w:val="20"/>
                <w:lang w:eastAsia="sk-SK"/>
              </w:rPr>
              <w:t>8</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3 207 639,27</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107,69</w:t>
            </w:r>
            <w:r w:rsidRPr="00F525FA">
              <w:rPr>
                <w:sz w:val="24"/>
                <w:szCs w:val="24"/>
                <w:lang w:eastAsia="sk-SK"/>
              </w:rPr>
              <w:t xml:space="preserve"> </w:t>
            </w:r>
          </w:p>
        </w:tc>
      </w:tr>
      <w:tr w:rsidR="00E25AA4" w:rsidRPr="00F525FA"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rPr>
                <w:sz w:val="24"/>
                <w:szCs w:val="24"/>
                <w:lang w:eastAsia="sk-SK"/>
              </w:rPr>
            </w:pPr>
            <w:r w:rsidRPr="00F525FA">
              <w:rPr>
                <w:b/>
                <w:bCs/>
                <w:sz w:val="20"/>
                <w:szCs w:val="20"/>
                <w:lang w:eastAsia="sk-SK"/>
              </w:rPr>
              <w:t>600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F525FA" w:rsidRDefault="00E25AA4" w:rsidP="00B86CDC">
            <w:pPr>
              <w:spacing w:after="0" w:line="240" w:lineRule="auto"/>
              <w:rPr>
                <w:sz w:val="24"/>
                <w:szCs w:val="24"/>
                <w:lang w:eastAsia="sk-SK"/>
              </w:rPr>
            </w:pPr>
            <w:r w:rsidRPr="00F525FA">
              <w:rPr>
                <w:b/>
                <w:bCs/>
                <w:sz w:val="20"/>
                <w:szCs w:val="20"/>
                <w:lang w:eastAsia="sk-SK"/>
              </w:rPr>
              <w:t>Bežné výdavky</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4F2F1B" w:rsidP="00B86CDC">
            <w:pPr>
              <w:spacing w:after="0" w:line="240" w:lineRule="auto"/>
              <w:jc w:val="right"/>
              <w:rPr>
                <w:sz w:val="24"/>
                <w:szCs w:val="24"/>
                <w:lang w:eastAsia="sk-SK"/>
              </w:rPr>
            </w:pPr>
            <w:r w:rsidRPr="004F2F1B">
              <w:rPr>
                <w:sz w:val="20"/>
                <w:szCs w:val="20"/>
                <w:lang w:eastAsia="sk-SK"/>
              </w:rPr>
              <w:t>2 007 084,55</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2 387</w:t>
            </w:r>
            <w:r>
              <w:rPr>
                <w:b/>
                <w:bCs/>
                <w:sz w:val="20"/>
                <w:szCs w:val="20"/>
                <w:lang w:eastAsia="sk-SK"/>
              </w:rPr>
              <w:t> 000,00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97,1</w:t>
            </w:r>
            <w:r>
              <w:rPr>
                <w:b/>
                <w:bCs/>
                <w:sz w:val="20"/>
                <w:szCs w:val="20"/>
                <w:lang w:eastAsia="sk-SK"/>
              </w:rPr>
              <w:t>5</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2 453 522,45</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102,7</w:t>
            </w:r>
            <w:r>
              <w:rPr>
                <w:b/>
                <w:bCs/>
                <w:sz w:val="20"/>
                <w:szCs w:val="20"/>
                <w:lang w:eastAsia="sk-SK"/>
              </w:rPr>
              <w:t>9</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2 657 639,27</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108,32</w:t>
            </w:r>
            <w:r w:rsidRPr="00F525FA">
              <w:rPr>
                <w:sz w:val="24"/>
                <w:szCs w:val="24"/>
                <w:lang w:eastAsia="sk-SK"/>
              </w:rPr>
              <w:t xml:space="preserve"> </w:t>
            </w:r>
          </w:p>
        </w:tc>
      </w:tr>
      <w:tr w:rsidR="00E25AA4" w:rsidRPr="00F525FA"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rPr>
                <w:sz w:val="24"/>
                <w:szCs w:val="24"/>
                <w:lang w:eastAsia="sk-SK"/>
              </w:rPr>
            </w:pPr>
            <w:r w:rsidRPr="00F525FA">
              <w:rPr>
                <w:sz w:val="20"/>
                <w:szCs w:val="20"/>
                <w:lang w:eastAsia="sk-SK"/>
              </w:rPr>
              <w:t>640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25AA4" w:rsidRPr="00F525FA" w:rsidRDefault="00E25AA4" w:rsidP="00B86CDC">
            <w:pPr>
              <w:spacing w:after="0" w:line="240" w:lineRule="auto"/>
              <w:rPr>
                <w:sz w:val="24"/>
                <w:szCs w:val="24"/>
                <w:lang w:eastAsia="sk-SK"/>
              </w:rPr>
            </w:pPr>
            <w:r w:rsidRPr="00F525FA">
              <w:rPr>
                <w:sz w:val="20"/>
                <w:szCs w:val="20"/>
                <w:lang w:eastAsia="sk-SK"/>
              </w:rPr>
              <w:t>Bežné transfery</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4F2F1B" w:rsidP="00B86CDC">
            <w:pPr>
              <w:spacing w:after="0" w:line="240" w:lineRule="auto"/>
              <w:jc w:val="right"/>
              <w:rPr>
                <w:sz w:val="24"/>
                <w:szCs w:val="24"/>
                <w:lang w:eastAsia="sk-SK"/>
              </w:rPr>
            </w:pPr>
            <w:r w:rsidRPr="004F2F1B">
              <w:rPr>
                <w:sz w:val="20"/>
                <w:szCs w:val="20"/>
                <w:lang w:eastAsia="sk-SK"/>
              </w:rPr>
              <w:t>2 007 084,55</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2 387</w:t>
            </w:r>
            <w:r>
              <w:rPr>
                <w:sz w:val="20"/>
                <w:szCs w:val="20"/>
                <w:lang w:eastAsia="sk-SK"/>
              </w:rPr>
              <w:t> 000,00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97,1</w:t>
            </w:r>
            <w:r>
              <w:rPr>
                <w:sz w:val="20"/>
                <w:szCs w:val="20"/>
                <w:lang w:eastAsia="sk-SK"/>
              </w:rPr>
              <w:t>5</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2 453 522,45</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102,7</w:t>
            </w:r>
            <w:r>
              <w:rPr>
                <w:sz w:val="20"/>
                <w:szCs w:val="20"/>
                <w:lang w:eastAsia="sk-SK"/>
              </w:rPr>
              <w:t>9</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2 657 639,27</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108,32</w:t>
            </w:r>
            <w:r w:rsidRPr="00F525FA">
              <w:rPr>
                <w:sz w:val="24"/>
                <w:szCs w:val="24"/>
                <w:lang w:eastAsia="sk-SK"/>
              </w:rPr>
              <w:t xml:space="preserve"> </w:t>
            </w:r>
          </w:p>
        </w:tc>
      </w:tr>
      <w:tr w:rsidR="00E25AA4" w:rsidRPr="00F525FA"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rPr>
                <w:sz w:val="24"/>
                <w:szCs w:val="24"/>
                <w:lang w:eastAsia="sk-SK"/>
              </w:rPr>
            </w:pPr>
            <w:r w:rsidRPr="00F525FA">
              <w:rPr>
                <w:b/>
                <w:bCs/>
                <w:sz w:val="20"/>
                <w:szCs w:val="20"/>
                <w:lang w:eastAsia="sk-SK"/>
              </w:rPr>
              <w:t>700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F525FA" w:rsidRDefault="00E25AA4" w:rsidP="00B86CDC">
            <w:pPr>
              <w:spacing w:after="0" w:line="240" w:lineRule="auto"/>
              <w:rPr>
                <w:sz w:val="24"/>
                <w:szCs w:val="24"/>
                <w:lang w:eastAsia="sk-SK"/>
              </w:rPr>
            </w:pPr>
            <w:r w:rsidRPr="00F525FA">
              <w:rPr>
                <w:b/>
                <w:bCs/>
                <w:sz w:val="20"/>
                <w:szCs w:val="20"/>
                <w:lang w:eastAsia="sk-SK"/>
              </w:rPr>
              <w:t>Kapitálové výdavky</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4F2F1B" w:rsidP="00B86CDC">
            <w:pPr>
              <w:spacing w:after="0" w:line="240" w:lineRule="auto"/>
              <w:jc w:val="right"/>
              <w:rPr>
                <w:sz w:val="24"/>
                <w:szCs w:val="24"/>
                <w:lang w:eastAsia="sk-SK"/>
              </w:rPr>
            </w:pPr>
            <w:r w:rsidRPr="004F2F1B">
              <w:rPr>
                <w:b/>
                <w:bCs/>
                <w:sz w:val="20"/>
                <w:szCs w:val="20"/>
                <w:lang w:eastAsia="sk-SK"/>
              </w:rPr>
              <w:t>160 000,00</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525 000,00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250,00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525 000,00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100,00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550 000,00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104,76</w:t>
            </w:r>
            <w:r w:rsidRPr="00F525FA">
              <w:rPr>
                <w:sz w:val="24"/>
                <w:szCs w:val="24"/>
                <w:lang w:eastAsia="sk-SK"/>
              </w:rPr>
              <w:t xml:space="preserve"> </w:t>
            </w:r>
          </w:p>
        </w:tc>
      </w:tr>
      <w:tr w:rsidR="00E25AA4" w:rsidRPr="00F525FA"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rPr>
                <w:sz w:val="24"/>
                <w:szCs w:val="24"/>
                <w:lang w:eastAsia="sk-SK"/>
              </w:rPr>
            </w:pPr>
            <w:r w:rsidRPr="00F525FA">
              <w:rPr>
                <w:sz w:val="20"/>
                <w:szCs w:val="20"/>
                <w:lang w:eastAsia="sk-SK"/>
              </w:rPr>
              <w:t>720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25AA4" w:rsidRPr="00F525FA" w:rsidRDefault="00E25AA4" w:rsidP="00B86CDC">
            <w:pPr>
              <w:spacing w:after="0" w:line="240" w:lineRule="auto"/>
              <w:rPr>
                <w:sz w:val="24"/>
                <w:szCs w:val="24"/>
                <w:lang w:eastAsia="sk-SK"/>
              </w:rPr>
            </w:pPr>
            <w:r w:rsidRPr="00F525FA">
              <w:rPr>
                <w:sz w:val="20"/>
                <w:szCs w:val="20"/>
                <w:lang w:eastAsia="sk-SK"/>
              </w:rPr>
              <w:t>Kapitálové transfery</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4F2F1B" w:rsidP="00B86CDC">
            <w:pPr>
              <w:spacing w:after="0" w:line="240" w:lineRule="auto"/>
              <w:jc w:val="right"/>
              <w:rPr>
                <w:sz w:val="24"/>
                <w:szCs w:val="24"/>
                <w:lang w:eastAsia="sk-SK"/>
              </w:rPr>
            </w:pPr>
            <w:r w:rsidRPr="004F2F1B">
              <w:rPr>
                <w:sz w:val="20"/>
                <w:szCs w:val="20"/>
                <w:lang w:eastAsia="sk-SK"/>
              </w:rPr>
              <w:t>160 000,00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525 000,00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250,00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525 000,00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100,00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550 000,00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104,76</w:t>
            </w:r>
            <w:r w:rsidRPr="00F525FA">
              <w:rPr>
                <w:sz w:val="24"/>
                <w:szCs w:val="24"/>
                <w:lang w:eastAsia="sk-SK"/>
              </w:rPr>
              <w:t xml:space="preserve"> </w:t>
            </w:r>
          </w:p>
        </w:tc>
      </w:tr>
    </w:tbl>
    <w:p w:rsidR="00E25AA4" w:rsidRPr="00F525FA" w:rsidRDefault="00E25AA4" w:rsidP="00E25AA4">
      <w:pPr>
        <w:spacing w:after="0" w:line="240" w:lineRule="auto"/>
        <w:rPr>
          <w:vanish/>
          <w:sz w:val="24"/>
          <w:szCs w:val="24"/>
          <w:lang w:eastAsia="sk-SK"/>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366"/>
        <w:gridCol w:w="1851"/>
        <w:gridCol w:w="1569"/>
        <w:gridCol w:w="1569"/>
        <w:gridCol w:w="2128"/>
      </w:tblGrid>
      <w:tr w:rsidR="00E25AA4" w:rsidRPr="00F525FA" w:rsidTr="00B86CDC">
        <w:trPr>
          <w:tblCellSpacing w:w="15" w:type="dxa"/>
        </w:trPr>
        <w:tc>
          <w:tcPr>
            <w:tcW w:w="1597"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F525FA" w:rsidRDefault="00E25AA4" w:rsidP="00B86CDC">
            <w:pPr>
              <w:spacing w:after="0" w:line="240" w:lineRule="auto"/>
              <w:rPr>
                <w:sz w:val="24"/>
                <w:szCs w:val="24"/>
                <w:lang w:eastAsia="sk-SK"/>
              </w:rPr>
            </w:pPr>
            <w:r w:rsidRPr="00F525FA">
              <w:rPr>
                <w:b/>
                <w:bCs/>
                <w:sz w:val="24"/>
                <w:szCs w:val="24"/>
                <w:lang w:eastAsia="sk-SK"/>
              </w:rPr>
              <w:t>Zodpovednosť</w:t>
            </w:r>
          </w:p>
        </w:tc>
        <w:tc>
          <w:tcPr>
            <w:tcW w:w="3358"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F525FA" w:rsidRDefault="00E25AA4" w:rsidP="00B86CDC">
            <w:pPr>
              <w:spacing w:after="0" w:line="240" w:lineRule="auto"/>
              <w:rPr>
                <w:sz w:val="24"/>
                <w:szCs w:val="24"/>
                <w:lang w:eastAsia="sk-SK"/>
              </w:rPr>
            </w:pPr>
            <w:r w:rsidRPr="00F525FA">
              <w:rPr>
                <w:sz w:val="24"/>
                <w:szCs w:val="24"/>
                <w:lang w:eastAsia="sk-SK"/>
              </w:rPr>
              <w:t>Riaditeľ odboru komunikácie a propagácie</w:t>
            </w:r>
          </w:p>
        </w:tc>
      </w:tr>
      <w:tr w:rsidR="00E25AA4" w:rsidRPr="00F525FA" w:rsidTr="00B86CDC">
        <w:trPr>
          <w:tblCellSpacing w:w="15" w:type="dxa"/>
        </w:trPr>
        <w:tc>
          <w:tcPr>
            <w:tcW w:w="1597"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F525FA" w:rsidRDefault="00E25AA4" w:rsidP="00B86CDC">
            <w:pPr>
              <w:spacing w:after="0" w:line="240" w:lineRule="auto"/>
              <w:rPr>
                <w:sz w:val="24"/>
                <w:szCs w:val="24"/>
                <w:lang w:eastAsia="sk-SK"/>
              </w:rPr>
            </w:pPr>
            <w:r w:rsidRPr="00F525FA">
              <w:rPr>
                <w:b/>
                <w:bCs/>
                <w:sz w:val="24"/>
                <w:szCs w:val="24"/>
                <w:lang w:eastAsia="sk-SK"/>
              </w:rPr>
              <w:t>Cieľ</w:t>
            </w:r>
          </w:p>
        </w:tc>
        <w:tc>
          <w:tcPr>
            <w:tcW w:w="3358"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F525FA" w:rsidRDefault="00E25AA4" w:rsidP="00B86CDC">
            <w:pPr>
              <w:spacing w:after="0" w:line="240" w:lineRule="auto"/>
              <w:rPr>
                <w:sz w:val="24"/>
                <w:szCs w:val="24"/>
                <w:lang w:eastAsia="sk-SK"/>
              </w:rPr>
            </w:pPr>
            <w:r w:rsidRPr="00F525FA">
              <w:rPr>
                <w:b/>
                <w:bCs/>
                <w:sz w:val="24"/>
                <w:szCs w:val="24"/>
                <w:lang w:eastAsia="sk-SK"/>
              </w:rPr>
              <w:t>Poskytnutá podpora v EUR na obyvateľa BSK</w:t>
            </w:r>
          </w:p>
        </w:tc>
      </w:tr>
      <w:tr w:rsidR="00E25AA4" w:rsidRPr="00F525FA" w:rsidTr="00B86CDC">
        <w:trPr>
          <w:tblCellSpacing w:w="15" w:type="dxa"/>
        </w:trPr>
        <w:tc>
          <w:tcPr>
            <w:tcW w:w="1597"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F525FA" w:rsidRDefault="00E25AA4" w:rsidP="00B86CDC">
            <w:pPr>
              <w:spacing w:after="0" w:line="240" w:lineRule="auto"/>
              <w:rPr>
                <w:sz w:val="24"/>
                <w:szCs w:val="24"/>
                <w:lang w:eastAsia="sk-SK"/>
              </w:rPr>
            </w:pPr>
            <w:r w:rsidRPr="00F525FA">
              <w:rPr>
                <w:b/>
                <w:bCs/>
                <w:sz w:val="24"/>
                <w:szCs w:val="24"/>
                <w:lang w:eastAsia="sk-SK"/>
              </w:rPr>
              <w:t>Merateľný ukazovateľ</w:t>
            </w:r>
          </w:p>
        </w:tc>
        <w:tc>
          <w:tcPr>
            <w:tcW w:w="3358" w:type="pct"/>
            <w:gridSpan w:val="4"/>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F525FA" w:rsidRDefault="00E25AA4" w:rsidP="00B86CDC">
            <w:pPr>
              <w:spacing w:after="0" w:line="240" w:lineRule="auto"/>
              <w:rPr>
                <w:sz w:val="24"/>
                <w:szCs w:val="24"/>
                <w:lang w:eastAsia="sk-SK"/>
              </w:rPr>
            </w:pPr>
            <w:r w:rsidRPr="00F525FA">
              <w:rPr>
                <w:sz w:val="24"/>
                <w:szCs w:val="24"/>
                <w:lang w:eastAsia="sk-SK"/>
              </w:rPr>
              <w:t>Poskytnutá podpora v EUR na obyvateľa BSK</w:t>
            </w:r>
          </w:p>
        </w:tc>
      </w:tr>
      <w:tr w:rsidR="00E25AA4" w:rsidRPr="00F525FA" w:rsidTr="00B86CDC">
        <w:trPr>
          <w:tblCellSpacing w:w="15" w:type="dxa"/>
        </w:trPr>
        <w:tc>
          <w:tcPr>
            <w:tcW w:w="1597"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F525FA" w:rsidRDefault="00E25AA4" w:rsidP="00B86CDC">
            <w:pPr>
              <w:spacing w:after="0" w:line="240" w:lineRule="auto"/>
              <w:rPr>
                <w:sz w:val="24"/>
                <w:szCs w:val="24"/>
                <w:lang w:eastAsia="sk-SK"/>
              </w:rPr>
            </w:pPr>
            <w:r w:rsidRPr="00F525FA">
              <w:rPr>
                <w:b/>
                <w:bCs/>
                <w:sz w:val="24"/>
                <w:szCs w:val="24"/>
                <w:lang w:eastAsia="sk-SK"/>
              </w:rPr>
              <w:t>Rok</w:t>
            </w:r>
          </w:p>
        </w:tc>
        <w:tc>
          <w:tcPr>
            <w:tcW w:w="876"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F525FA" w:rsidRDefault="00E25AA4" w:rsidP="00B86CDC">
            <w:pPr>
              <w:spacing w:after="0" w:line="240" w:lineRule="auto"/>
              <w:jc w:val="center"/>
              <w:rPr>
                <w:sz w:val="24"/>
                <w:szCs w:val="24"/>
                <w:lang w:eastAsia="sk-SK"/>
              </w:rPr>
            </w:pPr>
            <w:r w:rsidRPr="00F525FA">
              <w:rPr>
                <w:sz w:val="24"/>
                <w:szCs w:val="24"/>
                <w:lang w:eastAsia="sk-SK"/>
              </w:rPr>
              <w:t>2016</w:t>
            </w:r>
          </w:p>
        </w:tc>
        <w:tc>
          <w:tcPr>
            <w:tcW w:w="74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F525FA" w:rsidRDefault="00E25AA4" w:rsidP="00B86CDC">
            <w:pPr>
              <w:spacing w:after="0" w:line="240" w:lineRule="auto"/>
              <w:jc w:val="center"/>
              <w:rPr>
                <w:sz w:val="24"/>
                <w:szCs w:val="24"/>
                <w:lang w:eastAsia="sk-SK"/>
              </w:rPr>
            </w:pPr>
            <w:r w:rsidRPr="00F525FA">
              <w:rPr>
                <w:b/>
                <w:bCs/>
                <w:sz w:val="24"/>
                <w:szCs w:val="24"/>
                <w:lang w:eastAsia="sk-SK"/>
              </w:rPr>
              <w:t>2017</w:t>
            </w:r>
          </w:p>
        </w:tc>
        <w:tc>
          <w:tcPr>
            <w:tcW w:w="74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F525FA" w:rsidRDefault="00E25AA4" w:rsidP="00B86CDC">
            <w:pPr>
              <w:spacing w:after="0" w:line="240" w:lineRule="auto"/>
              <w:jc w:val="center"/>
              <w:rPr>
                <w:sz w:val="24"/>
                <w:szCs w:val="24"/>
                <w:lang w:eastAsia="sk-SK"/>
              </w:rPr>
            </w:pPr>
            <w:r w:rsidRPr="00F525FA">
              <w:rPr>
                <w:sz w:val="24"/>
                <w:szCs w:val="24"/>
                <w:lang w:eastAsia="sk-SK"/>
              </w:rPr>
              <w:t>2018</w:t>
            </w:r>
          </w:p>
        </w:tc>
        <w:tc>
          <w:tcPr>
            <w:tcW w:w="956"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F525FA" w:rsidRDefault="00E25AA4" w:rsidP="00B86CDC">
            <w:pPr>
              <w:spacing w:after="0" w:line="240" w:lineRule="auto"/>
              <w:jc w:val="center"/>
              <w:rPr>
                <w:sz w:val="24"/>
                <w:szCs w:val="24"/>
                <w:lang w:eastAsia="sk-SK"/>
              </w:rPr>
            </w:pPr>
            <w:r w:rsidRPr="00F525FA">
              <w:rPr>
                <w:sz w:val="24"/>
                <w:szCs w:val="24"/>
                <w:lang w:eastAsia="sk-SK"/>
              </w:rPr>
              <w:t>2019</w:t>
            </w:r>
          </w:p>
        </w:tc>
      </w:tr>
      <w:tr w:rsidR="00E25AA4" w:rsidRPr="00F525FA" w:rsidTr="00B86CDC">
        <w:trPr>
          <w:tblCellSpacing w:w="15" w:type="dxa"/>
        </w:trPr>
        <w:tc>
          <w:tcPr>
            <w:tcW w:w="1597"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F525FA" w:rsidRDefault="00E25AA4" w:rsidP="00B86CDC">
            <w:pPr>
              <w:spacing w:after="0" w:line="240" w:lineRule="auto"/>
              <w:rPr>
                <w:sz w:val="24"/>
                <w:szCs w:val="24"/>
                <w:lang w:eastAsia="sk-SK"/>
              </w:rPr>
            </w:pPr>
            <w:r w:rsidRPr="00F525FA">
              <w:rPr>
                <w:b/>
                <w:bCs/>
                <w:sz w:val="24"/>
                <w:szCs w:val="24"/>
                <w:lang w:eastAsia="sk-SK"/>
              </w:rPr>
              <w:t>Plánovaná hodnota</w:t>
            </w:r>
          </w:p>
        </w:tc>
        <w:tc>
          <w:tcPr>
            <w:tcW w:w="876"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F525FA" w:rsidRDefault="00E25AA4" w:rsidP="00B86CDC">
            <w:pPr>
              <w:spacing w:after="0" w:line="240" w:lineRule="auto"/>
              <w:jc w:val="center"/>
              <w:rPr>
                <w:sz w:val="24"/>
                <w:szCs w:val="24"/>
                <w:lang w:eastAsia="sk-SK"/>
              </w:rPr>
            </w:pPr>
            <w:r w:rsidRPr="00F525FA">
              <w:rPr>
                <w:sz w:val="24"/>
                <w:szCs w:val="24"/>
                <w:lang w:eastAsia="sk-SK"/>
              </w:rPr>
              <w:t> 3.4664</w:t>
            </w:r>
          </w:p>
        </w:tc>
        <w:tc>
          <w:tcPr>
            <w:tcW w:w="74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236EE1" w:rsidRDefault="00E25AA4" w:rsidP="00B86CDC">
            <w:pPr>
              <w:spacing w:after="0" w:line="240" w:lineRule="auto"/>
              <w:jc w:val="center"/>
              <w:rPr>
                <w:b/>
                <w:sz w:val="24"/>
                <w:szCs w:val="24"/>
                <w:lang w:eastAsia="sk-SK"/>
              </w:rPr>
            </w:pPr>
            <w:r>
              <w:rPr>
                <w:sz w:val="24"/>
                <w:szCs w:val="24"/>
                <w:lang w:eastAsia="sk-SK"/>
              </w:rPr>
              <w:t> </w:t>
            </w:r>
            <w:r w:rsidRPr="00236EE1">
              <w:rPr>
                <w:b/>
                <w:sz w:val="24"/>
                <w:szCs w:val="24"/>
                <w:lang w:eastAsia="sk-SK"/>
              </w:rPr>
              <w:t>4,658</w:t>
            </w:r>
          </w:p>
        </w:tc>
        <w:tc>
          <w:tcPr>
            <w:tcW w:w="740"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F525FA" w:rsidRDefault="00E25AA4" w:rsidP="00B86CDC">
            <w:pPr>
              <w:spacing w:after="0" w:line="240" w:lineRule="auto"/>
              <w:jc w:val="center"/>
              <w:rPr>
                <w:sz w:val="24"/>
                <w:szCs w:val="24"/>
                <w:lang w:eastAsia="sk-SK"/>
              </w:rPr>
            </w:pPr>
            <w:r w:rsidRPr="00F525FA">
              <w:rPr>
                <w:sz w:val="24"/>
                <w:szCs w:val="24"/>
                <w:lang w:eastAsia="sk-SK"/>
              </w:rPr>
              <w:t> </w:t>
            </w:r>
            <w:r>
              <w:rPr>
                <w:sz w:val="24"/>
                <w:szCs w:val="24"/>
                <w:lang w:eastAsia="sk-SK"/>
              </w:rPr>
              <w:t>4,764</w:t>
            </w:r>
          </w:p>
        </w:tc>
        <w:tc>
          <w:tcPr>
            <w:tcW w:w="956" w:type="pct"/>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F525FA" w:rsidRDefault="00E25AA4" w:rsidP="00B86CDC">
            <w:pPr>
              <w:spacing w:after="0" w:line="240" w:lineRule="auto"/>
              <w:jc w:val="center"/>
              <w:rPr>
                <w:sz w:val="24"/>
                <w:szCs w:val="24"/>
                <w:lang w:eastAsia="sk-SK"/>
              </w:rPr>
            </w:pPr>
            <w:r w:rsidRPr="00F525FA">
              <w:rPr>
                <w:sz w:val="24"/>
                <w:szCs w:val="24"/>
                <w:lang w:eastAsia="sk-SK"/>
              </w:rPr>
              <w:t> </w:t>
            </w:r>
            <w:r>
              <w:rPr>
                <w:sz w:val="24"/>
                <w:szCs w:val="24"/>
                <w:lang w:eastAsia="sk-SK"/>
              </w:rPr>
              <w:t>5,131</w:t>
            </w:r>
          </w:p>
        </w:tc>
      </w:tr>
    </w:tbl>
    <w:p w:rsidR="00E25AA4" w:rsidRPr="00F525FA" w:rsidRDefault="00E25AA4" w:rsidP="00E25AA4">
      <w:pPr>
        <w:spacing w:before="100" w:beforeAutospacing="1" w:after="100" w:afterAutospacing="1" w:line="240" w:lineRule="auto"/>
        <w:jc w:val="both"/>
        <w:rPr>
          <w:sz w:val="24"/>
          <w:szCs w:val="24"/>
          <w:lang w:eastAsia="sk-SK"/>
        </w:rPr>
      </w:pPr>
      <w:r w:rsidRPr="00F525FA">
        <w:rPr>
          <w:b/>
          <w:bCs/>
          <w:sz w:val="24"/>
          <w:szCs w:val="24"/>
          <w:lang w:eastAsia="sk-SK"/>
        </w:rPr>
        <w:t xml:space="preserve">Komentár: </w:t>
      </w:r>
      <w:r w:rsidRPr="00F525FA">
        <w:rPr>
          <w:sz w:val="24"/>
          <w:szCs w:val="24"/>
          <w:lang w:eastAsia="sk-SK"/>
        </w:rPr>
        <w:t xml:space="preserve">Dobré hospodárenie BSK v uplynulých rokoch umožnilo výraznejšiu podporu strategických deficitných oblastí verejného života mimo základných kompetencií kraja. Výška finančných prostriedkov v dotačnom programe pre rok 2017 bude určená ako percentuálny podiel daňových príjmov BSK podľa poslednej zverejnenej </w:t>
      </w:r>
      <w:r>
        <w:rPr>
          <w:sz w:val="24"/>
          <w:szCs w:val="24"/>
          <w:lang w:eastAsia="sk-SK"/>
        </w:rPr>
        <w:t xml:space="preserve">(september 2016) </w:t>
      </w:r>
      <w:r w:rsidRPr="00F525FA">
        <w:rPr>
          <w:sz w:val="24"/>
          <w:szCs w:val="24"/>
          <w:lang w:eastAsia="sk-SK"/>
        </w:rPr>
        <w:t xml:space="preserve">prognózy Inštitútu finančnej politiky Ministerstva financií SR do výšky 3,5%. Pričom do výšky 3% sú navrhnuté finančné prostriedky na poskytovanie dotácií v rámci dotačných schém </w:t>
      </w:r>
      <w:r>
        <w:rPr>
          <w:sz w:val="24"/>
          <w:szCs w:val="24"/>
          <w:lang w:eastAsia="sk-SK"/>
        </w:rPr>
        <w:t xml:space="preserve">a individuálnych dotácií </w:t>
      </w:r>
      <w:r w:rsidRPr="00F525FA">
        <w:rPr>
          <w:sz w:val="24"/>
          <w:szCs w:val="24"/>
          <w:lang w:eastAsia="sk-SK"/>
        </w:rPr>
        <w:t>schválených pre príslušný rok a do výšky 0,5% sú navrhnuté finančné prostriedky na poskytovanie dotácií, ktoré majú pre BSK mimoriadny, alebo osobitný význam. Podpora bude realizovaná podľa príslušného všeobecne záväzného nariadenia, vydaného na základe §</w:t>
      </w:r>
      <w:r w:rsidR="00F24C23">
        <w:rPr>
          <w:sz w:val="24"/>
          <w:szCs w:val="24"/>
          <w:lang w:eastAsia="sk-SK"/>
        </w:rPr>
        <w:t xml:space="preserve"> </w:t>
      </w:r>
      <w:r w:rsidRPr="00F525FA">
        <w:rPr>
          <w:sz w:val="24"/>
          <w:szCs w:val="24"/>
          <w:lang w:eastAsia="sk-SK"/>
        </w:rPr>
        <w:t>8 a § 11 ods. 2 zákona č. 302/2001 Z. z. o samospráve vyšších územných celkov (zákon o samosprávnych krajoch) v znení neskorších predpisov.</w:t>
      </w:r>
    </w:p>
    <w:p w:rsidR="00E25AA4" w:rsidRPr="00F525FA" w:rsidRDefault="00E25AA4" w:rsidP="00E25AA4">
      <w:pPr>
        <w:spacing w:before="100" w:beforeAutospacing="1" w:after="100" w:afterAutospacing="1" w:line="240" w:lineRule="auto"/>
        <w:outlineLvl w:val="2"/>
        <w:rPr>
          <w:b/>
          <w:bCs/>
          <w:sz w:val="27"/>
          <w:szCs w:val="27"/>
          <w:lang w:eastAsia="sk-SK"/>
        </w:rPr>
      </w:pPr>
      <w:r w:rsidRPr="00F525FA">
        <w:rPr>
          <w:b/>
          <w:bCs/>
          <w:color w:val="0000FF"/>
          <w:sz w:val="27"/>
          <w:szCs w:val="27"/>
          <w:lang w:eastAsia="sk-SK"/>
        </w:rPr>
        <w:t>Podprogram 14.1: Bratislavské regionálne dotačné schémy</w:t>
      </w:r>
      <w:r w:rsidRPr="00F525FA">
        <w:rPr>
          <w:b/>
          <w:bCs/>
          <w:sz w:val="27"/>
          <w:szCs w:val="27"/>
          <w:lang w:eastAsia="sk-SK"/>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89"/>
        <w:gridCol w:w="2215"/>
        <w:gridCol w:w="1454"/>
        <w:gridCol w:w="1454"/>
        <w:gridCol w:w="649"/>
        <w:gridCol w:w="1454"/>
        <w:gridCol w:w="649"/>
        <w:gridCol w:w="1455"/>
        <w:gridCol w:w="664"/>
      </w:tblGrid>
      <w:tr w:rsidR="00E25AA4" w:rsidRPr="00F525FA"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i/>
                <w:iCs/>
                <w:sz w:val="24"/>
                <w:szCs w:val="24"/>
                <w:lang w:eastAsia="sk-SK"/>
              </w:rPr>
              <w:t>Rozpočet v EUR</w:t>
            </w:r>
          </w:p>
        </w:tc>
      </w:tr>
      <w:tr w:rsidR="00E25AA4" w:rsidRPr="00F525FA"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rPr>
                <w:sz w:val="24"/>
                <w:szCs w:val="24"/>
                <w:lang w:eastAsia="sk-SK"/>
              </w:rPr>
            </w:pPr>
            <w:r w:rsidRPr="00F525FA">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rPr>
                <w:sz w:val="24"/>
                <w:szCs w:val="24"/>
                <w:lang w:eastAsia="sk-SK"/>
              </w:rPr>
            </w:pPr>
            <w:r w:rsidRPr="00F525FA">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sz w:val="20"/>
                <w:szCs w:val="20"/>
                <w:lang w:eastAsia="sk-SK"/>
              </w:rPr>
              <w:t>%</w:t>
            </w:r>
          </w:p>
        </w:tc>
      </w:tr>
      <w:tr w:rsidR="00E25AA4" w:rsidRPr="00F525FA"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F525FA" w:rsidRDefault="00E25AA4" w:rsidP="00B86CDC">
            <w:pPr>
              <w:spacing w:after="0" w:line="240" w:lineRule="auto"/>
              <w:rPr>
                <w:sz w:val="24"/>
                <w:szCs w:val="24"/>
                <w:lang w:eastAsia="sk-SK"/>
              </w:rPr>
            </w:pPr>
            <w:r w:rsidRPr="00F525FA">
              <w:rPr>
                <w:b/>
                <w:bCs/>
                <w:sz w:val="20"/>
                <w:szCs w:val="20"/>
                <w:lang w:eastAsia="sk-SK"/>
              </w:rPr>
              <w:t>Výdavky celkom</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4F2F1B" w:rsidP="00B86CDC">
            <w:pPr>
              <w:spacing w:after="0" w:line="240" w:lineRule="auto"/>
              <w:jc w:val="right"/>
              <w:rPr>
                <w:sz w:val="24"/>
                <w:szCs w:val="24"/>
                <w:lang w:eastAsia="sk-SK"/>
              </w:rPr>
            </w:pPr>
            <w:r w:rsidRPr="004F2F1B">
              <w:rPr>
                <w:b/>
                <w:bCs/>
                <w:sz w:val="20"/>
                <w:szCs w:val="20"/>
                <w:lang w:eastAsia="sk-SK"/>
              </w:rPr>
              <w:t>1 317 084,55</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w:t>
            </w:r>
            <w:r>
              <w:rPr>
                <w:b/>
                <w:bCs/>
                <w:sz w:val="20"/>
                <w:szCs w:val="20"/>
                <w:lang w:eastAsia="sk-SK"/>
              </w:rPr>
              <w:t> </w:t>
            </w:r>
            <w:r w:rsidRPr="00F525FA">
              <w:rPr>
                <w:b/>
                <w:bCs/>
                <w:sz w:val="20"/>
                <w:szCs w:val="20"/>
                <w:lang w:eastAsia="sk-SK"/>
              </w:rPr>
              <w:t>99</w:t>
            </w:r>
            <w:r>
              <w:rPr>
                <w:b/>
                <w:bCs/>
                <w:sz w:val="20"/>
                <w:szCs w:val="20"/>
                <w:lang w:eastAsia="sk-SK"/>
              </w:rPr>
              <w:t>6 800,00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105,</w:t>
            </w:r>
            <w:r>
              <w:rPr>
                <w:b/>
                <w:bCs/>
                <w:sz w:val="20"/>
                <w:szCs w:val="20"/>
                <w:lang w:eastAsia="sk-SK"/>
              </w:rPr>
              <w:t>09</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2 042 415,39</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102,2</w:t>
            </w:r>
            <w:r>
              <w:rPr>
                <w:b/>
                <w:bCs/>
                <w:sz w:val="20"/>
                <w:szCs w:val="20"/>
                <w:lang w:eastAsia="sk-SK"/>
              </w:rPr>
              <w:t>8</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2 199 524,07</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107,69</w:t>
            </w:r>
            <w:r w:rsidRPr="00F525FA">
              <w:rPr>
                <w:sz w:val="24"/>
                <w:szCs w:val="24"/>
                <w:lang w:eastAsia="sk-SK"/>
              </w:rPr>
              <w:t xml:space="preserve"> </w:t>
            </w:r>
          </w:p>
        </w:tc>
      </w:tr>
      <w:tr w:rsidR="00E25AA4" w:rsidRPr="00F525FA"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rPr>
                <w:sz w:val="24"/>
                <w:szCs w:val="24"/>
                <w:lang w:eastAsia="sk-SK"/>
              </w:rPr>
            </w:pPr>
            <w:r w:rsidRPr="00F525FA">
              <w:rPr>
                <w:b/>
                <w:bCs/>
                <w:sz w:val="20"/>
                <w:szCs w:val="20"/>
                <w:lang w:eastAsia="sk-SK"/>
              </w:rPr>
              <w:t>600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F525FA" w:rsidRDefault="00E25AA4" w:rsidP="00B86CDC">
            <w:pPr>
              <w:spacing w:after="0" w:line="240" w:lineRule="auto"/>
              <w:rPr>
                <w:sz w:val="24"/>
                <w:szCs w:val="24"/>
                <w:lang w:eastAsia="sk-SK"/>
              </w:rPr>
            </w:pPr>
            <w:r w:rsidRPr="00F525FA">
              <w:rPr>
                <w:b/>
                <w:bCs/>
                <w:sz w:val="20"/>
                <w:szCs w:val="20"/>
                <w:lang w:eastAsia="sk-SK"/>
              </w:rPr>
              <w:t>Bežné výdavky</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4F2F1B" w:rsidP="00B86CDC">
            <w:pPr>
              <w:spacing w:after="0" w:line="240" w:lineRule="auto"/>
              <w:jc w:val="right"/>
              <w:rPr>
                <w:sz w:val="24"/>
                <w:szCs w:val="24"/>
                <w:lang w:eastAsia="sk-SK"/>
              </w:rPr>
            </w:pPr>
            <w:r w:rsidRPr="004F2F1B">
              <w:rPr>
                <w:b/>
                <w:bCs/>
                <w:sz w:val="20"/>
                <w:szCs w:val="20"/>
                <w:lang w:eastAsia="sk-SK"/>
              </w:rPr>
              <w:t>1 157 084,55</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w:t>
            </w:r>
            <w:r>
              <w:rPr>
                <w:b/>
                <w:bCs/>
                <w:sz w:val="20"/>
                <w:szCs w:val="20"/>
                <w:lang w:eastAsia="sk-SK"/>
              </w:rPr>
              <w:t> </w:t>
            </w:r>
            <w:r w:rsidRPr="00F525FA">
              <w:rPr>
                <w:b/>
                <w:bCs/>
                <w:sz w:val="20"/>
                <w:szCs w:val="20"/>
                <w:lang w:eastAsia="sk-SK"/>
              </w:rPr>
              <w:t>55</w:t>
            </w:r>
            <w:r>
              <w:rPr>
                <w:b/>
                <w:bCs/>
                <w:sz w:val="20"/>
                <w:szCs w:val="20"/>
                <w:lang w:eastAsia="sk-SK"/>
              </w:rPr>
              <w:t>1 800,00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86,2</w:t>
            </w:r>
            <w:r>
              <w:rPr>
                <w:b/>
                <w:bCs/>
                <w:sz w:val="20"/>
                <w:szCs w:val="20"/>
                <w:lang w:eastAsia="sk-SK"/>
              </w:rPr>
              <w:t>1</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1 597 415,39</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102,9</w:t>
            </w:r>
            <w:r>
              <w:rPr>
                <w:b/>
                <w:bCs/>
                <w:sz w:val="20"/>
                <w:szCs w:val="20"/>
                <w:lang w:eastAsia="sk-SK"/>
              </w:rPr>
              <w:t>4</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1 724 524,07</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107,96</w:t>
            </w:r>
            <w:r w:rsidRPr="00F525FA">
              <w:rPr>
                <w:sz w:val="24"/>
                <w:szCs w:val="24"/>
                <w:lang w:eastAsia="sk-SK"/>
              </w:rPr>
              <w:t xml:space="preserve"> </w:t>
            </w:r>
          </w:p>
        </w:tc>
      </w:tr>
      <w:tr w:rsidR="00E25AA4" w:rsidRPr="00F525FA"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rPr>
                <w:sz w:val="24"/>
                <w:szCs w:val="24"/>
                <w:lang w:eastAsia="sk-SK"/>
              </w:rPr>
            </w:pPr>
            <w:r w:rsidRPr="00F525FA">
              <w:rPr>
                <w:sz w:val="20"/>
                <w:szCs w:val="20"/>
                <w:lang w:eastAsia="sk-SK"/>
              </w:rPr>
              <w:t>640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25AA4" w:rsidRPr="00F525FA" w:rsidRDefault="00E25AA4" w:rsidP="00B86CDC">
            <w:pPr>
              <w:spacing w:after="0" w:line="240" w:lineRule="auto"/>
              <w:rPr>
                <w:sz w:val="24"/>
                <w:szCs w:val="24"/>
                <w:lang w:eastAsia="sk-SK"/>
              </w:rPr>
            </w:pPr>
            <w:r w:rsidRPr="00F525FA">
              <w:rPr>
                <w:sz w:val="20"/>
                <w:szCs w:val="20"/>
                <w:lang w:eastAsia="sk-SK"/>
              </w:rPr>
              <w:t>Bežné transfery</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4F2F1B" w:rsidP="00B86CDC">
            <w:pPr>
              <w:spacing w:after="0" w:line="240" w:lineRule="auto"/>
              <w:jc w:val="right"/>
              <w:rPr>
                <w:sz w:val="24"/>
                <w:szCs w:val="24"/>
                <w:lang w:eastAsia="sk-SK"/>
              </w:rPr>
            </w:pPr>
            <w:r w:rsidRPr="004F2F1B">
              <w:rPr>
                <w:sz w:val="20"/>
                <w:szCs w:val="20"/>
                <w:lang w:eastAsia="sk-SK"/>
              </w:rPr>
              <w:t>1 157 084,55</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1 55</w:t>
            </w:r>
            <w:r>
              <w:rPr>
                <w:sz w:val="20"/>
                <w:szCs w:val="20"/>
                <w:lang w:eastAsia="sk-SK"/>
              </w:rPr>
              <w:t>1 800,00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86,2</w:t>
            </w:r>
            <w:r>
              <w:rPr>
                <w:sz w:val="20"/>
                <w:szCs w:val="20"/>
                <w:lang w:eastAsia="sk-SK"/>
              </w:rPr>
              <w:t>1</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1 597 415,39</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102,9</w:t>
            </w:r>
            <w:r>
              <w:rPr>
                <w:sz w:val="20"/>
                <w:szCs w:val="20"/>
                <w:lang w:eastAsia="sk-SK"/>
              </w:rPr>
              <w:t>4</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1 724 524,07</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107,96</w:t>
            </w:r>
            <w:r w:rsidRPr="00F525FA">
              <w:rPr>
                <w:sz w:val="24"/>
                <w:szCs w:val="24"/>
                <w:lang w:eastAsia="sk-SK"/>
              </w:rPr>
              <w:t xml:space="preserve"> </w:t>
            </w:r>
          </w:p>
        </w:tc>
      </w:tr>
      <w:tr w:rsidR="00E25AA4" w:rsidRPr="00F525FA"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rPr>
                <w:sz w:val="24"/>
                <w:szCs w:val="24"/>
                <w:lang w:eastAsia="sk-SK"/>
              </w:rPr>
            </w:pPr>
            <w:r w:rsidRPr="00F525FA">
              <w:rPr>
                <w:b/>
                <w:bCs/>
                <w:sz w:val="20"/>
                <w:szCs w:val="20"/>
                <w:lang w:eastAsia="sk-SK"/>
              </w:rPr>
              <w:t>700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F525FA" w:rsidRDefault="00E25AA4" w:rsidP="00B86CDC">
            <w:pPr>
              <w:spacing w:after="0" w:line="240" w:lineRule="auto"/>
              <w:rPr>
                <w:sz w:val="24"/>
                <w:szCs w:val="24"/>
                <w:lang w:eastAsia="sk-SK"/>
              </w:rPr>
            </w:pPr>
            <w:r w:rsidRPr="00F525FA">
              <w:rPr>
                <w:b/>
                <w:bCs/>
                <w:sz w:val="20"/>
                <w:szCs w:val="20"/>
                <w:lang w:eastAsia="sk-SK"/>
              </w:rPr>
              <w:t>Kapitálové výdavky</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4F2F1B">
            <w:pPr>
              <w:spacing w:after="0" w:line="240" w:lineRule="auto"/>
              <w:jc w:val="right"/>
              <w:rPr>
                <w:sz w:val="24"/>
                <w:szCs w:val="24"/>
                <w:lang w:eastAsia="sk-SK"/>
              </w:rPr>
            </w:pPr>
            <w:r w:rsidRPr="00F525FA">
              <w:rPr>
                <w:b/>
                <w:bCs/>
                <w:sz w:val="20"/>
                <w:szCs w:val="20"/>
                <w:lang w:eastAsia="sk-SK"/>
              </w:rPr>
              <w:t>1</w:t>
            </w:r>
            <w:r w:rsidR="004F2F1B">
              <w:rPr>
                <w:b/>
                <w:bCs/>
                <w:sz w:val="20"/>
                <w:szCs w:val="20"/>
                <w:lang w:eastAsia="sk-SK"/>
              </w:rPr>
              <w:t>6</w:t>
            </w:r>
            <w:r w:rsidRPr="00F525FA">
              <w:rPr>
                <w:b/>
                <w:bCs/>
                <w:sz w:val="20"/>
                <w:szCs w:val="20"/>
                <w:lang w:eastAsia="sk-SK"/>
              </w:rPr>
              <w:t>0 000,00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445 000,00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445,00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445 000,00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100,00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475 000,00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106,74</w:t>
            </w:r>
            <w:r w:rsidRPr="00F525FA">
              <w:rPr>
                <w:sz w:val="24"/>
                <w:szCs w:val="24"/>
                <w:lang w:eastAsia="sk-SK"/>
              </w:rPr>
              <w:t xml:space="preserve"> </w:t>
            </w:r>
          </w:p>
        </w:tc>
      </w:tr>
      <w:tr w:rsidR="00E25AA4" w:rsidRPr="00F525FA"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rPr>
                <w:sz w:val="24"/>
                <w:szCs w:val="24"/>
                <w:lang w:eastAsia="sk-SK"/>
              </w:rPr>
            </w:pPr>
            <w:r w:rsidRPr="00F525FA">
              <w:rPr>
                <w:sz w:val="20"/>
                <w:szCs w:val="20"/>
                <w:lang w:eastAsia="sk-SK"/>
              </w:rPr>
              <w:t>720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25AA4" w:rsidRPr="00F525FA" w:rsidRDefault="00E25AA4" w:rsidP="00B86CDC">
            <w:pPr>
              <w:spacing w:after="0" w:line="240" w:lineRule="auto"/>
              <w:rPr>
                <w:sz w:val="24"/>
                <w:szCs w:val="24"/>
                <w:lang w:eastAsia="sk-SK"/>
              </w:rPr>
            </w:pPr>
            <w:r w:rsidRPr="00F525FA">
              <w:rPr>
                <w:sz w:val="20"/>
                <w:szCs w:val="20"/>
                <w:lang w:eastAsia="sk-SK"/>
              </w:rPr>
              <w:t>Kapitálové transfery</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4F2F1B">
            <w:pPr>
              <w:spacing w:after="0" w:line="240" w:lineRule="auto"/>
              <w:jc w:val="right"/>
              <w:rPr>
                <w:sz w:val="24"/>
                <w:szCs w:val="24"/>
                <w:lang w:eastAsia="sk-SK"/>
              </w:rPr>
            </w:pPr>
            <w:r w:rsidRPr="00F525FA">
              <w:rPr>
                <w:sz w:val="20"/>
                <w:szCs w:val="20"/>
                <w:lang w:eastAsia="sk-SK"/>
              </w:rPr>
              <w:t>1</w:t>
            </w:r>
            <w:r w:rsidR="004F2F1B">
              <w:rPr>
                <w:sz w:val="20"/>
                <w:szCs w:val="20"/>
                <w:lang w:eastAsia="sk-SK"/>
              </w:rPr>
              <w:t>6</w:t>
            </w:r>
            <w:r w:rsidRPr="00F525FA">
              <w:rPr>
                <w:sz w:val="20"/>
                <w:szCs w:val="20"/>
                <w:lang w:eastAsia="sk-SK"/>
              </w:rPr>
              <w:t>0 000,00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445 000,00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445,00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445 000,00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100,00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475 000,00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106,74</w:t>
            </w:r>
            <w:r w:rsidRPr="00F525FA">
              <w:rPr>
                <w:sz w:val="24"/>
                <w:szCs w:val="24"/>
                <w:lang w:eastAsia="sk-SK"/>
              </w:rPr>
              <w:t xml:space="preserve"> </w:t>
            </w:r>
          </w:p>
        </w:tc>
      </w:tr>
    </w:tbl>
    <w:p w:rsidR="00E25AA4" w:rsidRDefault="00E25AA4" w:rsidP="00E25AA4">
      <w:pPr>
        <w:spacing w:before="100" w:beforeAutospacing="1" w:after="100" w:afterAutospacing="1" w:line="240" w:lineRule="auto"/>
        <w:jc w:val="both"/>
        <w:rPr>
          <w:sz w:val="24"/>
          <w:szCs w:val="24"/>
          <w:lang w:eastAsia="sk-SK"/>
        </w:rPr>
      </w:pPr>
      <w:r w:rsidRPr="00F525FA">
        <w:rPr>
          <w:b/>
          <w:bCs/>
          <w:sz w:val="24"/>
          <w:szCs w:val="24"/>
          <w:lang w:eastAsia="sk-SK"/>
        </w:rPr>
        <w:lastRenderedPageBreak/>
        <w:t xml:space="preserve">Komentár: </w:t>
      </w:r>
      <w:r w:rsidRPr="00F525FA">
        <w:rPr>
          <w:sz w:val="24"/>
          <w:szCs w:val="24"/>
          <w:lang w:eastAsia="sk-SK"/>
        </w:rPr>
        <w:t xml:space="preserve">Podprogram umožní podporu žiadateľov, ktorý si podajú žiadosť o dotáciu </w:t>
      </w:r>
      <w:r>
        <w:rPr>
          <w:sz w:val="24"/>
          <w:szCs w:val="24"/>
          <w:lang w:eastAsia="sk-SK"/>
        </w:rPr>
        <w:t>p</w:t>
      </w:r>
      <w:r w:rsidRPr="00F525FA">
        <w:rPr>
          <w:sz w:val="24"/>
          <w:szCs w:val="24"/>
          <w:lang w:eastAsia="sk-SK"/>
        </w:rPr>
        <w:t xml:space="preserve">rostredníctvom aktuálne vypísaných dotačných výziev v súlade s podmienkami VZN č. 2/2016. </w:t>
      </w:r>
    </w:p>
    <w:p w:rsidR="00E25AA4" w:rsidRDefault="00E25AA4" w:rsidP="00E25AA4">
      <w:pPr>
        <w:spacing w:after="0" w:line="240" w:lineRule="auto"/>
        <w:jc w:val="both"/>
        <w:rPr>
          <w:sz w:val="24"/>
          <w:szCs w:val="24"/>
          <w:lang w:eastAsia="sk-SK"/>
        </w:rPr>
      </w:pPr>
      <w:r w:rsidRPr="00F525FA">
        <w:rPr>
          <w:sz w:val="24"/>
          <w:szCs w:val="24"/>
          <w:lang w:eastAsia="sk-SK"/>
        </w:rPr>
        <w:t>Pre rok 2017 sa jedná o oblasti:</w:t>
      </w:r>
    </w:p>
    <w:p w:rsidR="00E25AA4" w:rsidRDefault="00E25AA4" w:rsidP="00E25AA4">
      <w:pPr>
        <w:spacing w:after="0" w:line="240" w:lineRule="auto"/>
        <w:rPr>
          <w:sz w:val="24"/>
          <w:szCs w:val="24"/>
          <w:lang w:eastAsia="sk-SK"/>
        </w:rPr>
      </w:pPr>
      <w:r>
        <w:rPr>
          <w:sz w:val="24"/>
          <w:szCs w:val="24"/>
          <w:lang w:eastAsia="sk-SK"/>
        </w:rPr>
        <w:t xml:space="preserve">- </w:t>
      </w:r>
      <w:r w:rsidRPr="00F525FA">
        <w:rPr>
          <w:sz w:val="24"/>
          <w:szCs w:val="24"/>
          <w:lang w:eastAsia="sk-SK"/>
        </w:rPr>
        <w:t xml:space="preserve">Bratislavská regionálna dotačná schéma na podporu kultúry: </w:t>
      </w:r>
      <w:r>
        <w:rPr>
          <w:sz w:val="24"/>
          <w:szCs w:val="24"/>
          <w:lang w:eastAsia="sk-SK"/>
        </w:rPr>
        <w:t>898 560,00</w:t>
      </w:r>
      <w:r w:rsidRPr="00F525FA">
        <w:rPr>
          <w:sz w:val="24"/>
          <w:szCs w:val="24"/>
          <w:lang w:eastAsia="sk-SK"/>
        </w:rPr>
        <w:t xml:space="preserve"> </w:t>
      </w:r>
      <w:r>
        <w:rPr>
          <w:sz w:val="24"/>
          <w:szCs w:val="24"/>
          <w:lang w:eastAsia="sk-SK"/>
        </w:rPr>
        <w:t>EUR</w:t>
      </w:r>
    </w:p>
    <w:p w:rsidR="00E25AA4" w:rsidRPr="00F525FA" w:rsidRDefault="00E25AA4" w:rsidP="00E25AA4">
      <w:pPr>
        <w:spacing w:after="0" w:line="240" w:lineRule="auto"/>
        <w:rPr>
          <w:sz w:val="24"/>
          <w:szCs w:val="24"/>
          <w:lang w:eastAsia="sk-SK"/>
        </w:rPr>
      </w:pPr>
      <w:r w:rsidRPr="00F525FA">
        <w:rPr>
          <w:sz w:val="24"/>
          <w:szCs w:val="24"/>
          <w:lang w:eastAsia="sk-SK"/>
        </w:rPr>
        <w:t xml:space="preserve">- Bratislavská regionálna dotačná schéma </w:t>
      </w:r>
      <w:r>
        <w:rPr>
          <w:sz w:val="24"/>
          <w:szCs w:val="24"/>
          <w:lang w:eastAsia="sk-SK"/>
        </w:rPr>
        <w:t>na podporu turizmu: 249 600,00 EUR</w:t>
      </w:r>
      <w:r>
        <w:rPr>
          <w:sz w:val="24"/>
          <w:szCs w:val="24"/>
          <w:lang w:eastAsia="sk-SK"/>
        </w:rPr>
        <w:br/>
        <w:t xml:space="preserve">- </w:t>
      </w:r>
      <w:r w:rsidRPr="00F525FA">
        <w:rPr>
          <w:sz w:val="24"/>
          <w:szCs w:val="24"/>
          <w:lang w:eastAsia="sk-SK"/>
        </w:rPr>
        <w:t>Bratislavská regionálna dotačná schéma na podp</w:t>
      </w:r>
      <w:r>
        <w:rPr>
          <w:sz w:val="24"/>
          <w:szCs w:val="24"/>
          <w:lang w:eastAsia="sk-SK"/>
        </w:rPr>
        <w:t>oru rozvoja vidieka: 349 440,00 EUR</w:t>
      </w:r>
      <w:r>
        <w:rPr>
          <w:sz w:val="24"/>
          <w:szCs w:val="24"/>
          <w:lang w:eastAsia="sk-SK"/>
        </w:rPr>
        <w:br/>
        <w:t xml:space="preserve">- </w:t>
      </w:r>
      <w:r w:rsidRPr="00F525FA">
        <w:rPr>
          <w:sz w:val="24"/>
          <w:szCs w:val="24"/>
          <w:lang w:eastAsia="sk-SK"/>
        </w:rPr>
        <w:t xml:space="preserve">Bratislavská regionálna dotačná schéma na podporu športu a mládeže: </w:t>
      </w:r>
      <w:r>
        <w:rPr>
          <w:sz w:val="24"/>
          <w:szCs w:val="24"/>
          <w:lang w:eastAsia="sk-SK"/>
        </w:rPr>
        <w:t>499 200,00</w:t>
      </w:r>
      <w:r w:rsidRPr="00F525FA">
        <w:rPr>
          <w:sz w:val="24"/>
          <w:szCs w:val="24"/>
          <w:lang w:eastAsia="sk-SK"/>
        </w:rPr>
        <w:t xml:space="preserve"> </w:t>
      </w:r>
      <w:r>
        <w:rPr>
          <w:sz w:val="24"/>
          <w:szCs w:val="24"/>
          <w:lang w:eastAsia="sk-SK"/>
        </w:rPr>
        <w:t>EUR</w:t>
      </w:r>
      <w:r w:rsidRPr="00F525FA">
        <w:rPr>
          <w:sz w:val="24"/>
          <w:szCs w:val="24"/>
          <w:lang w:eastAsia="sk-SK"/>
        </w:rPr>
        <w:br/>
        <w:t xml:space="preserve">Dotácie budú predkladané na schválenie Zastupiteľstvu BSK v súlade so všeobecnými podmienkami VZN </w:t>
      </w:r>
      <w:r>
        <w:rPr>
          <w:sz w:val="24"/>
          <w:szCs w:val="24"/>
          <w:lang w:eastAsia="sk-SK"/>
        </w:rPr>
        <w:br/>
        <w:t>č. 2/2016.</w:t>
      </w:r>
    </w:p>
    <w:p w:rsidR="00E25AA4" w:rsidRPr="00F525FA" w:rsidRDefault="00E25AA4" w:rsidP="00E25AA4">
      <w:pPr>
        <w:spacing w:before="100" w:beforeAutospacing="1" w:after="100" w:afterAutospacing="1" w:line="240" w:lineRule="auto"/>
        <w:outlineLvl w:val="2"/>
        <w:rPr>
          <w:b/>
          <w:bCs/>
          <w:sz w:val="27"/>
          <w:szCs w:val="27"/>
          <w:lang w:eastAsia="sk-SK"/>
        </w:rPr>
      </w:pPr>
      <w:r w:rsidRPr="00F525FA">
        <w:rPr>
          <w:b/>
          <w:bCs/>
          <w:color w:val="0000FF"/>
          <w:sz w:val="27"/>
          <w:szCs w:val="27"/>
          <w:lang w:eastAsia="sk-SK"/>
        </w:rPr>
        <w:t>Podprogram 14.2: Individuálne dotácie</w:t>
      </w:r>
      <w:r w:rsidRPr="00F525FA">
        <w:rPr>
          <w:b/>
          <w:bCs/>
          <w:sz w:val="27"/>
          <w:szCs w:val="27"/>
          <w:lang w:eastAsia="sk-SK"/>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
        <w:gridCol w:w="2215"/>
        <w:gridCol w:w="1437"/>
        <w:gridCol w:w="1438"/>
        <w:gridCol w:w="649"/>
        <w:gridCol w:w="1438"/>
        <w:gridCol w:w="649"/>
        <w:gridCol w:w="1438"/>
        <w:gridCol w:w="664"/>
      </w:tblGrid>
      <w:tr w:rsidR="00E25AA4" w:rsidRPr="00F525FA"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i/>
                <w:iCs/>
                <w:sz w:val="24"/>
                <w:szCs w:val="24"/>
                <w:lang w:eastAsia="sk-SK"/>
              </w:rPr>
              <w:t>Rozpočet v EUR</w:t>
            </w:r>
          </w:p>
        </w:tc>
      </w:tr>
      <w:tr w:rsidR="00E25AA4" w:rsidRPr="00F525FA"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rPr>
                <w:sz w:val="24"/>
                <w:szCs w:val="24"/>
                <w:lang w:eastAsia="sk-SK"/>
              </w:rPr>
            </w:pPr>
            <w:r w:rsidRPr="00F525FA">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rPr>
                <w:sz w:val="24"/>
                <w:szCs w:val="24"/>
                <w:lang w:eastAsia="sk-SK"/>
              </w:rPr>
            </w:pPr>
            <w:r w:rsidRPr="00F525FA">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sz w:val="20"/>
                <w:szCs w:val="20"/>
                <w:lang w:eastAsia="sk-SK"/>
              </w:rPr>
              <w:t>%</w:t>
            </w:r>
          </w:p>
        </w:tc>
      </w:tr>
      <w:tr w:rsidR="00E25AA4" w:rsidRPr="00F525FA"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F525FA" w:rsidRDefault="00E25AA4" w:rsidP="00B86CDC">
            <w:pPr>
              <w:spacing w:after="0" w:line="240" w:lineRule="auto"/>
              <w:rPr>
                <w:sz w:val="24"/>
                <w:szCs w:val="24"/>
                <w:lang w:eastAsia="sk-SK"/>
              </w:rPr>
            </w:pPr>
            <w:r w:rsidRPr="00F525FA">
              <w:rPr>
                <w:b/>
                <w:bCs/>
                <w:sz w:val="20"/>
                <w:szCs w:val="20"/>
                <w:lang w:eastAsia="sk-SK"/>
              </w:rPr>
              <w:t>Výdavky celkom</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1E6920" w:rsidP="00B86CDC">
            <w:pPr>
              <w:spacing w:after="0" w:line="240" w:lineRule="auto"/>
              <w:jc w:val="right"/>
              <w:rPr>
                <w:sz w:val="24"/>
                <w:szCs w:val="24"/>
                <w:lang w:eastAsia="sk-SK"/>
              </w:rPr>
            </w:pPr>
            <w:r w:rsidRPr="001E6920">
              <w:rPr>
                <w:b/>
                <w:bCs/>
                <w:sz w:val="20"/>
                <w:szCs w:val="20"/>
                <w:lang w:eastAsia="sk-SK"/>
              </w:rPr>
              <w:t>400 000,00</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499</w:t>
            </w:r>
            <w:r>
              <w:rPr>
                <w:b/>
                <w:bCs/>
                <w:sz w:val="20"/>
                <w:szCs w:val="20"/>
                <w:lang w:eastAsia="sk-SK"/>
              </w:rPr>
              <w:t> 200,00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186,</w:t>
            </w:r>
            <w:r>
              <w:rPr>
                <w:b/>
                <w:bCs/>
                <w:sz w:val="20"/>
                <w:szCs w:val="20"/>
                <w:lang w:eastAsia="sk-SK"/>
              </w:rPr>
              <w:t>91</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510 603,85</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102,2</w:t>
            </w:r>
            <w:r>
              <w:rPr>
                <w:b/>
                <w:bCs/>
                <w:sz w:val="20"/>
                <w:szCs w:val="20"/>
                <w:lang w:eastAsia="sk-SK"/>
              </w:rPr>
              <w:t>8</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549 881,02</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107,69</w:t>
            </w:r>
            <w:r w:rsidRPr="00F525FA">
              <w:rPr>
                <w:sz w:val="24"/>
                <w:szCs w:val="24"/>
                <w:lang w:eastAsia="sk-SK"/>
              </w:rPr>
              <w:t xml:space="preserve"> </w:t>
            </w:r>
          </w:p>
        </w:tc>
      </w:tr>
      <w:tr w:rsidR="00E25AA4" w:rsidRPr="00F525FA"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rPr>
                <w:sz w:val="24"/>
                <w:szCs w:val="24"/>
                <w:lang w:eastAsia="sk-SK"/>
              </w:rPr>
            </w:pPr>
            <w:r w:rsidRPr="00F525FA">
              <w:rPr>
                <w:b/>
                <w:bCs/>
                <w:sz w:val="20"/>
                <w:szCs w:val="20"/>
                <w:lang w:eastAsia="sk-SK"/>
              </w:rPr>
              <w:t>600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F525FA" w:rsidRDefault="00E25AA4" w:rsidP="00B86CDC">
            <w:pPr>
              <w:spacing w:after="0" w:line="240" w:lineRule="auto"/>
              <w:rPr>
                <w:sz w:val="24"/>
                <w:szCs w:val="24"/>
                <w:lang w:eastAsia="sk-SK"/>
              </w:rPr>
            </w:pPr>
            <w:r w:rsidRPr="00F525FA">
              <w:rPr>
                <w:b/>
                <w:bCs/>
                <w:sz w:val="20"/>
                <w:szCs w:val="20"/>
                <w:lang w:eastAsia="sk-SK"/>
              </w:rPr>
              <w:t>Bežné výdavky</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1E6920" w:rsidP="00B86CDC">
            <w:pPr>
              <w:spacing w:after="0" w:line="240" w:lineRule="auto"/>
              <w:jc w:val="right"/>
              <w:rPr>
                <w:sz w:val="24"/>
                <w:szCs w:val="24"/>
                <w:lang w:eastAsia="sk-SK"/>
              </w:rPr>
            </w:pPr>
            <w:r w:rsidRPr="001E6920">
              <w:rPr>
                <w:b/>
                <w:bCs/>
                <w:sz w:val="20"/>
                <w:szCs w:val="20"/>
                <w:lang w:eastAsia="sk-SK"/>
              </w:rPr>
              <w:t>400 000,00</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449</w:t>
            </w:r>
            <w:r>
              <w:rPr>
                <w:b/>
                <w:bCs/>
                <w:sz w:val="20"/>
                <w:szCs w:val="20"/>
                <w:lang w:eastAsia="sk-SK"/>
              </w:rPr>
              <w:t> </w:t>
            </w:r>
            <w:r w:rsidRPr="00F525FA">
              <w:rPr>
                <w:b/>
                <w:bCs/>
                <w:sz w:val="20"/>
                <w:szCs w:val="20"/>
                <w:lang w:eastAsia="sk-SK"/>
              </w:rPr>
              <w:t>2</w:t>
            </w:r>
            <w:r>
              <w:rPr>
                <w:b/>
                <w:bCs/>
                <w:sz w:val="20"/>
                <w:szCs w:val="20"/>
                <w:lang w:eastAsia="sk-SK"/>
              </w:rPr>
              <w:t>00,00</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216,9</w:t>
            </w:r>
            <w:r>
              <w:rPr>
                <w:b/>
                <w:bCs/>
                <w:sz w:val="20"/>
                <w:szCs w:val="20"/>
                <w:lang w:eastAsia="sk-SK"/>
              </w:rPr>
              <w:t>2</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460 603,85</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102,5</w:t>
            </w:r>
            <w:r>
              <w:rPr>
                <w:b/>
                <w:bCs/>
                <w:sz w:val="20"/>
                <w:szCs w:val="20"/>
                <w:lang w:eastAsia="sk-SK"/>
              </w:rPr>
              <w:t>4</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499 881,02</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108,53</w:t>
            </w:r>
            <w:r w:rsidRPr="00F525FA">
              <w:rPr>
                <w:sz w:val="24"/>
                <w:szCs w:val="24"/>
                <w:lang w:eastAsia="sk-SK"/>
              </w:rPr>
              <w:t xml:space="preserve"> </w:t>
            </w:r>
          </w:p>
        </w:tc>
      </w:tr>
      <w:tr w:rsidR="00E25AA4" w:rsidRPr="00F525FA"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rPr>
                <w:sz w:val="24"/>
                <w:szCs w:val="24"/>
                <w:lang w:eastAsia="sk-SK"/>
              </w:rPr>
            </w:pPr>
            <w:r w:rsidRPr="00F525FA">
              <w:rPr>
                <w:sz w:val="20"/>
                <w:szCs w:val="20"/>
                <w:lang w:eastAsia="sk-SK"/>
              </w:rPr>
              <w:t>640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25AA4" w:rsidRPr="00F525FA" w:rsidRDefault="00E25AA4" w:rsidP="00B86CDC">
            <w:pPr>
              <w:spacing w:after="0" w:line="240" w:lineRule="auto"/>
              <w:rPr>
                <w:sz w:val="24"/>
                <w:szCs w:val="24"/>
                <w:lang w:eastAsia="sk-SK"/>
              </w:rPr>
            </w:pPr>
            <w:r w:rsidRPr="00F525FA">
              <w:rPr>
                <w:sz w:val="20"/>
                <w:szCs w:val="20"/>
                <w:lang w:eastAsia="sk-SK"/>
              </w:rPr>
              <w:t>Bežné transfery</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1E6920" w:rsidP="00B86CDC">
            <w:pPr>
              <w:spacing w:after="0" w:line="240" w:lineRule="auto"/>
              <w:jc w:val="right"/>
              <w:rPr>
                <w:sz w:val="24"/>
                <w:szCs w:val="24"/>
                <w:lang w:eastAsia="sk-SK"/>
              </w:rPr>
            </w:pPr>
            <w:r w:rsidRPr="001E6920">
              <w:rPr>
                <w:sz w:val="20"/>
                <w:szCs w:val="20"/>
                <w:lang w:eastAsia="sk-SK"/>
              </w:rPr>
              <w:t>400 000,00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449</w:t>
            </w:r>
            <w:r>
              <w:rPr>
                <w:sz w:val="20"/>
                <w:szCs w:val="20"/>
                <w:lang w:eastAsia="sk-SK"/>
              </w:rPr>
              <w:t> 200,00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216,9</w:t>
            </w:r>
            <w:r>
              <w:rPr>
                <w:sz w:val="20"/>
                <w:szCs w:val="20"/>
                <w:lang w:eastAsia="sk-SK"/>
              </w:rPr>
              <w:t>2</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460 603,85</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102,5</w:t>
            </w:r>
            <w:r>
              <w:rPr>
                <w:sz w:val="20"/>
                <w:szCs w:val="20"/>
                <w:lang w:eastAsia="sk-SK"/>
              </w:rPr>
              <w:t>4</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499 881,02</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108,53</w:t>
            </w:r>
            <w:r w:rsidRPr="00F525FA">
              <w:rPr>
                <w:sz w:val="24"/>
                <w:szCs w:val="24"/>
                <w:lang w:eastAsia="sk-SK"/>
              </w:rPr>
              <w:t xml:space="preserve"> </w:t>
            </w:r>
          </w:p>
        </w:tc>
      </w:tr>
      <w:tr w:rsidR="00E25AA4" w:rsidRPr="00F525FA"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rPr>
                <w:sz w:val="24"/>
                <w:szCs w:val="24"/>
                <w:lang w:eastAsia="sk-SK"/>
              </w:rPr>
            </w:pPr>
            <w:r w:rsidRPr="00F525FA">
              <w:rPr>
                <w:b/>
                <w:bCs/>
                <w:sz w:val="20"/>
                <w:szCs w:val="20"/>
                <w:lang w:eastAsia="sk-SK"/>
              </w:rPr>
              <w:t>700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F525FA" w:rsidRDefault="00E25AA4" w:rsidP="00B86CDC">
            <w:pPr>
              <w:spacing w:after="0" w:line="240" w:lineRule="auto"/>
              <w:rPr>
                <w:sz w:val="24"/>
                <w:szCs w:val="24"/>
                <w:lang w:eastAsia="sk-SK"/>
              </w:rPr>
            </w:pPr>
            <w:r w:rsidRPr="00F525FA">
              <w:rPr>
                <w:b/>
                <w:bCs/>
                <w:sz w:val="20"/>
                <w:szCs w:val="20"/>
                <w:lang w:eastAsia="sk-SK"/>
              </w:rPr>
              <w:t>Kapitálové výdavky</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1E6920" w:rsidP="00B86CDC">
            <w:pPr>
              <w:spacing w:after="0" w:line="240" w:lineRule="auto"/>
              <w:jc w:val="right"/>
              <w:rPr>
                <w:sz w:val="24"/>
                <w:szCs w:val="24"/>
                <w:lang w:eastAsia="sk-SK"/>
              </w:rPr>
            </w:pPr>
            <w:r>
              <w:rPr>
                <w:b/>
                <w:bCs/>
                <w:sz w:val="20"/>
                <w:szCs w:val="20"/>
                <w:lang w:eastAsia="sk-SK"/>
              </w:rPr>
              <w:t>0,00</w:t>
            </w:r>
            <w:r w:rsidR="00E25AA4"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50 000,00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83,33</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50 000,00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100,00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50 000,00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100,00</w:t>
            </w:r>
            <w:r w:rsidRPr="00F525FA">
              <w:rPr>
                <w:sz w:val="24"/>
                <w:szCs w:val="24"/>
                <w:lang w:eastAsia="sk-SK"/>
              </w:rPr>
              <w:t xml:space="preserve"> </w:t>
            </w:r>
          </w:p>
        </w:tc>
      </w:tr>
      <w:tr w:rsidR="00E25AA4" w:rsidRPr="00F525FA"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rPr>
                <w:sz w:val="24"/>
                <w:szCs w:val="24"/>
                <w:lang w:eastAsia="sk-SK"/>
              </w:rPr>
            </w:pPr>
            <w:r w:rsidRPr="00F525FA">
              <w:rPr>
                <w:sz w:val="20"/>
                <w:szCs w:val="20"/>
                <w:lang w:eastAsia="sk-SK"/>
              </w:rPr>
              <w:t>720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25AA4" w:rsidRPr="00F525FA" w:rsidRDefault="00E25AA4" w:rsidP="00B86CDC">
            <w:pPr>
              <w:spacing w:after="0" w:line="240" w:lineRule="auto"/>
              <w:rPr>
                <w:sz w:val="24"/>
                <w:szCs w:val="24"/>
                <w:lang w:eastAsia="sk-SK"/>
              </w:rPr>
            </w:pPr>
            <w:r w:rsidRPr="00F525FA">
              <w:rPr>
                <w:sz w:val="20"/>
                <w:szCs w:val="20"/>
                <w:lang w:eastAsia="sk-SK"/>
              </w:rPr>
              <w:t>Kapitálové transfery</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1E6920" w:rsidP="00B86CDC">
            <w:pPr>
              <w:spacing w:after="0" w:line="240" w:lineRule="auto"/>
              <w:jc w:val="right"/>
              <w:rPr>
                <w:sz w:val="24"/>
                <w:szCs w:val="24"/>
                <w:lang w:eastAsia="sk-SK"/>
              </w:rPr>
            </w:pPr>
            <w:r>
              <w:rPr>
                <w:sz w:val="20"/>
                <w:szCs w:val="20"/>
                <w:lang w:eastAsia="sk-SK"/>
              </w:rPr>
              <w:t>0,00</w:t>
            </w:r>
            <w:r w:rsidR="00E25AA4"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50 000,00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83,33</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50 000,00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100,00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50 000,00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100,00</w:t>
            </w:r>
            <w:r w:rsidRPr="00F525FA">
              <w:rPr>
                <w:sz w:val="24"/>
                <w:szCs w:val="24"/>
                <w:lang w:eastAsia="sk-SK"/>
              </w:rPr>
              <w:t xml:space="preserve"> </w:t>
            </w:r>
          </w:p>
        </w:tc>
      </w:tr>
    </w:tbl>
    <w:p w:rsidR="00E25AA4" w:rsidRPr="00F525FA" w:rsidRDefault="00E25AA4" w:rsidP="00E25AA4">
      <w:pPr>
        <w:spacing w:before="100" w:beforeAutospacing="1" w:after="100" w:afterAutospacing="1" w:line="240" w:lineRule="auto"/>
        <w:jc w:val="both"/>
        <w:rPr>
          <w:sz w:val="24"/>
          <w:szCs w:val="24"/>
          <w:lang w:eastAsia="sk-SK"/>
        </w:rPr>
      </w:pPr>
      <w:r w:rsidRPr="00F525FA">
        <w:rPr>
          <w:b/>
          <w:bCs/>
          <w:sz w:val="24"/>
          <w:szCs w:val="24"/>
          <w:lang w:eastAsia="sk-SK"/>
        </w:rPr>
        <w:t xml:space="preserve">Komentár: </w:t>
      </w:r>
      <w:r w:rsidRPr="00F525FA">
        <w:rPr>
          <w:sz w:val="24"/>
          <w:szCs w:val="24"/>
          <w:lang w:eastAsia="sk-SK"/>
        </w:rPr>
        <w:t>Podprogram umožní podporiť široké spektrum žiadateľov a projektov so všestranným zameraním a rôznorodým verejnoprospešným účelom. Program sa realizuje v kompetencií predsedu Bratislavského samosprávneho kraja v súlade s podmienkami Všeobecne záväzného nariadenia č. 2/2016.</w:t>
      </w:r>
    </w:p>
    <w:p w:rsidR="00E25AA4" w:rsidRPr="00F525FA" w:rsidRDefault="00E25AA4" w:rsidP="00E25AA4">
      <w:pPr>
        <w:spacing w:before="100" w:beforeAutospacing="1" w:after="100" w:afterAutospacing="1" w:line="240" w:lineRule="auto"/>
        <w:outlineLvl w:val="2"/>
        <w:rPr>
          <w:b/>
          <w:bCs/>
          <w:sz w:val="27"/>
          <w:szCs w:val="27"/>
          <w:lang w:eastAsia="sk-SK"/>
        </w:rPr>
      </w:pPr>
      <w:r w:rsidRPr="00F525FA">
        <w:rPr>
          <w:b/>
          <w:bCs/>
          <w:color w:val="0000FF"/>
          <w:sz w:val="27"/>
          <w:szCs w:val="27"/>
          <w:lang w:eastAsia="sk-SK"/>
        </w:rPr>
        <w:t>Podprogram 14.3: Mimoriadne dotácie</w:t>
      </w:r>
      <w:r w:rsidRPr="00F525FA">
        <w:rPr>
          <w:b/>
          <w:bCs/>
          <w:sz w:val="27"/>
          <w:szCs w:val="27"/>
          <w:lang w:eastAsia="sk-SK"/>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74"/>
        <w:gridCol w:w="2168"/>
        <w:gridCol w:w="1470"/>
        <w:gridCol w:w="1470"/>
        <w:gridCol w:w="548"/>
        <w:gridCol w:w="1469"/>
        <w:gridCol w:w="649"/>
        <w:gridCol w:w="1471"/>
        <w:gridCol w:w="664"/>
      </w:tblGrid>
      <w:tr w:rsidR="00E25AA4" w:rsidRPr="00F525FA" w:rsidTr="00B86CDC">
        <w:trPr>
          <w:tblCellSpacing w:w="15" w:type="dxa"/>
        </w:trPr>
        <w:tc>
          <w:tcPr>
            <w:tcW w:w="0" w:type="auto"/>
            <w:gridSpan w:val="9"/>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i/>
                <w:iCs/>
                <w:sz w:val="24"/>
                <w:szCs w:val="24"/>
                <w:lang w:eastAsia="sk-SK"/>
              </w:rPr>
              <w:t>Rozpočet v EUR</w:t>
            </w:r>
          </w:p>
        </w:tc>
      </w:tr>
      <w:tr w:rsidR="00E25AA4" w:rsidRPr="00F525FA"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rPr>
                <w:sz w:val="24"/>
                <w:szCs w:val="24"/>
                <w:lang w:eastAsia="sk-SK"/>
              </w:rPr>
            </w:pPr>
            <w:r w:rsidRPr="00F525FA">
              <w:rPr>
                <w:b/>
                <w:bCs/>
                <w:sz w:val="20"/>
                <w:szCs w:val="20"/>
                <w:lang w:eastAsia="sk-SK"/>
              </w:rPr>
              <w:t>EK</w:t>
            </w:r>
          </w:p>
        </w:tc>
        <w:tc>
          <w:tcPr>
            <w:tcW w:w="100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rPr>
                <w:sz w:val="24"/>
                <w:szCs w:val="24"/>
                <w:lang w:eastAsia="sk-SK"/>
              </w:rPr>
            </w:pPr>
            <w:r w:rsidRPr="00F525FA">
              <w:rPr>
                <w:b/>
                <w:bCs/>
                <w:sz w:val="20"/>
                <w:szCs w:val="20"/>
                <w:lang w:eastAsia="sk-SK"/>
              </w:rPr>
              <w:t>Ekonomická klasifikácia</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sz w:val="20"/>
                <w:szCs w:val="20"/>
                <w:lang w:eastAsia="sk-SK"/>
              </w:rPr>
              <w:t>2016</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sz w:val="20"/>
                <w:szCs w:val="20"/>
                <w:lang w:eastAsia="sk-SK"/>
              </w:rPr>
              <w:t>2017</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sz w:val="20"/>
                <w:szCs w:val="20"/>
                <w:lang w:eastAsia="sk-SK"/>
              </w:rPr>
              <w:t>2018</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sz w:val="20"/>
                <w:szCs w:val="20"/>
                <w:lang w:eastAsia="sk-SK"/>
              </w:rPr>
              <w:t>%</w:t>
            </w:r>
          </w:p>
        </w:tc>
        <w:tc>
          <w:tcPr>
            <w:tcW w:w="0" w:type="auto"/>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sz w:val="20"/>
                <w:szCs w:val="20"/>
                <w:lang w:eastAsia="sk-SK"/>
              </w:rPr>
              <w:t>2019</w:t>
            </w:r>
          </w:p>
        </w:tc>
        <w:tc>
          <w:tcPr>
            <w:tcW w:w="250" w:type="pct"/>
            <w:tcBorders>
              <w:top w:val="outset" w:sz="6" w:space="0" w:color="000000"/>
              <w:left w:val="outset" w:sz="6" w:space="0" w:color="000000"/>
              <w:bottom w:val="outset" w:sz="6" w:space="0" w:color="000000"/>
              <w:right w:val="outset" w:sz="6" w:space="0" w:color="000000"/>
            </w:tcBorders>
            <w:shd w:val="clear" w:color="auto" w:fill="AABBEE"/>
            <w:vAlign w:val="center"/>
            <w:hideMark/>
          </w:tcPr>
          <w:p w:rsidR="00E25AA4" w:rsidRPr="00F525FA" w:rsidRDefault="00E25AA4" w:rsidP="00B86CDC">
            <w:pPr>
              <w:spacing w:after="0" w:line="240" w:lineRule="auto"/>
              <w:jc w:val="center"/>
              <w:rPr>
                <w:sz w:val="24"/>
                <w:szCs w:val="24"/>
                <w:lang w:eastAsia="sk-SK"/>
              </w:rPr>
            </w:pPr>
            <w:r w:rsidRPr="00F525FA">
              <w:rPr>
                <w:b/>
                <w:bCs/>
                <w:sz w:val="20"/>
                <w:szCs w:val="20"/>
                <w:lang w:eastAsia="sk-SK"/>
              </w:rPr>
              <w:t>%</w:t>
            </w:r>
          </w:p>
        </w:tc>
      </w:tr>
      <w:tr w:rsidR="00E25AA4" w:rsidRPr="00F525FA"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rPr>
                <w:sz w:val="24"/>
                <w:szCs w:val="24"/>
                <w:lang w:eastAsia="sk-SK"/>
              </w:rPr>
            </w:pP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F525FA" w:rsidRDefault="00E25AA4" w:rsidP="00B86CDC">
            <w:pPr>
              <w:spacing w:after="0" w:line="240" w:lineRule="auto"/>
              <w:rPr>
                <w:sz w:val="24"/>
                <w:szCs w:val="24"/>
                <w:lang w:eastAsia="sk-SK"/>
              </w:rPr>
            </w:pPr>
            <w:r w:rsidRPr="00F525FA">
              <w:rPr>
                <w:b/>
                <w:bCs/>
                <w:sz w:val="20"/>
                <w:szCs w:val="20"/>
                <w:lang w:eastAsia="sk-SK"/>
              </w:rPr>
              <w:t>Výdavky celkom</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1E6920" w:rsidP="001E6920">
            <w:pPr>
              <w:spacing w:after="0" w:line="240" w:lineRule="auto"/>
              <w:jc w:val="right"/>
              <w:rPr>
                <w:sz w:val="24"/>
                <w:szCs w:val="24"/>
                <w:lang w:eastAsia="sk-SK"/>
              </w:rPr>
            </w:pPr>
            <w:r>
              <w:rPr>
                <w:b/>
                <w:bCs/>
                <w:sz w:val="20"/>
                <w:szCs w:val="20"/>
                <w:lang w:eastAsia="sk-SK"/>
              </w:rPr>
              <w:t>45</w:t>
            </w:r>
            <w:r w:rsidR="00E25AA4" w:rsidRPr="00F525FA">
              <w:rPr>
                <w:b/>
                <w:bCs/>
                <w:sz w:val="20"/>
                <w:szCs w:val="20"/>
                <w:lang w:eastAsia="sk-SK"/>
              </w:rPr>
              <w:t>0 000,00</w:t>
            </w:r>
            <w:r w:rsidR="00E25AA4"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416</w:t>
            </w:r>
            <w:r>
              <w:rPr>
                <w:b/>
                <w:bCs/>
                <w:sz w:val="20"/>
                <w:szCs w:val="20"/>
                <w:lang w:eastAsia="sk-SK"/>
              </w:rPr>
              <w:t> 000,00</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83,2</w:t>
            </w:r>
            <w:r>
              <w:rPr>
                <w:b/>
                <w:bCs/>
                <w:sz w:val="20"/>
                <w:szCs w:val="20"/>
                <w:lang w:eastAsia="sk-SK"/>
              </w:rPr>
              <w:t>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425 503,21</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102,2</w:t>
            </w:r>
            <w:r>
              <w:rPr>
                <w:b/>
                <w:bCs/>
                <w:sz w:val="20"/>
                <w:szCs w:val="20"/>
                <w:lang w:eastAsia="sk-SK"/>
              </w:rPr>
              <w:t>8</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458 234,18</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107,69</w:t>
            </w:r>
            <w:r w:rsidRPr="00F525FA">
              <w:rPr>
                <w:sz w:val="24"/>
                <w:szCs w:val="24"/>
                <w:lang w:eastAsia="sk-SK"/>
              </w:rPr>
              <w:t xml:space="preserve"> </w:t>
            </w:r>
          </w:p>
        </w:tc>
      </w:tr>
      <w:tr w:rsidR="00E25AA4" w:rsidRPr="00F525FA"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rPr>
                <w:sz w:val="24"/>
                <w:szCs w:val="24"/>
                <w:lang w:eastAsia="sk-SK"/>
              </w:rPr>
            </w:pPr>
            <w:r w:rsidRPr="00F525FA">
              <w:rPr>
                <w:b/>
                <w:bCs/>
                <w:sz w:val="20"/>
                <w:szCs w:val="20"/>
                <w:lang w:eastAsia="sk-SK"/>
              </w:rPr>
              <w:t>600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F525FA" w:rsidRDefault="00E25AA4" w:rsidP="00B86CDC">
            <w:pPr>
              <w:spacing w:after="0" w:line="240" w:lineRule="auto"/>
              <w:rPr>
                <w:sz w:val="24"/>
                <w:szCs w:val="24"/>
                <w:lang w:eastAsia="sk-SK"/>
              </w:rPr>
            </w:pPr>
            <w:r w:rsidRPr="00F525FA">
              <w:rPr>
                <w:b/>
                <w:bCs/>
                <w:sz w:val="20"/>
                <w:szCs w:val="20"/>
                <w:lang w:eastAsia="sk-SK"/>
              </w:rPr>
              <w:t>Bežné výdavky</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450 000,00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386</w:t>
            </w:r>
            <w:r>
              <w:rPr>
                <w:b/>
                <w:bCs/>
                <w:sz w:val="20"/>
                <w:szCs w:val="20"/>
                <w:lang w:eastAsia="sk-SK"/>
              </w:rPr>
              <w:t> 000,00</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85,7</w:t>
            </w:r>
            <w:r>
              <w:rPr>
                <w:b/>
                <w:bCs/>
                <w:sz w:val="20"/>
                <w:szCs w:val="20"/>
                <w:lang w:eastAsia="sk-SK"/>
              </w:rPr>
              <w:t>8</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395 503,21</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102,4</w:t>
            </w:r>
            <w:r>
              <w:rPr>
                <w:b/>
                <w:bCs/>
                <w:sz w:val="20"/>
                <w:szCs w:val="20"/>
                <w:lang w:eastAsia="sk-SK"/>
              </w:rPr>
              <w:t>6</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433 234,18</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109,54</w:t>
            </w:r>
            <w:r w:rsidRPr="00F525FA">
              <w:rPr>
                <w:sz w:val="24"/>
                <w:szCs w:val="24"/>
                <w:lang w:eastAsia="sk-SK"/>
              </w:rPr>
              <w:t xml:space="preserve"> </w:t>
            </w:r>
          </w:p>
        </w:tc>
      </w:tr>
      <w:tr w:rsidR="00E25AA4" w:rsidRPr="00F525FA"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rPr>
                <w:sz w:val="24"/>
                <w:szCs w:val="24"/>
                <w:lang w:eastAsia="sk-SK"/>
              </w:rPr>
            </w:pPr>
            <w:r w:rsidRPr="00F525FA">
              <w:rPr>
                <w:sz w:val="20"/>
                <w:szCs w:val="20"/>
                <w:lang w:eastAsia="sk-SK"/>
              </w:rPr>
              <w:t>640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25AA4" w:rsidRPr="00F525FA" w:rsidRDefault="00E25AA4" w:rsidP="00B86CDC">
            <w:pPr>
              <w:spacing w:after="0" w:line="240" w:lineRule="auto"/>
              <w:rPr>
                <w:sz w:val="24"/>
                <w:szCs w:val="24"/>
                <w:lang w:eastAsia="sk-SK"/>
              </w:rPr>
            </w:pPr>
            <w:r w:rsidRPr="00F525FA">
              <w:rPr>
                <w:sz w:val="20"/>
                <w:szCs w:val="20"/>
                <w:lang w:eastAsia="sk-SK"/>
              </w:rPr>
              <w:t>Bežné transfery</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450 000,00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386</w:t>
            </w:r>
            <w:r>
              <w:rPr>
                <w:sz w:val="20"/>
                <w:szCs w:val="20"/>
                <w:lang w:eastAsia="sk-SK"/>
              </w:rPr>
              <w:t> 000,00</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85,7</w:t>
            </w:r>
            <w:r>
              <w:rPr>
                <w:sz w:val="20"/>
                <w:szCs w:val="20"/>
                <w:lang w:eastAsia="sk-SK"/>
              </w:rPr>
              <w:t>8</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395 503,21</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Pr>
                <w:sz w:val="20"/>
                <w:szCs w:val="20"/>
                <w:lang w:eastAsia="sk-SK"/>
              </w:rPr>
              <w:t>102,46</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433 234,18</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109,54</w:t>
            </w:r>
            <w:r w:rsidRPr="00F525FA">
              <w:rPr>
                <w:sz w:val="24"/>
                <w:szCs w:val="24"/>
                <w:lang w:eastAsia="sk-SK"/>
              </w:rPr>
              <w:t xml:space="preserve"> </w:t>
            </w:r>
          </w:p>
        </w:tc>
      </w:tr>
      <w:tr w:rsidR="00E25AA4" w:rsidRPr="00F525FA"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rPr>
                <w:sz w:val="24"/>
                <w:szCs w:val="24"/>
                <w:lang w:eastAsia="sk-SK"/>
              </w:rPr>
            </w:pPr>
            <w:r w:rsidRPr="00F525FA">
              <w:rPr>
                <w:b/>
                <w:bCs/>
                <w:sz w:val="20"/>
                <w:szCs w:val="20"/>
                <w:lang w:eastAsia="sk-SK"/>
              </w:rPr>
              <w:t>700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vAlign w:val="center"/>
            <w:hideMark/>
          </w:tcPr>
          <w:p w:rsidR="00E25AA4" w:rsidRPr="00F525FA" w:rsidRDefault="00E25AA4" w:rsidP="00B86CDC">
            <w:pPr>
              <w:spacing w:after="0" w:line="240" w:lineRule="auto"/>
              <w:rPr>
                <w:sz w:val="24"/>
                <w:szCs w:val="24"/>
                <w:lang w:eastAsia="sk-SK"/>
              </w:rPr>
            </w:pPr>
            <w:r w:rsidRPr="00F525FA">
              <w:rPr>
                <w:b/>
                <w:bCs/>
                <w:sz w:val="20"/>
                <w:szCs w:val="20"/>
                <w:lang w:eastAsia="sk-SK"/>
              </w:rPr>
              <w:t>Kapitálové výdavky</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1E6920" w:rsidP="00B86CDC">
            <w:pPr>
              <w:spacing w:after="0" w:line="240" w:lineRule="auto"/>
              <w:jc w:val="right"/>
              <w:rPr>
                <w:sz w:val="24"/>
                <w:szCs w:val="24"/>
                <w:lang w:eastAsia="sk-SK"/>
              </w:rPr>
            </w:pPr>
            <w:r>
              <w:rPr>
                <w:b/>
                <w:bCs/>
                <w:sz w:val="20"/>
                <w:szCs w:val="20"/>
                <w:lang w:eastAsia="sk-SK"/>
              </w:rPr>
              <w:t>0,00</w:t>
            </w:r>
            <w:r w:rsidR="00E25AA4"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30 000,00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60,00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30 000,00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100,00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25 000,00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shd w:val="clear" w:color="auto" w:fill="CCDDFF"/>
            <w:noWrap/>
            <w:vAlign w:val="center"/>
            <w:hideMark/>
          </w:tcPr>
          <w:p w:rsidR="00E25AA4" w:rsidRPr="00F525FA" w:rsidRDefault="00E25AA4" w:rsidP="00B86CDC">
            <w:pPr>
              <w:spacing w:after="0" w:line="240" w:lineRule="auto"/>
              <w:jc w:val="right"/>
              <w:rPr>
                <w:sz w:val="24"/>
                <w:szCs w:val="24"/>
                <w:lang w:eastAsia="sk-SK"/>
              </w:rPr>
            </w:pPr>
            <w:r w:rsidRPr="00F525FA">
              <w:rPr>
                <w:b/>
                <w:bCs/>
                <w:sz w:val="20"/>
                <w:szCs w:val="20"/>
                <w:lang w:eastAsia="sk-SK"/>
              </w:rPr>
              <w:t>83,33</w:t>
            </w:r>
            <w:r w:rsidRPr="00F525FA">
              <w:rPr>
                <w:sz w:val="24"/>
                <w:szCs w:val="24"/>
                <w:lang w:eastAsia="sk-SK"/>
              </w:rPr>
              <w:t xml:space="preserve"> </w:t>
            </w:r>
          </w:p>
        </w:tc>
      </w:tr>
      <w:tr w:rsidR="00E25AA4" w:rsidRPr="00F525FA" w:rsidTr="00B86CDC">
        <w:trPr>
          <w:tblCellSpacing w:w="15" w:type="dxa"/>
        </w:trPr>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rPr>
                <w:sz w:val="24"/>
                <w:szCs w:val="24"/>
                <w:lang w:eastAsia="sk-SK"/>
              </w:rPr>
            </w:pPr>
            <w:r w:rsidRPr="00F525FA">
              <w:rPr>
                <w:sz w:val="20"/>
                <w:szCs w:val="20"/>
                <w:lang w:eastAsia="sk-SK"/>
              </w:rPr>
              <w:t>720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25AA4" w:rsidRPr="00F525FA" w:rsidRDefault="00E25AA4" w:rsidP="00B86CDC">
            <w:pPr>
              <w:spacing w:after="0" w:line="240" w:lineRule="auto"/>
              <w:rPr>
                <w:sz w:val="24"/>
                <w:szCs w:val="24"/>
                <w:lang w:eastAsia="sk-SK"/>
              </w:rPr>
            </w:pPr>
            <w:r w:rsidRPr="00F525FA">
              <w:rPr>
                <w:sz w:val="20"/>
                <w:szCs w:val="20"/>
                <w:lang w:eastAsia="sk-SK"/>
              </w:rPr>
              <w:t>Kapitálové transfery</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1E6920" w:rsidP="00B86CDC">
            <w:pPr>
              <w:spacing w:after="0" w:line="240" w:lineRule="auto"/>
              <w:jc w:val="right"/>
              <w:rPr>
                <w:sz w:val="24"/>
                <w:szCs w:val="24"/>
                <w:lang w:eastAsia="sk-SK"/>
              </w:rPr>
            </w:pPr>
            <w:r>
              <w:rPr>
                <w:sz w:val="20"/>
                <w:szCs w:val="20"/>
                <w:lang w:eastAsia="sk-SK"/>
              </w:rPr>
              <w:t>0,00</w:t>
            </w:r>
            <w:r w:rsidR="00E25AA4"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30 000,00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60,00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30 000,00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100,00</w:t>
            </w:r>
            <w:r w:rsidRPr="00F525FA">
              <w:rPr>
                <w:sz w:val="24"/>
                <w:szCs w:val="24"/>
                <w:lang w:eastAsia="sk-SK"/>
              </w:rPr>
              <w:t xml:space="preserve">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25 000,00</w:t>
            </w:r>
            <w:r w:rsidRPr="00F525FA">
              <w:rPr>
                <w:sz w:val="24"/>
                <w:szCs w:val="24"/>
                <w:lang w:eastAsia="sk-SK"/>
              </w:rPr>
              <w:t xml:space="preserve"> </w:t>
            </w:r>
          </w:p>
        </w:tc>
        <w:tc>
          <w:tcPr>
            <w:tcW w:w="250" w:type="pct"/>
            <w:tcBorders>
              <w:top w:val="outset" w:sz="6" w:space="0" w:color="000000"/>
              <w:left w:val="outset" w:sz="6" w:space="0" w:color="000000"/>
              <w:bottom w:val="outset" w:sz="6" w:space="0" w:color="000000"/>
              <w:right w:val="outset" w:sz="6" w:space="0" w:color="000000"/>
            </w:tcBorders>
            <w:noWrap/>
            <w:vAlign w:val="center"/>
            <w:hideMark/>
          </w:tcPr>
          <w:p w:rsidR="00E25AA4" w:rsidRPr="00F525FA" w:rsidRDefault="00E25AA4" w:rsidP="00B86CDC">
            <w:pPr>
              <w:spacing w:after="0" w:line="240" w:lineRule="auto"/>
              <w:jc w:val="right"/>
              <w:rPr>
                <w:sz w:val="24"/>
                <w:szCs w:val="24"/>
                <w:lang w:eastAsia="sk-SK"/>
              </w:rPr>
            </w:pPr>
            <w:r w:rsidRPr="00F525FA">
              <w:rPr>
                <w:sz w:val="20"/>
                <w:szCs w:val="20"/>
                <w:lang w:eastAsia="sk-SK"/>
              </w:rPr>
              <w:t>83,33</w:t>
            </w:r>
            <w:r w:rsidRPr="00F525FA">
              <w:rPr>
                <w:sz w:val="24"/>
                <w:szCs w:val="24"/>
                <w:lang w:eastAsia="sk-SK"/>
              </w:rPr>
              <w:t xml:space="preserve"> </w:t>
            </w:r>
          </w:p>
        </w:tc>
      </w:tr>
    </w:tbl>
    <w:p w:rsidR="00E25AA4" w:rsidRPr="00F525FA" w:rsidRDefault="00E25AA4" w:rsidP="00E25AA4">
      <w:pPr>
        <w:spacing w:before="100" w:beforeAutospacing="1" w:after="100" w:afterAutospacing="1" w:line="240" w:lineRule="auto"/>
        <w:jc w:val="both"/>
        <w:rPr>
          <w:sz w:val="24"/>
          <w:szCs w:val="24"/>
          <w:lang w:eastAsia="sk-SK"/>
        </w:rPr>
      </w:pPr>
      <w:r w:rsidRPr="00F525FA">
        <w:rPr>
          <w:b/>
          <w:bCs/>
          <w:sz w:val="24"/>
          <w:szCs w:val="24"/>
          <w:lang w:eastAsia="sk-SK"/>
        </w:rPr>
        <w:t xml:space="preserve">Komentár: </w:t>
      </w:r>
      <w:r w:rsidRPr="00F525FA">
        <w:rPr>
          <w:sz w:val="24"/>
          <w:szCs w:val="24"/>
          <w:lang w:eastAsia="sk-SK"/>
        </w:rPr>
        <w:t>Podprogram umožní poskytovanie dotácií, ktoré majú pre BSK mimoriadny, alebo osobitný význam. Dotácie budú predkladané na schválenie Zastupiteľstvu BSK v súlade s podmienkami VZN č. 2/2016.</w:t>
      </w:r>
    </w:p>
    <w:p w:rsidR="00E25AA4" w:rsidRPr="00F525FA" w:rsidRDefault="00E25AA4" w:rsidP="00E25AA4"/>
    <w:p w:rsidR="00E25AA4" w:rsidRDefault="00E25AA4" w:rsidP="00245C27">
      <w:pPr>
        <w:spacing w:before="100" w:beforeAutospacing="1" w:after="100" w:afterAutospacing="1" w:line="240" w:lineRule="auto"/>
        <w:jc w:val="both"/>
        <w:rPr>
          <w:rFonts w:asciiTheme="minorHAnsi" w:hAnsiTheme="minorHAnsi" w:cstheme="minorHAnsi"/>
          <w:sz w:val="24"/>
          <w:szCs w:val="24"/>
          <w:lang w:eastAsia="sk-SK"/>
        </w:rPr>
      </w:pPr>
    </w:p>
    <w:p w:rsidR="00E62336" w:rsidRDefault="00E62336" w:rsidP="00245C27">
      <w:pPr>
        <w:spacing w:before="100" w:beforeAutospacing="1" w:after="100" w:afterAutospacing="1" w:line="240" w:lineRule="auto"/>
        <w:jc w:val="both"/>
        <w:rPr>
          <w:rFonts w:asciiTheme="minorHAnsi" w:hAnsiTheme="minorHAnsi" w:cstheme="minorHAnsi"/>
          <w:sz w:val="24"/>
          <w:szCs w:val="24"/>
          <w:lang w:eastAsia="sk-SK"/>
        </w:rPr>
      </w:pPr>
    </w:p>
    <w:p w:rsidR="00E62336" w:rsidRDefault="00E62336" w:rsidP="00245C27">
      <w:pPr>
        <w:spacing w:before="100" w:beforeAutospacing="1" w:after="100" w:afterAutospacing="1" w:line="240" w:lineRule="auto"/>
        <w:jc w:val="both"/>
        <w:rPr>
          <w:rFonts w:asciiTheme="minorHAnsi" w:hAnsiTheme="minorHAnsi" w:cstheme="minorHAnsi"/>
          <w:sz w:val="24"/>
          <w:szCs w:val="24"/>
          <w:lang w:eastAsia="sk-SK"/>
        </w:rPr>
      </w:pPr>
    </w:p>
    <w:p w:rsidR="00E62336" w:rsidRDefault="00E62336" w:rsidP="00245C27">
      <w:pPr>
        <w:spacing w:before="100" w:beforeAutospacing="1" w:after="100" w:afterAutospacing="1" w:line="240" w:lineRule="auto"/>
        <w:jc w:val="both"/>
        <w:rPr>
          <w:rFonts w:asciiTheme="minorHAnsi" w:hAnsiTheme="minorHAnsi" w:cstheme="minorHAnsi"/>
          <w:sz w:val="24"/>
          <w:szCs w:val="24"/>
          <w:lang w:eastAsia="sk-SK"/>
        </w:rPr>
      </w:pPr>
    </w:p>
    <w:p w:rsidR="00E62336" w:rsidRDefault="00E62336" w:rsidP="00245C27">
      <w:pPr>
        <w:spacing w:before="100" w:beforeAutospacing="1" w:after="100" w:afterAutospacing="1" w:line="240" w:lineRule="auto"/>
        <w:jc w:val="both"/>
        <w:rPr>
          <w:rFonts w:asciiTheme="minorHAnsi" w:hAnsiTheme="minorHAnsi" w:cstheme="minorHAnsi"/>
          <w:sz w:val="24"/>
          <w:szCs w:val="24"/>
          <w:lang w:eastAsia="sk-SK"/>
        </w:rPr>
      </w:pPr>
    </w:p>
    <w:p w:rsidR="00E62336" w:rsidRDefault="00E62336" w:rsidP="00245C27">
      <w:pPr>
        <w:spacing w:before="100" w:beforeAutospacing="1" w:after="100" w:afterAutospacing="1" w:line="240" w:lineRule="auto"/>
        <w:jc w:val="both"/>
        <w:rPr>
          <w:rFonts w:asciiTheme="minorHAnsi" w:hAnsiTheme="minorHAnsi" w:cstheme="minorHAnsi"/>
          <w:sz w:val="24"/>
          <w:szCs w:val="24"/>
          <w:lang w:eastAsia="sk-SK"/>
        </w:rPr>
      </w:pPr>
    </w:p>
    <w:p w:rsidR="00E62336" w:rsidRDefault="00E62336" w:rsidP="00245C27">
      <w:pPr>
        <w:spacing w:before="100" w:beforeAutospacing="1" w:after="100" w:afterAutospacing="1" w:line="240" w:lineRule="auto"/>
        <w:jc w:val="both"/>
        <w:rPr>
          <w:rFonts w:asciiTheme="minorHAnsi" w:hAnsiTheme="minorHAnsi" w:cstheme="minorHAnsi"/>
          <w:sz w:val="24"/>
          <w:szCs w:val="24"/>
          <w:lang w:eastAsia="sk-SK"/>
        </w:rPr>
      </w:pPr>
    </w:p>
    <w:p w:rsidR="00E62336" w:rsidRDefault="00E62336" w:rsidP="00245C27">
      <w:pPr>
        <w:spacing w:before="100" w:beforeAutospacing="1" w:after="100" w:afterAutospacing="1" w:line="240" w:lineRule="auto"/>
        <w:jc w:val="both"/>
        <w:rPr>
          <w:rFonts w:asciiTheme="minorHAnsi" w:hAnsiTheme="minorHAnsi" w:cstheme="minorHAnsi"/>
          <w:sz w:val="24"/>
          <w:szCs w:val="24"/>
          <w:lang w:eastAsia="sk-SK"/>
        </w:rPr>
      </w:pPr>
    </w:p>
    <w:p w:rsidR="00E62336" w:rsidRDefault="00E62336" w:rsidP="00245C27">
      <w:pPr>
        <w:spacing w:before="100" w:beforeAutospacing="1" w:after="100" w:afterAutospacing="1" w:line="240" w:lineRule="auto"/>
        <w:jc w:val="both"/>
        <w:rPr>
          <w:rFonts w:asciiTheme="minorHAnsi" w:hAnsiTheme="minorHAnsi" w:cstheme="minorHAnsi"/>
          <w:sz w:val="24"/>
          <w:szCs w:val="24"/>
          <w:lang w:eastAsia="sk-SK"/>
        </w:rPr>
      </w:pPr>
    </w:p>
    <w:p w:rsidR="00AA3A3A" w:rsidRPr="00DB4D5C" w:rsidRDefault="00AA3A3A" w:rsidP="00DB4D5C">
      <w:pPr>
        <w:pStyle w:val="Nadpis3"/>
      </w:pPr>
    </w:p>
    <w:sectPr w:rsidR="00AA3A3A" w:rsidRPr="00DB4D5C" w:rsidSect="00DC1257">
      <w:headerReference w:type="default" r:id="rId10"/>
      <w:footerReference w:type="default" r:id="rId11"/>
      <w:footerReference w:type="first" r:id="rId12"/>
      <w:pgSz w:w="11906" w:h="16838"/>
      <w:pgMar w:top="1134" w:right="692"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6A6" w:rsidRDefault="003B56A6" w:rsidP="004E1C86">
      <w:pPr>
        <w:spacing w:after="0" w:line="240" w:lineRule="auto"/>
      </w:pPr>
      <w:r>
        <w:separator/>
      </w:r>
    </w:p>
  </w:endnote>
  <w:endnote w:type="continuationSeparator" w:id="0">
    <w:p w:rsidR="003B56A6" w:rsidRDefault="003B56A6" w:rsidP="004E1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178590"/>
      <w:docPartObj>
        <w:docPartGallery w:val="Page Numbers (Bottom of Page)"/>
        <w:docPartUnique/>
      </w:docPartObj>
    </w:sdtPr>
    <w:sdtEndPr>
      <w:rPr>
        <w:sz w:val="24"/>
        <w:szCs w:val="24"/>
      </w:rPr>
    </w:sdtEndPr>
    <w:sdtContent>
      <w:p w:rsidR="003B56A6" w:rsidRPr="006C6683" w:rsidRDefault="003B56A6">
        <w:pPr>
          <w:pStyle w:val="Pta"/>
          <w:jc w:val="center"/>
          <w:rPr>
            <w:sz w:val="24"/>
            <w:szCs w:val="24"/>
          </w:rPr>
        </w:pPr>
        <w:r w:rsidRPr="006C6683">
          <w:rPr>
            <w:sz w:val="24"/>
            <w:szCs w:val="24"/>
          </w:rPr>
          <w:fldChar w:fldCharType="begin"/>
        </w:r>
        <w:r w:rsidRPr="006C6683">
          <w:rPr>
            <w:sz w:val="24"/>
            <w:szCs w:val="24"/>
          </w:rPr>
          <w:instrText>PAGE   \* MERGEFORMAT</w:instrText>
        </w:r>
        <w:r w:rsidRPr="006C6683">
          <w:rPr>
            <w:sz w:val="24"/>
            <w:szCs w:val="24"/>
          </w:rPr>
          <w:fldChar w:fldCharType="separate"/>
        </w:r>
        <w:r w:rsidR="00A83318">
          <w:rPr>
            <w:noProof/>
            <w:sz w:val="24"/>
            <w:szCs w:val="24"/>
          </w:rPr>
          <w:t>88</w:t>
        </w:r>
        <w:r w:rsidRPr="006C6683">
          <w:rPr>
            <w:sz w:val="24"/>
            <w:szCs w:val="24"/>
          </w:rPr>
          <w:fldChar w:fldCharType="end"/>
        </w:r>
      </w:p>
    </w:sdtContent>
  </w:sdt>
  <w:p w:rsidR="003B56A6" w:rsidRDefault="003B56A6">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6A6" w:rsidRDefault="003B56A6" w:rsidP="007020EF">
    <w:pPr>
      <w:pStyle w:val="Pta"/>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6A6" w:rsidRDefault="003B56A6" w:rsidP="004E1C86">
      <w:pPr>
        <w:spacing w:after="0" w:line="240" w:lineRule="auto"/>
      </w:pPr>
      <w:r>
        <w:separator/>
      </w:r>
    </w:p>
  </w:footnote>
  <w:footnote w:type="continuationSeparator" w:id="0">
    <w:p w:rsidR="003B56A6" w:rsidRDefault="003B56A6" w:rsidP="004E1C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6A6" w:rsidRPr="001610DD" w:rsidRDefault="003B56A6" w:rsidP="00741AF2">
    <w:pPr>
      <w:jc w:val="center"/>
      <w:rPr>
        <w:rFonts w:asciiTheme="minorHAnsi" w:hAnsiTheme="minorHAnsi" w:cstheme="minorHAnsi"/>
        <w:sz w:val="20"/>
        <w:szCs w:val="20"/>
      </w:rPr>
    </w:pPr>
    <w:r>
      <w:rPr>
        <w:rFonts w:ascii="Arial" w:hAnsi="Arial" w:cs="Arial"/>
        <w:noProof/>
        <w:sz w:val="24"/>
        <w:szCs w:val="24"/>
        <w:lang w:eastAsia="sk-SK"/>
      </w:rPr>
      <w:drawing>
        <wp:inline distT="0" distB="0" distL="0" distR="0" wp14:anchorId="226DC1DA" wp14:editId="67B29E5C">
          <wp:extent cx="223934" cy="242090"/>
          <wp:effectExtent l="0" t="0" r="5080" b="571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20" cy="259588"/>
                  </a:xfrm>
                  <a:prstGeom prst="rect">
                    <a:avLst/>
                  </a:prstGeom>
                  <a:noFill/>
                  <a:ln>
                    <a:noFill/>
                  </a:ln>
                </pic:spPr>
              </pic:pic>
            </a:graphicData>
          </a:graphic>
        </wp:inline>
      </w:drawing>
    </w:r>
    <w:r>
      <w:rPr>
        <w:rFonts w:asciiTheme="minorHAnsi" w:hAnsiTheme="minorHAnsi" w:cstheme="minorHAnsi"/>
        <w:sz w:val="20"/>
        <w:szCs w:val="20"/>
      </w:rPr>
      <w:t xml:space="preserve">     </w:t>
    </w:r>
    <w:r w:rsidRPr="004E1C86">
      <w:rPr>
        <w:rFonts w:asciiTheme="minorHAnsi" w:hAnsiTheme="minorHAnsi" w:cstheme="minorHAnsi"/>
        <w:sz w:val="20"/>
        <w:szCs w:val="20"/>
      </w:rPr>
      <w:t>Návrh rozpočtu Bratislavského samosprávneho kraja  na roky 201</w:t>
    </w:r>
    <w:r>
      <w:rPr>
        <w:rFonts w:asciiTheme="minorHAnsi" w:hAnsiTheme="minorHAnsi" w:cstheme="minorHAnsi"/>
        <w:sz w:val="20"/>
        <w:szCs w:val="20"/>
      </w:rPr>
      <w:t xml:space="preserve">7 – </w:t>
    </w:r>
    <w:r w:rsidRPr="004E1C86">
      <w:rPr>
        <w:rFonts w:asciiTheme="minorHAnsi" w:hAnsiTheme="minorHAnsi" w:cstheme="minorHAnsi"/>
        <w:sz w:val="20"/>
        <w:szCs w:val="20"/>
      </w:rPr>
      <w:t>201</w:t>
    </w:r>
    <w:r>
      <w:rPr>
        <w:rFonts w:asciiTheme="minorHAnsi" w:hAnsiTheme="minorHAnsi" w:cstheme="minorHAnsi"/>
        <w:sz w:val="20"/>
        <w:szCs w:val="20"/>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tabs>
          <w:tab w:val="num" w:pos="720"/>
        </w:tabs>
      </w:pPr>
      <w:rPr>
        <w:rFonts w:ascii="StarSymbol" w:hAnsi="StarSymbol"/>
        <w:sz w:val="18"/>
      </w:rPr>
    </w:lvl>
    <w:lvl w:ilvl="1">
      <w:start w:val="1"/>
      <w:numFmt w:val="bullet"/>
      <w:pStyle w:val="Nadpis2"/>
      <w:lvlText w:val=""/>
      <w:lvlJc w:val="left"/>
      <w:pPr>
        <w:tabs>
          <w:tab w:val="num" w:pos="1080"/>
        </w:tabs>
      </w:pPr>
      <w:rPr>
        <w:rFonts w:ascii="Wingdings 2" w:hAnsi="Wingdings 2"/>
        <w:sz w:val="18"/>
      </w:rPr>
    </w:lvl>
    <w:lvl w:ilvl="2">
      <w:start w:val="1"/>
      <w:numFmt w:val="bullet"/>
      <w:lvlText w:val="■"/>
      <w:lvlJc w:val="left"/>
      <w:pPr>
        <w:tabs>
          <w:tab w:val="num" w:pos="1440"/>
        </w:tabs>
      </w:pPr>
      <w:rPr>
        <w:rFonts w:ascii="StarSymbol" w:hAnsi="StarSymbol"/>
        <w:sz w:val="18"/>
      </w:rPr>
    </w:lvl>
    <w:lvl w:ilvl="3">
      <w:start w:val="1"/>
      <w:numFmt w:val="bullet"/>
      <w:lvlText w:val="●"/>
      <w:lvlJc w:val="left"/>
      <w:pPr>
        <w:tabs>
          <w:tab w:val="num" w:pos="1800"/>
        </w:tabs>
      </w:pPr>
      <w:rPr>
        <w:rFonts w:ascii="StarSymbol" w:hAnsi="StarSymbol"/>
        <w:sz w:val="18"/>
      </w:rPr>
    </w:lvl>
    <w:lvl w:ilvl="4">
      <w:start w:val="1"/>
      <w:numFmt w:val="bullet"/>
      <w:lvlText w:val=""/>
      <w:lvlJc w:val="left"/>
      <w:pPr>
        <w:tabs>
          <w:tab w:val="num" w:pos="2160"/>
        </w:tabs>
      </w:pPr>
      <w:rPr>
        <w:rFonts w:ascii="Wingdings 2" w:hAnsi="Wingdings 2"/>
        <w:sz w:val="18"/>
      </w:rPr>
    </w:lvl>
    <w:lvl w:ilvl="5">
      <w:start w:val="1"/>
      <w:numFmt w:val="bullet"/>
      <w:lvlText w:val="■"/>
      <w:lvlJc w:val="left"/>
      <w:pPr>
        <w:tabs>
          <w:tab w:val="num" w:pos="2520"/>
        </w:tabs>
      </w:pPr>
      <w:rPr>
        <w:rFonts w:ascii="StarSymbol" w:hAnsi="StarSymbol"/>
        <w:sz w:val="18"/>
      </w:rPr>
    </w:lvl>
    <w:lvl w:ilvl="6">
      <w:start w:val="1"/>
      <w:numFmt w:val="bullet"/>
      <w:lvlText w:val="●"/>
      <w:lvlJc w:val="left"/>
      <w:pPr>
        <w:tabs>
          <w:tab w:val="num" w:pos="2880"/>
        </w:tabs>
      </w:pPr>
      <w:rPr>
        <w:rFonts w:ascii="StarSymbol" w:hAnsi="StarSymbol"/>
        <w:sz w:val="18"/>
      </w:rPr>
    </w:lvl>
    <w:lvl w:ilvl="7">
      <w:start w:val="1"/>
      <w:numFmt w:val="bullet"/>
      <w:lvlText w:val=""/>
      <w:lvlJc w:val="left"/>
      <w:pPr>
        <w:tabs>
          <w:tab w:val="num" w:pos="3240"/>
        </w:tabs>
      </w:pPr>
      <w:rPr>
        <w:rFonts w:ascii="Wingdings 2" w:hAnsi="Wingdings 2"/>
        <w:sz w:val="18"/>
      </w:rPr>
    </w:lvl>
    <w:lvl w:ilvl="8">
      <w:start w:val="1"/>
      <w:numFmt w:val="bullet"/>
      <w:lvlText w:val="■"/>
      <w:lvlJc w:val="left"/>
      <w:pPr>
        <w:tabs>
          <w:tab w:val="num" w:pos="3600"/>
        </w:tabs>
      </w:pPr>
      <w:rPr>
        <w:rFonts w:ascii="StarSymbol" w:hAnsi="StarSymbol"/>
        <w:sz w:val="18"/>
      </w:rPr>
    </w:lvl>
  </w:abstractNum>
  <w:abstractNum w:abstractNumId="1">
    <w:nsid w:val="009B593A"/>
    <w:multiLevelType w:val="hybridMultilevel"/>
    <w:tmpl w:val="A55E82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49D3C0E"/>
    <w:multiLevelType w:val="hybridMultilevel"/>
    <w:tmpl w:val="4F7A8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9A81D3B"/>
    <w:multiLevelType w:val="hybridMultilevel"/>
    <w:tmpl w:val="0F4E7A18"/>
    <w:lvl w:ilvl="0" w:tplc="041B0009">
      <w:start w:val="1"/>
      <w:numFmt w:val="bullet"/>
      <w:lvlText w:val=""/>
      <w:lvlJc w:val="left"/>
      <w:pPr>
        <w:tabs>
          <w:tab w:val="num" w:pos="790"/>
        </w:tabs>
        <w:ind w:left="79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0A4528B9"/>
    <w:multiLevelType w:val="hybridMultilevel"/>
    <w:tmpl w:val="EA2C5F94"/>
    <w:lvl w:ilvl="0" w:tplc="041B0009">
      <w:start w:val="1"/>
      <w:numFmt w:val="bullet"/>
      <w:lvlText w:val=""/>
      <w:lvlJc w:val="left"/>
      <w:pPr>
        <w:tabs>
          <w:tab w:val="num" w:pos="790"/>
        </w:tabs>
        <w:ind w:left="79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10DC7EE0"/>
    <w:multiLevelType w:val="hybridMultilevel"/>
    <w:tmpl w:val="462427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5797363"/>
    <w:multiLevelType w:val="hybridMultilevel"/>
    <w:tmpl w:val="4726D5B2"/>
    <w:lvl w:ilvl="0" w:tplc="386CE08E">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2DA2FB7"/>
    <w:multiLevelType w:val="hybridMultilevel"/>
    <w:tmpl w:val="80CE0584"/>
    <w:lvl w:ilvl="0" w:tplc="041B0001">
      <w:start w:val="1"/>
      <w:numFmt w:val="bullet"/>
      <w:lvlText w:val=""/>
      <w:lvlJc w:val="left"/>
      <w:pPr>
        <w:ind w:left="1526" w:hanging="360"/>
      </w:pPr>
      <w:rPr>
        <w:rFonts w:ascii="Symbol" w:hAnsi="Symbol" w:hint="default"/>
      </w:rPr>
    </w:lvl>
    <w:lvl w:ilvl="1" w:tplc="041B0003" w:tentative="1">
      <w:start w:val="1"/>
      <w:numFmt w:val="bullet"/>
      <w:lvlText w:val="o"/>
      <w:lvlJc w:val="left"/>
      <w:pPr>
        <w:ind w:left="2246" w:hanging="360"/>
      </w:pPr>
      <w:rPr>
        <w:rFonts w:ascii="Courier New" w:hAnsi="Courier New" w:cs="Courier New" w:hint="default"/>
      </w:rPr>
    </w:lvl>
    <w:lvl w:ilvl="2" w:tplc="041B0005" w:tentative="1">
      <w:start w:val="1"/>
      <w:numFmt w:val="bullet"/>
      <w:lvlText w:val=""/>
      <w:lvlJc w:val="left"/>
      <w:pPr>
        <w:ind w:left="2966" w:hanging="360"/>
      </w:pPr>
      <w:rPr>
        <w:rFonts w:ascii="Wingdings" w:hAnsi="Wingdings" w:hint="default"/>
      </w:rPr>
    </w:lvl>
    <w:lvl w:ilvl="3" w:tplc="041B0001" w:tentative="1">
      <w:start w:val="1"/>
      <w:numFmt w:val="bullet"/>
      <w:lvlText w:val=""/>
      <w:lvlJc w:val="left"/>
      <w:pPr>
        <w:ind w:left="3686" w:hanging="360"/>
      </w:pPr>
      <w:rPr>
        <w:rFonts w:ascii="Symbol" w:hAnsi="Symbol" w:hint="default"/>
      </w:rPr>
    </w:lvl>
    <w:lvl w:ilvl="4" w:tplc="041B0003" w:tentative="1">
      <w:start w:val="1"/>
      <w:numFmt w:val="bullet"/>
      <w:lvlText w:val="o"/>
      <w:lvlJc w:val="left"/>
      <w:pPr>
        <w:ind w:left="4406" w:hanging="360"/>
      </w:pPr>
      <w:rPr>
        <w:rFonts w:ascii="Courier New" w:hAnsi="Courier New" w:cs="Courier New" w:hint="default"/>
      </w:rPr>
    </w:lvl>
    <w:lvl w:ilvl="5" w:tplc="041B0005" w:tentative="1">
      <w:start w:val="1"/>
      <w:numFmt w:val="bullet"/>
      <w:lvlText w:val=""/>
      <w:lvlJc w:val="left"/>
      <w:pPr>
        <w:ind w:left="5126" w:hanging="360"/>
      </w:pPr>
      <w:rPr>
        <w:rFonts w:ascii="Wingdings" w:hAnsi="Wingdings" w:hint="default"/>
      </w:rPr>
    </w:lvl>
    <w:lvl w:ilvl="6" w:tplc="041B0001" w:tentative="1">
      <w:start w:val="1"/>
      <w:numFmt w:val="bullet"/>
      <w:lvlText w:val=""/>
      <w:lvlJc w:val="left"/>
      <w:pPr>
        <w:ind w:left="5846" w:hanging="360"/>
      </w:pPr>
      <w:rPr>
        <w:rFonts w:ascii="Symbol" w:hAnsi="Symbol" w:hint="default"/>
      </w:rPr>
    </w:lvl>
    <w:lvl w:ilvl="7" w:tplc="041B0003" w:tentative="1">
      <w:start w:val="1"/>
      <w:numFmt w:val="bullet"/>
      <w:lvlText w:val="o"/>
      <w:lvlJc w:val="left"/>
      <w:pPr>
        <w:ind w:left="6566" w:hanging="360"/>
      </w:pPr>
      <w:rPr>
        <w:rFonts w:ascii="Courier New" w:hAnsi="Courier New" w:cs="Courier New" w:hint="default"/>
      </w:rPr>
    </w:lvl>
    <w:lvl w:ilvl="8" w:tplc="041B0005" w:tentative="1">
      <w:start w:val="1"/>
      <w:numFmt w:val="bullet"/>
      <w:lvlText w:val=""/>
      <w:lvlJc w:val="left"/>
      <w:pPr>
        <w:ind w:left="7286" w:hanging="360"/>
      </w:pPr>
      <w:rPr>
        <w:rFonts w:ascii="Wingdings" w:hAnsi="Wingdings" w:hint="default"/>
      </w:rPr>
    </w:lvl>
  </w:abstractNum>
  <w:abstractNum w:abstractNumId="8">
    <w:nsid w:val="24730F32"/>
    <w:multiLevelType w:val="hybridMultilevel"/>
    <w:tmpl w:val="B4AEFF96"/>
    <w:lvl w:ilvl="0" w:tplc="24AE81EC">
      <w:start w:val="62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52C3373"/>
    <w:multiLevelType w:val="hybridMultilevel"/>
    <w:tmpl w:val="7B7A9E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30474DEF"/>
    <w:multiLevelType w:val="hybridMultilevel"/>
    <w:tmpl w:val="0824BD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2DA0DF3"/>
    <w:multiLevelType w:val="hybridMultilevel"/>
    <w:tmpl w:val="5BF2BA04"/>
    <w:lvl w:ilvl="0" w:tplc="041B0001">
      <w:start w:val="1"/>
      <w:numFmt w:val="bullet"/>
      <w:lvlText w:val=""/>
      <w:lvlJc w:val="left"/>
      <w:pPr>
        <w:tabs>
          <w:tab w:val="num" w:pos="790"/>
        </w:tabs>
        <w:ind w:left="790" w:hanging="360"/>
      </w:pPr>
      <w:rPr>
        <w:rFonts w:ascii="Symbol" w:hAnsi="Symbol" w:hint="default"/>
      </w:rPr>
    </w:lvl>
    <w:lvl w:ilvl="1" w:tplc="041B0003" w:tentative="1">
      <w:start w:val="1"/>
      <w:numFmt w:val="bullet"/>
      <w:lvlText w:val="o"/>
      <w:lvlJc w:val="left"/>
      <w:pPr>
        <w:tabs>
          <w:tab w:val="num" w:pos="1510"/>
        </w:tabs>
        <w:ind w:left="1510" w:hanging="360"/>
      </w:pPr>
      <w:rPr>
        <w:rFonts w:ascii="Courier New" w:hAnsi="Courier New" w:hint="default"/>
      </w:rPr>
    </w:lvl>
    <w:lvl w:ilvl="2" w:tplc="041B0005" w:tentative="1">
      <w:start w:val="1"/>
      <w:numFmt w:val="bullet"/>
      <w:lvlText w:val=""/>
      <w:lvlJc w:val="left"/>
      <w:pPr>
        <w:tabs>
          <w:tab w:val="num" w:pos="2230"/>
        </w:tabs>
        <w:ind w:left="2230" w:hanging="360"/>
      </w:pPr>
      <w:rPr>
        <w:rFonts w:ascii="Wingdings" w:hAnsi="Wingdings" w:hint="default"/>
      </w:rPr>
    </w:lvl>
    <w:lvl w:ilvl="3" w:tplc="041B0001" w:tentative="1">
      <w:start w:val="1"/>
      <w:numFmt w:val="bullet"/>
      <w:lvlText w:val=""/>
      <w:lvlJc w:val="left"/>
      <w:pPr>
        <w:tabs>
          <w:tab w:val="num" w:pos="2950"/>
        </w:tabs>
        <w:ind w:left="2950" w:hanging="360"/>
      </w:pPr>
      <w:rPr>
        <w:rFonts w:ascii="Symbol" w:hAnsi="Symbol" w:hint="default"/>
      </w:rPr>
    </w:lvl>
    <w:lvl w:ilvl="4" w:tplc="041B0003" w:tentative="1">
      <w:start w:val="1"/>
      <w:numFmt w:val="bullet"/>
      <w:lvlText w:val="o"/>
      <w:lvlJc w:val="left"/>
      <w:pPr>
        <w:tabs>
          <w:tab w:val="num" w:pos="3670"/>
        </w:tabs>
        <w:ind w:left="3670" w:hanging="360"/>
      </w:pPr>
      <w:rPr>
        <w:rFonts w:ascii="Courier New" w:hAnsi="Courier New" w:hint="default"/>
      </w:rPr>
    </w:lvl>
    <w:lvl w:ilvl="5" w:tplc="041B0005" w:tentative="1">
      <w:start w:val="1"/>
      <w:numFmt w:val="bullet"/>
      <w:lvlText w:val=""/>
      <w:lvlJc w:val="left"/>
      <w:pPr>
        <w:tabs>
          <w:tab w:val="num" w:pos="4390"/>
        </w:tabs>
        <w:ind w:left="4390" w:hanging="360"/>
      </w:pPr>
      <w:rPr>
        <w:rFonts w:ascii="Wingdings" w:hAnsi="Wingdings" w:hint="default"/>
      </w:rPr>
    </w:lvl>
    <w:lvl w:ilvl="6" w:tplc="041B0001" w:tentative="1">
      <w:start w:val="1"/>
      <w:numFmt w:val="bullet"/>
      <w:lvlText w:val=""/>
      <w:lvlJc w:val="left"/>
      <w:pPr>
        <w:tabs>
          <w:tab w:val="num" w:pos="5110"/>
        </w:tabs>
        <w:ind w:left="5110" w:hanging="360"/>
      </w:pPr>
      <w:rPr>
        <w:rFonts w:ascii="Symbol" w:hAnsi="Symbol" w:hint="default"/>
      </w:rPr>
    </w:lvl>
    <w:lvl w:ilvl="7" w:tplc="041B0003" w:tentative="1">
      <w:start w:val="1"/>
      <w:numFmt w:val="bullet"/>
      <w:lvlText w:val="o"/>
      <w:lvlJc w:val="left"/>
      <w:pPr>
        <w:tabs>
          <w:tab w:val="num" w:pos="5830"/>
        </w:tabs>
        <w:ind w:left="5830" w:hanging="360"/>
      </w:pPr>
      <w:rPr>
        <w:rFonts w:ascii="Courier New" w:hAnsi="Courier New" w:hint="default"/>
      </w:rPr>
    </w:lvl>
    <w:lvl w:ilvl="8" w:tplc="041B0005" w:tentative="1">
      <w:start w:val="1"/>
      <w:numFmt w:val="bullet"/>
      <w:lvlText w:val=""/>
      <w:lvlJc w:val="left"/>
      <w:pPr>
        <w:tabs>
          <w:tab w:val="num" w:pos="6550"/>
        </w:tabs>
        <w:ind w:left="6550" w:hanging="360"/>
      </w:pPr>
      <w:rPr>
        <w:rFonts w:ascii="Wingdings" w:hAnsi="Wingdings" w:hint="default"/>
      </w:rPr>
    </w:lvl>
  </w:abstractNum>
  <w:abstractNum w:abstractNumId="12">
    <w:nsid w:val="3586188A"/>
    <w:multiLevelType w:val="hybridMultilevel"/>
    <w:tmpl w:val="A7D4DEDE"/>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3">
    <w:nsid w:val="39424C7F"/>
    <w:multiLevelType w:val="hybridMultilevel"/>
    <w:tmpl w:val="5D62E8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B351232"/>
    <w:multiLevelType w:val="hybridMultilevel"/>
    <w:tmpl w:val="59EE7620"/>
    <w:lvl w:ilvl="0" w:tplc="041B0009">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10"/>
        </w:tabs>
        <w:ind w:left="1010" w:hanging="360"/>
      </w:pPr>
      <w:rPr>
        <w:rFonts w:ascii="Courier New" w:hAnsi="Courier New" w:hint="default"/>
      </w:rPr>
    </w:lvl>
    <w:lvl w:ilvl="2" w:tplc="041B0005" w:tentative="1">
      <w:start w:val="1"/>
      <w:numFmt w:val="bullet"/>
      <w:lvlText w:val=""/>
      <w:lvlJc w:val="left"/>
      <w:pPr>
        <w:tabs>
          <w:tab w:val="num" w:pos="1730"/>
        </w:tabs>
        <w:ind w:left="1730" w:hanging="360"/>
      </w:pPr>
      <w:rPr>
        <w:rFonts w:ascii="Wingdings" w:hAnsi="Wingdings" w:hint="default"/>
      </w:rPr>
    </w:lvl>
    <w:lvl w:ilvl="3" w:tplc="041B0001" w:tentative="1">
      <w:start w:val="1"/>
      <w:numFmt w:val="bullet"/>
      <w:lvlText w:val=""/>
      <w:lvlJc w:val="left"/>
      <w:pPr>
        <w:tabs>
          <w:tab w:val="num" w:pos="2450"/>
        </w:tabs>
        <w:ind w:left="2450" w:hanging="360"/>
      </w:pPr>
      <w:rPr>
        <w:rFonts w:ascii="Symbol" w:hAnsi="Symbol" w:hint="default"/>
      </w:rPr>
    </w:lvl>
    <w:lvl w:ilvl="4" w:tplc="041B0003" w:tentative="1">
      <w:start w:val="1"/>
      <w:numFmt w:val="bullet"/>
      <w:lvlText w:val="o"/>
      <w:lvlJc w:val="left"/>
      <w:pPr>
        <w:tabs>
          <w:tab w:val="num" w:pos="3170"/>
        </w:tabs>
        <w:ind w:left="3170" w:hanging="360"/>
      </w:pPr>
      <w:rPr>
        <w:rFonts w:ascii="Courier New" w:hAnsi="Courier New" w:hint="default"/>
      </w:rPr>
    </w:lvl>
    <w:lvl w:ilvl="5" w:tplc="041B0005" w:tentative="1">
      <w:start w:val="1"/>
      <w:numFmt w:val="bullet"/>
      <w:lvlText w:val=""/>
      <w:lvlJc w:val="left"/>
      <w:pPr>
        <w:tabs>
          <w:tab w:val="num" w:pos="3890"/>
        </w:tabs>
        <w:ind w:left="3890" w:hanging="360"/>
      </w:pPr>
      <w:rPr>
        <w:rFonts w:ascii="Wingdings" w:hAnsi="Wingdings" w:hint="default"/>
      </w:rPr>
    </w:lvl>
    <w:lvl w:ilvl="6" w:tplc="041B0001" w:tentative="1">
      <w:start w:val="1"/>
      <w:numFmt w:val="bullet"/>
      <w:lvlText w:val=""/>
      <w:lvlJc w:val="left"/>
      <w:pPr>
        <w:tabs>
          <w:tab w:val="num" w:pos="4610"/>
        </w:tabs>
        <w:ind w:left="4610" w:hanging="360"/>
      </w:pPr>
      <w:rPr>
        <w:rFonts w:ascii="Symbol" w:hAnsi="Symbol" w:hint="default"/>
      </w:rPr>
    </w:lvl>
    <w:lvl w:ilvl="7" w:tplc="041B0003" w:tentative="1">
      <w:start w:val="1"/>
      <w:numFmt w:val="bullet"/>
      <w:lvlText w:val="o"/>
      <w:lvlJc w:val="left"/>
      <w:pPr>
        <w:tabs>
          <w:tab w:val="num" w:pos="5330"/>
        </w:tabs>
        <w:ind w:left="5330" w:hanging="360"/>
      </w:pPr>
      <w:rPr>
        <w:rFonts w:ascii="Courier New" w:hAnsi="Courier New" w:hint="default"/>
      </w:rPr>
    </w:lvl>
    <w:lvl w:ilvl="8" w:tplc="041B0005" w:tentative="1">
      <w:start w:val="1"/>
      <w:numFmt w:val="bullet"/>
      <w:lvlText w:val=""/>
      <w:lvlJc w:val="left"/>
      <w:pPr>
        <w:tabs>
          <w:tab w:val="num" w:pos="6050"/>
        </w:tabs>
        <w:ind w:left="6050" w:hanging="360"/>
      </w:pPr>
      <w:rPr>
        <w:rFonts w:ascii="Wingdings" w:hAnsi="Wingdings" w:hint="default"/>
      </w:rPr>
    </w:lvl>
  </w:abstractNum>
  <w:abstractNum w:abstractNumId="15">
    <w:nsid w:val="3C666024"/>
    <w:multiLevelType w:val="hybridMultilevel"/>
    <w:tmpl w:val="6CCEBDB6"/>
    <w:lvl w:ilvl="0" w:tplc="D280F468">
      <w:start w:val="1"/>
      <w:numFmt w:val="bullet"/>
      <w:lvlText w:val=""/>
      <w:lvlJc w:val="left"/>
      <w:pPr>
        <w:tabs>
          <w:tab w:val="num" w:pos="289"/>
        </w:tabs>
        <w:ind w:left="289" w:hanging="289"/>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nsid w:val="43427EAB"/>
    <w:multiLevelType w:val="hybridMultilevel"/>
    <w:tmpl w:val="0EA65D5C"/>
    <w:lvl w:ilvl="0" w:tplc="5DC2304A">
      <w:start w:val="1"/>
      <w:numFmt w:val="bullet"/>
      <w:lvlText w:val="-"/>
      <w:lvlJc w:val="left"/>
      <w:pPr>
        <w:ind w:left="-349" w:hanging="360"/>
      </w:pPr>
      <w:rPr>
        <w:rFonts w:ascii="Calibri" w:eastAsia="Times New Roman" w:hAnsi="Calibri" w:cs="Calibri" w:hint="default"/>
        <w:b/>
      </w:rPr>
    </w:lvl>
    <w:lvl w:ilvl="1" w:tplc="041B0003" w:tentative="1">
      <w:start w:val="1"/>
      <w:numFmt w:val="bullet"/>
      <w:lvlText w:val="o"/>
      <w:lvlJc w:val="left"/>
      <w:pPr>
        <w:ind w:left="371" w:hanging="360"/>
      </w:pPr>
      <w:rPr>
        <w:rFonts w:ascii="Courier New" w:hAnsi="Courier New" w:cs="Courier New" w:hint="default"/>
      </w:rPr>
    </w:lvl>
    <w:lvl w:ilvl="2" w:tplc="041B0005" w:tentative="1">
      <w:start w:val="1"/>
      <w:numFmt w:val="bullet"/>
      <w:lvlText w:val=""/>
      <w:lvlJc w:val="left"/>
      <w:pPr>
        <w:ind w:left="1091" w:hanging="360"/>
      </w:pPr>
      <w:rPr>
        <w:rFonts w:ascii="Wingdings" w:hAnsi="Wingdings" w:hint="default"/>
      </w:rPr>
    </w:lvl>
    <w:lvl w:ilvl="3" w:tplc="041B0001" w:tentative="1">
      <w:start w:val="1"/>
      <w:numFmt w:val="bullet"/>
      <w:lvlText w:val=""/>
      <w:lvlJc w:val="left"/>
      <w:pPr>
        <w:ind w:left="1811" w:hanging="360"/>
      </w:pPr>
      <w:rPr>
        <w:rFonts w:ascii="Symbol" w:hAnsi="Symbol" w:hint="default"/>
      </w:rPr>
    </w:lvl>
    <w:lvl w:ilvl="4" w:tplc="041B0003" w:tentative="1">
      <w:start w:val="1"/>
      <w:numFmt w:val="bullet"/>
      <w:lvlText w:val="o"/>
      <w:lvlJc w:val="left"/>
      <w:pPr>
        <w:ind w:left="2531" w:hanging="360"/>
      </w:pPr>
      <w:rPr>
        <w:rFonts w:ascii="Courier New" w:hAnsi="Courier New" w:cs="Courier New" w:hint="default"/>
      </w:rPr>
    </w:lvl>
    <w:lvl w:ilvl="5" w:tplc="041B0005" w:tentative="1">
      <w:start w:val="1"/>
      <w:numFmt w:val="bullet"/>
      <w:lvlText w:val=""/>
      <w:lvlJc w:val="left"/>
      <w:pPr>
        <w:ind w:left="3251" w:hanging="360"/>
      </w:pPr>
      <w:rPr>
        <w:rFonts w:ascii="Wingdings" w:hAnsi="Wingdings" w:hint="default"/>
      </w:rPr>
    </w:lvl>
    <w:lvl w:ilvl="6" w:tplc="041B0001" w:tentative="1">
      <w:start w:val="1"/>
      <w:numFmt w:val="bullet"/>
      <w:lvlText w:val=""/>
      <w:lvlJc w:val="left"/>
      <w:pPr>
        <w:ind w:left="3971" w:hanging="360"/>
      </w:pPr>
      <w:rPr>
        <w:rFonts w:ascii="Symbol" w:hAnsi="Symbol" w:hint="default"/>
      </w:rPr>
    </w:lvl>
    <w:lvl w:ilvl="7" w:tplc="041B0003" w:tentative="1">
      <w:start w:val="1"/>
      <w:numFmt w:val="bullet"/>
      <w:lvlText w:val="o"/>
      <w:lvlJc w:val="left"/>
      <w:pPr>
        <w:ind w:left="4691" w:hanging="360"/>
      </w:pPr>
      <w:rPr>
        <w:rFonts w:ascii="Courier New" w:hAnsi="Courier New" w:cs="Courier New" w:hint="default"/>
      </w:rPr>
    </w:lvl>
    <w:lvl w:ilvl="8" w:tplc="041B0005" w:tentative="1">
      <w:start w:val="1"/>
      <w:numFmt w:val="bullet"/>
      <w:lvlText w:val=""/>
      <w:lvlJc w:val="left"/>
      <w:pPr>
        <w:ind w:left="5411" w:hanging="360"/>
      </w:pPr>
      <w:rPr>
        <w:rFonts w:ascii="Wingdings" w:hAnsi="Wingdings" w:hint="default"/>
      </w:rPr>
    </w:lvl>
  </w:abstractNum>
  <w:abstractNum w:abstractNumId="17">
    <w:nsid w:val="45C60800"/>
    <w:multiLevelType w:val="hybridMultilevel"/>
    <w:tmpl w:val="510CB3D8"/>
    <w:lvl w:ilvl="0" w:tplc="041B000B">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8">
    <w:nsid w:val="4AAA1441"/>
    <w:multiLevelType w:val="hybridMultilevel"/>
    <w:tmpl w:val="5720F4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4BA715B5"/>
    <w:multiLevelType w:val="hybridMultilevel"/>
    <w:tmpl w:val="C47EB75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4BB35A67"/>
    <w:multiLevelType w:val="hybridMultilevel"/>
    <w:tmpl w:val="CB5C4776"/>
    <w:lvl w:ilvl="0" w:tplc="041B0009">
      <w:start w:val="1"/>
      <w:numFmt w:val="bullet"/>
      <w:lvlText w:val=""/>
      <w:lvlJc w:val="left"/>
      <w:pPr>
        <w:tabs>
          <w:tab w:val="num" w:pos="790"/>
        </w:tabs>
        <w:ind w:left="79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nsid w:val="4D7D0778"/>
    <w:multiLevelType w:val="hybridMultilevel"/>
    <w:tmpl w:val="DF822D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FA838E0"/>
    <w:multiLevelType w:val="multilevel"/>
    <w:tmpl w:val="E05CEC60"/>
    <w:lvl w:ilvl="0">
      <w:start w:val="1"/>
      <w:numFmt w:val="decimal"/>
      <w:lvlText w:val="%1."/>
      <w:lvlJc w:val="left"/>
      <w:pPr>
        <w:ind w:left="720" w:hanging="360"/>
      </w:pPr>
      <w:rPr>
        <w:rFonts w:hint="default"/>
      </w:rPr>
    </w:lvl>
    <w:lvl w:ilvl="1">
      <w:start w:val="3"/>
      <w:numFmt w:val="decimal"/>
      <w:isLgl/>
      <w:lvlText w:val="%1.%2"/>
      <w:lvlJc w:val="left"/>
      <w:pPr>
        <w:ind w:left="1084" w:hanging="375"/>
      </w:pPr>
      <w:rPr>
        <w:rFonts w:ascii="Calibri" w:hAnsi="Calibri" w:hint="default"/>
      </w:rPr>
    </w:lvl>
    <w:lvl w:ilvl="2">
      <w:start w:val="1"/>
      <w:numFmt w:val="decimal"/>
      <w:isLgl/>
      <w:lvlText w:val="%1.%2.%3"/>
      <w:lvlJc w:val="left"/>
      <w:pPr>
        <w:ind w:left="1778" w:hanging="720"/>
      </w:pPr>
      <w:rPr>
        <w:rFonts w:ascii="Calibri" w:hAnsi="Calibri" w:hint="default"/>
      </w:rPr>
    </w:lvl>
    <w:lvl w:ilvl="3">
      <w:start w:val="1"/>
      <w:numFmt w:val="decimal"/>
      <w:isLgl/>
      <w:lvlText w:val="%1.%2.%3.%4"/>
      <w:lvlJc w:val="left"/>
      <w:pPr>
        <w:ind w:left="2487" w:hanging="1080"/>
      </w:pPr>
      <w:rPr>
        <w:rFonts w:ascii="Calibri" w:hAnsi="Calibri" w:hint="default"/>
      </w:rPr>
    </w:lvl>
    <w:lvl w:ilvl="4">
      <w:start w:val="1"/>
      <w:numFmt w:val="decimal"/>
      <w:isLgl/>
      <w:lvlText w:val="%1.%2.%3.%4.%5"/>
      <w:lvlJc w:val="left"/>
      <w:pPr>
        <w:ind w:left="2836" w:hanging="1080"/>
      </w:pPr>
      <w:rPr>
        <w:rFonts w:ascii="Calibri" w:hAnsi="Calibri" w:hint="default"/>
      </w:rPr>
    </w:lvl>
    <w:lvl w:ilvl="5">
      <w:start w:val="1"/>
      <w:numFmt w:val="decimal"/>
      <w:isLgl/>
      <w:lvlText w:val="%1.%2.%3.%4.%5.%6"/>
      <w:lvlJc w:val="left"/>
      <w:pPr>
        <w:ind w:left="3545" w:hanging="1440"/>
      </w:pPr>
      <w:rPr>
        <w:rFonts w:ascii="Calibri" w:hAnsi="Calibri" w:hint="default"/>
      </w:rPr>
    </w:lvl>
    <w:lvl w:ilvl="6">
      <w:start w:val="1"/>
      <w:numFmt w:val="decimal"/>
      <w:isLgl/>
      <w:lvlText w:val="%1.%2.%3.%4.%5.%6.%7"/>
      <w:lvlJc w:val="left"/>
      <w:pPr>
        <w:ind w:left="3894" w:hanging="1440"/>
      </w:pPr>
      <w:rPr>
        <w:rFonts w:ascii="Calibri" w:hAnsi="Calibri" w:hint="default"/>
      </w:rPr>
    </w:lvl>
    <w:lvl w:ilvl="7">
      <w:start w:val="1"/>
      <w:numFmt w:val="decimal"/>
      <w:isLgl/>
      <w:lvlText w:val="%1.%2.%3.%4.%5.%6.%7.%8"/>
      <w:lvlJc w:val="left"/>
      <w:pPr>
        <w:ind w:left="4603" w:hanging="1800"/>
      </w:pPr>
      <w:rPr>
        <w:rFonts w:ascii="Calibri" w:hAnsi="Calibri" w:hint="default"/>
      </w:rPr>
    </w:lvl>
    <w:lvl w:ilvl="8">
      <w:start w:val="1"/>
      <w:numFmt w:val="decimal"/>
      <w:isLgl/>
      <w:lvlText w:val="%1.%2.%3.%4.%5.%6.%7.%8.%9"/>
      <w:lvlJc w:val="left"/>
      <w:pPr>
        <w:ind w:left="5312" w:hanging="2160"/>
      </w:pPr>
      <w:rPr>
        <w:rFonts w:ascii="Calibri" w:hAnsi="Calibri" w:hint="default"/>
      </w:rPr>
    </w:lvl>
  </w:abstractNum>
  <w:abstractNum w:abstractNumId="23">
    <w:nsid w:val="537E3EFD"/>
    <w:multiLevelType w:val="hybridMultilevel"/>
    <w:tmpl w:val="459038FC"/>
    <w:lvl w:ilvl="0" w:tplc="3C3AEE6E">
      <w:start w:val="1"/>
      <w:numFmt w:val="bullet"/>
      <w:lvlText w:val="-"/>
      <w:lvlJc w:val="left"/>
      <w:pPr>
        <w:ind w:left="720" w:hanging="360"/>
      </w:pPr>
      <w:rPr>
        <w:rFonts w:ascii="SimSun" w:eastAsia="SimSun" w:hAnsi="SimSun"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57F93A09"/>
    <w:multiLevelType w:val="hybridMultilevel"/>
    <w:tmpl w:val="573887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5B046055"/>
    <w:multiLevelType w:val="hybridMultilevel"/>
    <w:tmpl w:val="D2BAAE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94E2AD4"/>
    <w:multiLevelType w:val="hybridMultilevel"/>
    <w:tmpl w:val="42F07E9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nsid w:val="709973C5"/>
    <w:multiLevelType w:val="hybridMultilevel"/>
    <w:tmpl w:val="19BEF1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nsid w:val="71187D77"/>
    <w:multiLevelType w:val="hybridMultilevel"/>
    <w:tmpl w:val="2DB87498"/>
    <w:lvl w:ilvl="0" w:tplc="A9DE1390">
      <w:start w:val="1"/>
      <w:numFmt w:val="bullet"/>
      <w:lvlText w:val=""/>
      <w:lvlJc w:val="left"/>
      <w:pPr>
        <w:tabs>
          <w:tab w:val="num" w:pos="284"/>
        </w:tabs>
        <w:ind w:left="284" w:hanging="284"/>
      </w:pPr>
      <w:rPr>
        <w:rFonts w:ascii="Wingdings" w:hAnsi="Wingdings" w:hint="default"/>
      </w:rPr>
    </w:lvl>
    <w:lvl w:ilvl="1" w:tplc="CC2E76DA">
      <w:start w:val="1"/>
      <w:numFmt w:val="bullet"/>
      <w:lvlText w:val="o"/>
      <w:lvlJc w:val="left"/>
      <w:pPr>
        <w:tabs>
          <w:tab w:val="num" w:pos="1440"/>
        </w:tabs>
        <w:ind w:left="1440" w:hanging="360"/>
      </w:pPr>
      <w:rPr>
        <w:rFonts w:ascii="Courier New" w:hAnsi="Courier New" w:hint="default"/>
      </w:rPr>
    </w:lvl>
    <w:lvl w:ilvl="2" w:tplc="F21847A0">
      <w:start w:val="1"/>
      <w:numFmt w:val="bullet"/>
      <w:lvlText w:val=""/>
      <w:lvlJc w:val="left"/>
      <w:pPr>
        <w:tabs>
          <w:tab w:val="num" w:pos="2160"/>
        </w:tabs>
        <w:ind w:left="2160" w:hanging="360"/>
      </w:pPr>
      <w:rPr>
        <w:rFonts w:ascii="Wingdings" w:hAnsi="Wingdings" w:hint="default"/>
      </w:rPr>
    </w:lvl>
    <w:lvl w:ilvl="3" w:tplc="1FF67880">
      <w:start w:val="1"/>
      <w:numFmt w:val="bullet"/>
      <w:lvlText w:val=""/>
      <w:lvlJc w:val="left"/>
      <w:pPr>
        <w:tabs>
          <w:tab w:val="num" w:pos="2880"/>
        </w:tabs>
        <w:ind w:left="2880" w:hanging="360"/>
      </w:pPr>
      <w:rPr>
        <w:rFonts w:ascii="Symbol" w:hAnsi="Symbol" w:hint="default"/>
      </w:rPr>
    </w:lvl>
    <w:lvl w:ilvl="4" w:tplc="59FC8476">
      <w:start w:val="1"/>
      <w:numFmt w:val="bullet"/>
      <w:lvlText w:val="o"/>
      <w:lvlJc w:val="left"/>
      <w:pPr>
        <w:tabs>
          <w:tab w:val="num" w:pos="3600"/>
        </w:tabs>
        <w:ind w:left="3600" w:hanging="360"/>
      </w:pPr>
      <w:rPr>
        <w:rFonts w:ascii="Courier New" w:hAnsi="Courier New" w:hint="default"/>
      </w:rPr>
    </w:lvl>
    <w:lvl w:ilvl="5" w:tplc="3F040212">
      <w:start w:val="1"/>
      <w:numFmt w:val="bullet"/>
      <w:lvlText w:val=""/>
      <w:lvlJc w:val="left"/>
      <w:pPr>
        <w:tabs>
          <w:tab w:val="num" w:pos="4320"/>
        </w:tabs>
        <w:ind w:left="4320" w:hanging="360"/>
      </w:pPr>
      <w:rPr>
        <w:rFonts w:ascii="Wingdings" w:hAnsi="Wingdings" w:hint="default"/>
      </w:rPr>
    </w:lvl>
    <w:lvl w:ilvl="6" w:tplc="BF465C9A">
      <w:start w:val="1"/>
      <w:numFmt w:val="bullet"/>
      <w:lvlText w:val=""/>
      <w:lvlJc w:val="left"/>
      <w:pPr>
        <w:tabs>
          <w:tab w:val="num" w:pos="5040"/>
        </w:tabs>
        <w:ind w:left="5040" w:hanging="360"/>
      </w:pPr>
      <w:rPr>
        <w:rFonts w:ascii="Symbol" w:hAnsi="Symbol" w:hint="default"/>
      </w:rPr>
    </w:lvl>
    <w:lvl w:ilvl="7" w:tplc="DD743CDA">
      <w:start w:val="1"/>
      <w:numFmt w:val="bullet"/>
      <w:lvlText w:val="o"/>
      <w:lvlJc w:val="left"/>
      <w:pPr>
        <w:tabs>
          <w:tab w:val="num" w:pos="5760"/>
        </w:tabs>
        <w:ind w:left="5760" w:hanging="360"/>
      </w:pPr>
      <w:rPr>
        <w:rFonts w:ascii="Courier New" w:hAnsi="Courier New" w:hint="default"/>
      </w:rPr>
    </w:lvl>
    <w:lvl w:ilvl="8" w:tplc="D428BC6A">
      <w:start w:val="1"/>
      <w:numFmt w:val="bullet"/>
      <w:lvlText w:val=""/>
      <w:lvlJc w:val="left"/>
      <w:pPr>
        <w:tabs>
          <w:tab w:val="num" w:pos="6480"/>
        </w:tabs>
        <w:ind w:left="6480" w:hanging="360"/>
      </w:pPr>
      <w:rPr>
        <w:rFonts w:ascii="Wingdings" w:hAnsi="Wingdings" w:hint="default"/>
      </w:rPr>
    </w:lvl>
  </w:abstractNum>
  <w:abstractNum w:abstractNumId="29">
    <w:nsid w:val="71FB0C53"/>
    <w:multiLevelType w:val="hybridMultilevel"/>
    <w:tmpl w:val="727EE3AA"/>
    <w:lvl w:ilvl="0" w:tplc="39C48C72">
      <w:start w:val="13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5742C75"/>
    <w:multiLevelType w:val="hybridMultilevel"/>
    <w:tmpl w:val="80C4845A"/>
    <w:lvl w:ilvl="0" w:tplc="041B0001">
      <w:start w:val="1"/>
      <w:numFmt w:val="bullet"/>
      <w:lvlText w:val=""/>
      <w:lvlJc w:val="left"/>
      <w:pPr>
        <w:ind w:left="1474" w:hanging="360"/>
      </w:pPr>
      <w:rPr>
        <w:rFonts w:ascii="Symbol" w:hAnsi="Symbol" w:hint="default"/>
      </w:rPr>
    </w:lvl>
    <w:lvl w:ilvl="1" w:tplc="041B0003" w:tentative="1">
      <w:start w:val="1"/>
      <w:numFmt w:val="bullet"/>
      <w:lvlText w:val="o"/>
      <w:lvlJc w:val="left"/>
      <w:pPr>
        <w:ind w:left="2194" w:hanging="360"/>
      </w:pPr>
      <w:rPr>
        <w:rFonts w:ascii="Courier New" w:hAnsi="Courier New" w:cs="Courier New" w:hint="default"/>
      </w:rPr>
    </w:lvl>
    <w:lvl w:ilvl="2" w:tplc="041B0005" w:tentative="1">
      <w:start w:val="1"/>
      <w:numFmt w:val="bullet"/>
      <w:lvlText w:val=""/>
      <w:lvlJc w:val="left"/>
      <w:pPr>
        <w:ind w:left="2914" w:hanging="360"/>
      </w:pPr>
      <w:rPr>
        <w:rFonts w:ascii="Wingdings" w:hAnsi="Wingdings" w:hint="default"/>
      </w:rPr>
    </w:lvl>
    <w:lvl w:ilvl="3" w:tplc="041B0001" w:tentative="1">
      <w:start w:val="1"/>
      <w:numFmt w:val="bullet"/>
      <w:lvlText w:val=""/>
      <w:lvlJc w:val="left"/>
      <w:pPr>
        <w:ind w:left="3634" w:hanging="360"/>
      </w:pPr>
      <w:rPr>
        <w:rFonts w:ascii="Symbol" w:hAnsi="Symbol" w:hint="default"/>
      </w:rPr>
    </w:lvl>
    <w:lvl w:ilvl="4" w:tplc="041B0003" w:tentative="1">
      <w:start w:val="1"/>
      <w:numFmt w:val="bullet"/>
      <w:lvlText w:val="o"/>
      <w:lvlJc w:val="left"/>
      <w:pPr>
        <w:ind w:left="4354" w:hanging="360"/>
      </w:pPr>
      <w:rPr>
        <w:rFonts w:ascii="Courier New" w:hAnsi="Courier New" w:cs="Courier New" w:hint="default"/>
      </w:rPr>
    </w:lvl>
    <w:lvl w:ilvl="5" w:tplc="041B0005" w:tentative="1">
      <w:start w:val="1"/>
      <w:numFmt w:val="bullet"/>
      <w:lvlText w:val=""/>
      <w:lvlJc w:val="left"/>
      <w:pPr>
        <w:ind w:left="5074" w:hanging="360"/>
      </w:pPr>
      <w:rPr>
        <w:rFonts w:ascii="Wingdings" w:hAnsi="Wingdings" w:hint="default"/>
      </w:rPr>
    </w:lvl>
    <w:lvl w:ilvl="6" w:tplc="041B0001" w:tentative="1">
      <w:start w:val="1"/>
      <w:numFmt w:val="bullet"/>
      <w:lvlText w:val=""/>
      <w:lvlJc w:val="left"/>
      <w:pPr>
        <w:ind w:left="5794" w:hanging="360"/>
      </w:pPr>
      <w:rPr>
        <w:rFonts w:ascii="Symbol" w:hAnsi="Symbol" w:hint="default"/>
      </w:rPr>
    </w:lvl>
    <w:lvl w:ilvl="7" w:tplc="041B0003" w:tentative="1">
      <w:start w:val="1"/>
      <w:numFmt w:val="bullet"/>
      <w:lvlText w:val="o"/>
      <w:lvlJc w:val="left"/>
      <w:pPr>
        <w:ind w:left="6514" w:hanging="360"/>
      </w:pPr>
      <w:rPr>
        <w:rFonts w:ascii="Courier New" w:hAnsi="Courier New" w:cs="Courier New" w:hint="default"/>
      </w:rPr>
    </w:lvl>
    <w:lvl w:ilvl="8" w:tplc="041B0005" w:tentative="1">
      <w:start w:val="1"/>
      <w:numFmt w:val="bullet"/>
      <w:lvlText w:val=""/>
      <w:lvlJc w:val="left"/>
      <w:pPr>
        <w:ind w:left="7234" w:hanging="360"/>
      </w:pPr>
      <w:rPr>
        <w:rFonts w:ascii="Wingdings" w:hAnsi="Wingdings" w:hint="default"/>
      </w:rPr>
    </w:lvl>
  </w:abstractNum>
  <w:abstractNum w:abstractNumId="31">
    <w:nsid w:val="7CE811DD"/>
    <w:multiLevelType w:val="hybridMultilevel"/>
    <w:tmpl w:val="C3F65B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7F6643DC"/>
    <w:multiLevelType w:val="hybridMultilevel"/>
    <w:tmpl w:val="7846BA5E"/>
    <w:lvl w:ilvl="0" w:tplc="041B0009">
      <w:start w:val="1"/>
      <w:numFmt w:val="bullet"/>
      <w:lvlText w:val=""/>
      <w:lvlJc w:val="left"/>
      <w:pPr>
        <w:tabs>
          <w:tab w:val="num" w:pos="790"/>
        </w:tabs>
        <w:ind w:left="790" w:hanging="360"/>
      </w:pPr>
      <w:rPr>
        <w:rFonts w:ascii="Wingdings" w:hAnsi="Wingdings" w:hint="default"/>
      </w:rPr>
    </w:lvl>
    <w:lvl w:ilvl="1" w:tplc="3F0E4FC2">
      <w:start w:val="1"/>
      <w:numFmt w:val="bullet"/>
      <w:lvlText w:val="–"/>
      <w:lvlJc w:val="left"/>
      <w:pPr>
        <w:tabs>
          <w:tab w:val="num" w:pos="1440"/>
        </w:tabs>
        <w:ind w:left="1440" w:hanging="360"/>
      </w:pPr>
      <w:rPr>
        <w:rFonts w:ascii="Arial Narrow" w:eastAsia="Times New Roman" w:hAnsi="Arial Narrow" w:hint="default"/>
      </w:rPr>
    </w:lvl>
    <w:lvl w:ilvl="2" w:tplc="477E0376">
      <w:numFmt w:val="bullet"/>
      <w:lvlText w:val="-"/>
      <w:lvlJc w:val="left"/>
      <w:pPr>
        <w:tabs>
          <w:tab w:val="num" w:pos="2160"/>
        </w:tabs>
        <w:ind w:left="2160" w:hanging="360"/>
      </w:pPr>
      <w:rPr>
        <w:rFonts w:ascii="Arial Narrow" w:eastAsia="Times New Roman" w:hAnsi="Arial Narrow"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0"/>
  </w:num>
  <w:num w:numId="3">
    <w:abstractNumId w:val="28"/>
  </w:num>
  <w:num w:numId="4">
    <w:abstractNumId w:val="19"/>
  </w:num>
  <w:num w:numId="5">
    <w:abstractNumId w:val="11"/>
  </w:num>
  <w:num w:numId="6">
    <w:abstractNumId w:val="15"/>
  </w:num>
  <w:num w:numId="7">
    <w:abstractNumId w:val="17"/>
  </w:num>
  <w:num w:numId="8">
    <w:abstractNumId w:val="14"/>
  </w:num>
  <w:num w:numId="9">
    <w:abstractNumId w:val="4"/>
  </w:num>
  <w:num w:numId="10">
    <w:abstractNumId w:val="20"/>
  </w:num>
  <w:num w:numId="11">
    <w:abstractNumId w:val="32"/>
  </w:num>
  <w:num w:numId="12">
    <w:abstractNumId w:val="3"/>
  </w:num>
  <w:num w:numId="13">
    <w:abstractNumId w:val="18"/>
  </w:num>
  <w:num w:numId="14">
    <w:abstractNumId w:val="5"/>
  </w:num>
  <w:num w:numId="15">
    <w:abstractNumId w:val="10"/>
  </w:num>
  <w:num w:numId="16">
    <w:abstractNumId w:val="26"/>
  </w:num>
  <w:num w:numId="17">
    <w:abstractNumId w:val="22"/>
  </w:num>
  <w:num w:numId="18">
    <w:abstractNumId w:val="13"/>
  </w:num>
  <w:num w:numId="19">
    <w:abstractNumId w:val="29"/>
  </w:num>
  <w:num w:numId="20">
    <w:abstractNumId w:val="24"/>
  </w:num>
  <w:num w:numId="21">
    <w:abstractNumId w:val="9"/>
  </w:num>
  <w:num w:numId="22">
    <w:abstractNumId w:val="31"/>
  </w:num>
  <w:num w:numId="23">
    <w:abstractNumId w:val="2"/>
  </w:num>
  <w:num w:numId="24">
    <w:abstractNumId w:val="21"/>
  </w:num>
  <w:num w:numId="25">
    <w:abstractNumId w:val="25"/>
  </w:num>
  <w:num w:numId="26">
    <w:abstractNumId w:val="8"/>
  </w:num>
  <w:num w:numId="27">
    <w:abstractNumId w:val="1"/>
  </w:num>
  <w:num w:numId="28">
    <w:abstractNumId w:val="0"/>
  </w:num>
  <w:num w:numId="29">
    <w:abstractNumId w:val="16"/>
  </w:num>
  <w:num w:numId="30">
    <w:abstractNumId w:val="6"/>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7"/>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ocumentProtection w:edit="readOnly" w:enforcement="0"/>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445"/>
    <w:rsid w:val="000003C0"/>
    <w:rsid w:val="00000C51"/>
    <w:rsid w:val="0000179C"/>
    <w:rsid w:val="000030C5"/>
    <w:rsid w:val="00003372"/>
    <w:rsid w:val="000071F0"/>
    <w:rsid w:val="00011CDD"/>
    <w:rsid w:val="00020047"/>
    <w:rsid w:val="000219C2"/>
    <w:rsid w:val="00022544"/>
    <w:rsid w:val="00027D7A"/>
    <w:rsid w:val="00030EC5"/>
    <w:rsid w:val="000331C6"/>
    <w:rsid w:val="00033FB6"/>
    <w:rsid w:val="0003556C"/>
    <w:rsid w:val="00042444"/>
    <w:rsid w:val="000435E8"/>
    <w:rsid w:val="0004473B"/>
    <w:rsid w:val="00047EF1"/>
    <w:rsid w:val="000518A3"/>
    <w:rsid w:val="00052E28"/>
    <w:rsid w:val="000569BA"/>
    <w:rsid w:val="000579A5"/>
    <w:rsid w:val="000603FD"/>
    <w:rsid w:val="000609DB"/>
    <w:rsid w:val="000645D2"/>
    <w:rsid w:val="000704F6"/>
    <w:rsid w:val="00077D90"/>
    <w:rsid w:val="0008178E"/>
    <w:rsid w:val="0008459E"/>
    <w:rsid w:val="000873B4"/>
    <w:rsid w:val="0009086E"/>
    <w:rsid w:val="000A0507"/>
    <w:rsid w:val="000A32A2"/>
    <w:rsid w:val="000A4883"/>
    <w:rsid w:val="000A75A5"/>
    <w:rsid w:val="000A79AD"/>
    <w:rsid w:val="000B412D"/>
    <w:rsid w:val="000B4EFE"/>
    <w:rsid w:val="000B54C6"/>
    <w:rsid w:val="000C0EBC"/>
    <w:rsid w:val="000C1481"/>
    <w:rsid w:val="000C1CA6"/>
    <w:rsid w:val="000C69D7"/>
    <w:rsid w:val="000C7498"/>
    <w:rsid w:val="000D6500"/>
    <w:rsid w:val="000E494F"/>
    <w:rsid w:val="000E4D1C"/>
    <w:rsid w:val="000F03FB"/>
    <w:rsid w:val="000F0A48"/>
    <w:rsid w:val="000F1671"/>
    <w:rsid w:val="000F69D8"/>
    <w:rsid w:val="000F6C06"/>
    <w:rsid w:val="001025E2"/>
    <w:rsid w:val="00102C39"/>
    <w:rsid w:val="0010448B"/>
    <w:rsid w:val="001114F1"/>
    <w:rsid w:val="00112007"/>
    <w:rsid w:val="00113BDD"/>
    <w:rsid w:val="00115ADE"/>
    <w:rsid w:val="00116960"/>
    <w:rsid w:val="001171F4"/>
    <w:rsid w:val="00117A29"/>
    <w:rsid w:val="00120AAB"/>
    <w:rsid w:val="00121073"/>
    <w:rsid w:val="001226DC"/>
    <w:rsid w:val="00126562"/>
    <w:rsid w:val="00127A3A"/>
    <w:rsid w:val="00130E33"/>
    <w:rsid w:val="00130F96"/>
    <w:rsid w:val="001332FF"/>
    <w:rsid w:val="001351BA"/>
    <w:rsid w:val="001369F4"/>
    <w:rsid w:val="00136D18"/>
    <w:rsid w:val="0014224D"/>
    <w:rsid w:val="00145D37"/>
    <w:rsid w:val="00146047"/>
    <w:rsid w:val="00151421"/>
    <w:rsid w:val="00154445"/>
    <w:rsid w:val="00154D88"/>
    <w:rsid w:val="00160228"/>
    <w:rsid w:val="0016097C"/>
    <w:rsid w:val="001610DD"/>
    <w:rsid w:val="00162768"/>
    <w:rsid w:val="0016619D"/>
    <w:rsid w:val="00166431"/>
    <w:rsid w:val="00166E8D"/>
    <w:rsid w:val="001679F3"/>
    <w:rsid w:val="001742DA"/>
    <w:rsid w:val="001744AC"/>
    <w:rsid w:val="00176118"/>
    <w:rsid w:val="00181B5A"/>
    <w:rsid w:val="00181BA4"/>
    <w:rsid w:val="0018222C"/>
    <w:rsid w:val="00183606"/>
    <w:rsid w:val="00183C12"/>
    <w:rsid w:val="001866E6"/>
    <w:rsid w:val="00187DC3"/>
    <w:rsid w:val="00187DD8"/>
    <w:rsid w:val="0019290B"/>
    <w:rsid w:val="00195934"/>
    <w:rsid w:val="001976E8"/>
    <w:rsid w:val="001A0191"/>
    <w:rsid w:val="001A258A"/>
    <w:rsid w:val="001A4BDD"/>
    <w:rsid w:val="001A4BFA"/>
    <w:rsid w:val="001A4D7A"/>
    <w:rsid w:val="001A57D7"/>
    <w:rsid w:val="001A7696"/>
    <w:rsid w:val="001B02D5"/>
    <w:rsid w:val="001B0A19"/>
    <w:rsid w:val="001B113D"/>
    <w:rsid w:val="001B19DB"/>
    <w:rsid w:val="001B7F39"/>
    <w:rsid w:val="001C1ADF"/>
    <w:rsid w:val="001C6B61"/>
    <w:rsid w:val="001C78D5"/>
    <w:rsid w:val="001D0453"/>
    <w:rsid w:val="001D3C3B"/>
    <w:rsid w:val="001D72B0"/>
    <w:rsid w:val="001E1C11"/>
    <w:rsid w:val="001E373D"/>
    <w:rsid w:val="001E6920"/>
    <w:rsid w:val="001F1F31"/>
    <w:rsid w:val="001F268D"/>
    <w:rsid w:val="001F4710"/>
    <w:rsid w:val="001F6C88"/>
    <w:rsid w:val="00200230"/>
    <w:rsid w:val="0020294D"/>
    <w:rsid w:val="00205076"/>
    <w:rsid w:val="002056A8"/>
    <w:rsid w:val="00210DD4"/>
    <w:rsid w:val="00212A25"/>
    <w:rsid w:val="0021569A"/>
    <w:rsid w:val="0022247B"/>
    <w:rsid w:val="00222D65"/>
    <w:rsid w:val="00223419"/>
    <w:rsid w:val="002252E2"/>
    <w:rsid w:val="002275F4"/>
    <w:rsid w:val="00234E91"/>
    <w:rsid w:val="0023508C"/>
    <w:rsid w:val="002355CF"/>
    <w:rsid w:val="00236573"/>
    <w:rsid w:val="002456C2"/>
    <w:rsid w:val="00245C27"/>
    <w:rsid w:val="002519E0"/>
    <w:rsid w:val="00254A34"/>
    <w:rsid w:val="0026002B"/>
    <w:rsid w:val="00261166"/>
    <w:rsid w:val="00264281"/>
    <w:rsid w:val="002659CB"/>
    <w:rsid w:val="002668B7"/>
    <w:rsid w:val="00270B43"/>
    <w:rsid w:val="00271903"/>
    <w:rsid w:val="002725DE"/>
    <w:rsid w:val="00275364"/>
    <w:rsid w:val="00275CD5"/>
    <w:rsid w:val="00281D66"/>
    <w:rsid w:val="00285FA2"/>
    <w:rsid w:val="0028611A"/>
    <w:rsid w:val="00290333"/>
    <w:rsid w:val="0029141E"/>
    <w:rsid w:val="002942B2"/>
    <w:rsid w:val="002947D2"/>
    <w:rsid w:val="00294BD3"/>
    <w:rsid w:val="00296919"/>
    <w:rsid w:val="002A3514"/>
    <w:rsid w:val="002A729C"/>
    <w:rsid w:val="002B684C"/>
    <w:rsid w:val="002B6DF6"/>
    <w:rsid w:val="002C1FFA"/>
    <w:rsid w:val="002D517E"/>
    <w:rsid w:val="002D5F17"/>
    <w:rsid w:val="002D6AC9"/>
    <w:rsid w:val="002E15F0"/>
    <w:rsid w:val="002E35A2"/>
    <w:rsid w:val="002E5C2C"/>
    <w:rsid w:val="002F1110"/>
    <w:rsid w:val="002F2B56"/>
    <w:rsid w:val="002F30A7"/>
    <w:rsid w:val="002F4B8E"/>
    <w:rsid w:val="002F6F28"/>
    <w:rsid w:val="00300B66"/>
    <w:rsid w:val="00300C40"/>
    <w:rsid w:val="00301E74"/>
    <w:rsid w:val="00303ED6"/>
    <w:rsid w:val="003042A6"/>
    <w:rsid w:val="003076EE"/>
    <w:rsid w:val="00307AEE"/>
    <w:rsid w:val="003106B4"/>
    <w:rsid w:val="00313C2D"/>
    <w:rsid w:val="00313EB5"/>
    <w:rsid w:val="00320E8A"/>
    <w:rsid w:val="00322D3B"/>
    <w:rsid w:val="00325263"/>
    <w:rsid w:val="00325504"/>
    <w:rsid w:val="0032657F"/>
    <w:rsid w:val="003318DC"/>
    <w:rsid w:val="00332992"/>
    <w:rsid w:val="00332D1F"/>
    <w:rsid w:val="0033340E"/>
    <w:rsid w:val="00342E8B"/>
    <w:rsid w:val="00344810"/>
    <w:rsid w:val="00345534"/>
    <w:rsid w:val="00345603"/>
    <w:rsid w:val="003511AB"/>
    <w:rsid w:val="00351E09"/>
    <w:rsid w:val="00351E2F"/>
    <w:rsid w:val="00352687"/>
    <w:rsid w:val="003575B0"/>
    <w:rsid w:val="00361847"/>
    <w:rsid w:val="0036423F"/>
    <w:rsid w:val="00370445"/>
    <w:rsid w:val="00372DEC"/>
    <w:rsid w:val="003740F9"/>
    <w:rsid w:val="003775FD"/>
    <w:rsid w:val="003821A7"/>
    <w:rsid w:val="00382562"/>
    <w:rsid w:val="00382AAC"/>
    <w:rsid w:val="0038313D"/>
    <w:rsid w:val="00390B20"/>
    <w:rsid w:val="00390B31"/>
    <w:rsid w:val="0039188A"/>
    <w:rsid w:val="00394109"/>
    <w:rsid w:val="003A5EF6"/>
    <w:rsid w:val="003A6DE3"/>
    <w:rsid w:val="003A7431"/>
    <w:rsid w:val="003A7538"/>
    <w:rsid w:val="003B14DD"/>
    <w:rsid w:val="003B3BCE"/>
    <w:rsid w:val="003B56A6"/>
    <w:rsid w:val="003B72DF"/>
    <w:rsid w:val="003B7538"/>
    <w:rsid w:val="003C1A4D"/>
    <w:rsid w:val="003C644F"/>
    <w:rsid w:val="003C6C3F"/>
    <w:rsid w:val="003D1076"/>
    <w:rsid w:val="003D35F0"/>
    <w:rsid w:val="003D3EA0"/>
    <w:rsid w:val="003D421A"/>
    <w:rsid w:val="003D54BD"/>
    <w:rsid w:val="003D7FAF"/>
    <w:rsid w:val="003E1C53"/>
    <w:rsid w:val="003F057D"/>
    <w:rsid w:val="003F28CF"/>
    <w:rsid w:val="003F3871"/>
    <w:rsid w:val="003F4C0A"/>
    <w:rsid w:val="00401635"/>
    <w:rsid w:val="004056EE"/>
    <w:rsid w:val="004107B8"/>
    <w:rsid w:val="00413ED9"/>
    <w:rsid w:val="004210E3"/>
    <w:rsid w:val="004219CA"/>
    <w:rsid w:val="00424925"/>
    <w:rsid w:val="00424BEA"/>
    <w:rsid w:val="00427446"/>
    <w:rsid w:val="00431289"/>
    <w:rsid w:val="0043181E"/>
    <w:rsid w:val="004336C1"/>
    <w:rsid w:val="00433778"/>
    <w:rsid w:val="00434F10"/>
    <w:rsid w:val="004406C2"/>
    <w:rsid w:val="00442C8C"/>
    <w:rsid w:val="004438AB"/>
    <w:rsid w:val="0045077C"/>
    <w:rsid w:val="004513C2"/>
    <w:rsid w:val="00451771"/>
    <w:rsid w:val="00452FF6"/>
    <w:rsid w:val="004560CE"/>
    <w:rsid w:val="0045706D"/>
    <w:rsid w:val="0046030D"/>
    <w:rsid w:val="0046126E"/>
    <w:rsid w:val="0047345D"/>
    <w:rsid w:val="00474EB2"/>
    <w:rsid w:val="00477E55"/>
    <w:rsid w:val="00480C15"/>
    <w:rsid w:val="00484854"/>
    <w:rsid w:val="00486302"/>
    <w:rsid w:val="004871B5"/>
    <w:rsid w:val="00492388"/>
    <w:rsid w:val="00493227"/>
    <w:rsid w:val="004A0140"/>
    <w:rsid w:val="004A56BF"/>
    <w:rsid w:val="004B0079"/>
    <w:rsid w:val="004B27DA"/>
    <w:rsid w:val="004B638A"/>
    <w:rsid w:val="004B691E"/>
    <w:rsid w:val="004C188D"/>
    <w:rsid w:val="004C4716"/>
    <w:rsid w:val="004C58BC"/>
    <w:rsid w:val="004C6BD4"/>
    <w:rsid w:val="004C6D6E"/>
    <w:rsid w:val="004D1082"/>
    <w:rsid w:val="004D727F"/>
    <w:rsid w:val="004E1C86"/>
    <w:rsid w:val="004E2D60"/>
    <w:rsid w:val="004E3B2E"/>
    <w:rsid w:val="004E5F29"/>
    <w:rsid w:val="004E7CA0"/>
    <w:rsid w:val="004F083E"/>
    <w:rsid w:val="004F1F37"/>
    <w:rsid w:val="004F2ECD"/>
    <w:rsid w:val="004F2F1B"/>
    <w:rsid w:val="004F3456"/>
    <w:rsid w:val="004F7031"/>
    <w:rsid w:val="00515BA3"/>
    <w:rsid w:val="00520726"/>
    <w:rsid w:val="005207E4"/>
    <w:rsid w:val="0052148B"/>
    <w:rsid w:val="00530625"/>
    <w:rsid w:val="00534892"/>
    <w:rsid w:val="00535BA8"/>
    <w:rsid w:val="00537BB0"/>
    <w:rsid w:val="00542DD2"/>
    <w:rsid w:val="00543699"/>
    <w:rsid w:val="00544CD8"/>
    <w:rsid w:val="00545B01"/>
    <w:rsid w:val="005477C0"/>
    <w:rsid w:val="005504C4"/>
    <w:rsid w:val="00550803"/>
    <w:rsid w:val="0055406A"/>
    <w:rsid w:val="005548EE"/>
    <w:rsid w:val="00554BC7"/>
    <w:rsid w:val="00556B77"/>
    <w:rsid w:val="005579EB"/>
    <w:rsid w:val="005602D8"/>
    <w:rsid w:val="0056540E"/>
    <w:rsid w:val="00566CB4"/>
    <w:rsid w:val="005727DB"/>
    <w:rsid w:val="005730BE"/>
    <w:rsid w:val="00574E63"/>
    <w:rsid w:val="005752CF"/>
    <w:rsid w:val="00575E18"/>
    <w:rsid w:val="0058362D"/>
    <w:rsid w:val="00585A07"/>
    <w:rsid w:val="00585EA3"/>
    <w:rsid w:val="005860E3"/>
    <w:rsid w:val="00586C50"/>
    <w:rsid w:val="00587E27"/>
    <w:rsid w:val="0059282B"/>
    <w:rsid w:val="005A0680"/>
    <w:rsid w:val="005A2615"/>
    <w:rsid w:val="005A7139"/>
    <w:rsid w:val="005A73E8"/>
    <w:rsid w:val="005B1121"/>
    <w:rsid w:val="005B14F6"/>
    <w:rsid w:val="005B468A"/>
    <w:rsid w:val="005B5227"/>
    <w:rsid w:val="005B59A4"/>
    <w:rsid w:val="005B6FD5"/>
    <w:rsid w:val="005B78C6"/>
    <w:rsid w:val="005C42D3"/>
    <w:rsid w:val="005C6D9F"/>
    <w:rsid w:val="005D30C6"/>
    <w:rsid w:val="005D61BD"/>
    <w:rsid w:val="005E2CD7"/>
    <w:rsid w:val="005F20F1"/>
    <w:rsid w:val="005F2A5F"/>
    <w:rsid w:val="005F314F"/>
    <w:rsid w:val="005F361C"/>
    <w:rsid w:val="005F3B3C"/>
    <w:rsid w:val="005F6E8D"/>
    <w:rsid w:val="00601240"/>
    <w:rsid w:val="00601429"/>
    <w:rsid w:val="00601E34"/>
    <w:rsid w:val="00603D58"/>
    <w:rsid w:val="00604C9E"/>
    <w:rsid w:val="00605242"/>
    <w:rsid w:val="00607E4F"/>
    <w:rsid w:val="00610E0E"/>
    <w:rsid w:val="00611550"/>
    <w:rsid w:val="006176F3"/>
    <w:rsid w:val="00621DE3"/>
    <w:rsid w:val="006235E5"/>
    <w:rsid w:val="00625D50"/>
    <w:rsid w:val="0062601D"/>
    <w:rsid w:val="00626AB4"/>
    <w:rsid w:val="00630C9A"/>
    <w:rsid w:val="00632088"/>
    <w:rsid w:val="0063258E"/>
    <w:rsid w:val="00641969"/>
    <w:rsid w:val="006435C3"/>
    <w:rsid w:val="0065069C"/>
    <w:rsid w:val="00653E73"/>
    <w:rsid w:val="006551F8"/>
    <w:rsid w:val="0065607D"/>
    <w:rsid w:val="00656424"/>
    <w:rsid w:val="00656493"/>
    <w:rsid w:val="00656E77"/>
    <w:rsid w:val="0065700E"/>
    <w:rsid w:val="00657ACE"/>
    <w:rsid w:val="0066086D"/>
    <w:rsid w:val="00664497"/>
    <w:rsid w:val="00667B2C"/>
    <w:rsid w:val="00672790"/>
    <w:rsid w:val="00673251"/>
    <w:rsid w:val="00677A63"/>
    <w:rsid w:val="00680BB7"/>
    <w:rsid w:val="006870A5"/>
    <w:rsid w:val="006939C5"/>
    <w:rsid w:val="00694F03"/>
    <w:rsid w:val="00695BFA"/>
    <w:rsid w:val="006970BC"/>
    <w:rsid w:val="006A6F49"/>
    <w:rsid w:val="006B0445"/>
    <w:rsid w:val="006B09A7"/>
    <w:rsid w:val="006B414B"/>
    <w:rsid w:val="006B476F"/>
    <w:rsid w:val="006B5F05"/>
    <w:rsid w:val="006B75DA"/>
    <w:rsid w:val="006C1390"/>
    <w:rsid w:val="006C2B4D"/>
    <w:rsid w:val="006C59E9"/>
    <w:rsid w:val="006C6683"/>
    <w:rsid w:val="006C68F7"/>
    <w:rsid w:val="006C7D9F"/>
    <w:rsid w:val="006D1937"/>
    <w:rsid w:val="006D337D"/>
    <w:rsid w:val="006E0DE8"/>
    <w:rsid w:val="006E1AAC"/>
    <w:rsid w:val="006E30A2"/>
    <w:rsid w:val="006E63F3"/>
    <w:rsid w:val="006E779F"/>
    <w:rsid w:val="006F67B7"/>
    <w:rsid w:val="00701492"/>
    <w:rsid w:val="007020EF"/>
    <w:rsid w:val="00702385"/>
    <w:rsid w:val="00702408"/>
    <w:rsid w:val="007036EA"/>
    <w:rsid w:val="007063B9"/>
    <w:rsid w:val="0071162D"/>
    <w:rsid w:val="007145D7"/>
    <w:rsid w:val="00714C10"/>
    <w:rsid w:val="00715170"/>
    <w:rsid w:val="007169FD"/>
    <w:rsid w:val="007252A2"/>
    <w:rsid w:val="00726E2B"/>
    <w:rsid w:val="00727E46"/>
    <w:rsid w:val="00731547"/>
    <w:rsid w:val="00732A90"/>
    <w:rsid w:val="007330F1"/>
    <w:rsid w:val="00733FC5"/>
    <w:rsid w:val="007340CA"/>
    <w:rsid w:val="00736D46"/>
    <w:rsid w:val="00741AF2"/>
    <w:rsid w:val="00747C21"/>
    <w:rsid w:val="00751487"/>
    <w:rsid w:val="00752C20"/>
    <w:rsid w:val="00753840"/>
    <w:rsid w:val="00755A81"/>
    <w:rsid w:val="007631AF"/>
    <w:rsid w:val="007631B3"/>
    <w:rsid w:val="007677EC"/>
    <w:rsid w:val="0077170C"/>
    <w:rsid w:val="0077247A"/>
    <w:rsid w:val="007749D6"/>
    <w:rsid w:val="00774F79"/>
    <w:rsid w:val="0077505C"/>
    <w:rsid w:val="007753FA"/>
    <w:rsid w:val="007814DC"/>
    <w:rsid w:val="007829EB"/>
    <w:rsid w:val="00783838"/>
    <w:rsid w:val="00786437"/>
    <w:rsid w:val="00787A82"/>
    <w:rsid w:val="007948B8"/>
    <w:rsid w:val="007A018D"/>
    <w:rsid w:val="007A6124"/>
    <w:rsid w:val="007A64C1"/>
    <w:rsid w:val="007B3E19"/>
    <w:rsid w:val="007B47E6"/>
    <w:rsid w:val="007B4F68"/>
    <w:rsid w:val="007B7926"/>
    <w:rsid w:val="007B7E55"/>
    <w:rsid w:val="007C606C"/>
    <w:rsid w:val="007D0894"/>
    <w:rsid w:val="007D4D6A"/>
    <w:rsid w:val="007E57D5"/>
    <w:rsid w:val="007F6587"/>
    <w:rsid w:val="007F71A5"/>
    <w:rsid w:val="008025D9"/>
    <w:rsid w:val="00803D96"/>
    <w:rsid w:val="00806219"/>
    <w:rsid w:val="00811CE7"/>
    <w:rsid w:val="008158F0"/>
    <w:rsid w:val="00817F2A"/>
    <w:rsid w:val="008206EF"/>
    <w:rsid w:val="00821727"/>
    <w:rsid w:val="00823878"/>
    <w:rsid w:val="00824E88"/>
    <w:rsid w:val="008257BD"/>
    <w:rsid w:val="00825DE6"/>
    <w:rsid w:val="008263D7"/>
    <w:rsid w:val="00827D79"/>
    <w:rsid w:val="00836226"/>
    <w:rsid w:val="008445F9"/>
    <w:rsid w:val="0085523C"/>
    <w:rsid w:val="008603C3"/>
    <w:rsid w:val="00863139"/>
    <w:rsid w:val="008664E5"/>
    <w:rsid w:val="00866DF6"/>
    <w:rsid w:val="00867024"/>
    <w:rsid w:val="008679E4"/>
    <w:rsid w:val="00882DEA"/>
    <w:rsid w:val="0088344C"/>
    <w:rsid w:val="00883EE0"/>
    <w:rsid w:val="00886AB5"/>
    <w:rsid w:val="00893A6D"/>
    <w:rsid w:val="008B2D16"/>
    <w:rsid w:val="008B3EA3"/>
    <w:rsid w:val="008B407B"/>
    <w:rsid w:val="008B713F"/>
    <w:rsid w:val="008C30FA"/>
    <w:rsid w:val="008C3AB2"/>
    <w:rsid w:val="008C76DC"/>
    <w:rsid w:val="008D03F2"/>
    <w:rsid w:val="008D0A3E"/>
    <w:rsid w:val="008E0937"/>
    <w:rsid w:val="008E1151"/>
    <w:rsid w:val="008E4BDA"/>
    <w:rsid w:val="008E6E30"/>
    <w:rsid w:val="008E729E"/>
    <w:rsid w:val="008E7E16"/>
    <w:rsid w:val="008F1985"/>
    <w:rsid w:val="008F3CF2"/>
    <w:rsid w:val="008F3EED"/>
    <w:rsid w:val="0090448E"/>
    <w:rsid w:val="00905F4A"/>
    <w:rsid w:val="009061CC"/>
    <w:rsid w:val="0090692C"/>
    <w:rsid w:val="00910EC9"/>
    <w:rsid w:val="009217E0"/>
    <w:rsid w:val="0092250C"/>
    <w:rsid w:val="009257F1"/>
    <w:rsid w:val="0092592C"/>
    <w:rsid w:val="00927997"/>
    <w:rsid w:val="00930476"/>
    <w:rsid w:val="00931680"/>
    <w:rsid w:val="00932D3F"/>
    <w:rsid w:val="009342C5"/>
    <w:rsid w:val="0093581A"/>
    <w:rsid w:val="00942CCB"/>
    <w:rsid w:val="00946DCF"/>
    <w:rsid w:val="009512C5"/>
    <w:rsid w:val="00954CB9"/>
    <w:rsid w:val="00955B4D"/>
    <w:rsid w:val="00957106"/>
    <w:rsid w:val="00957B0D"/>
    <w:rsid w:val="00960D75"/>
    <w:rsid w:val="00962D1E"/>
    <w:rsid w:val="009632D2"/>
    <w:rsid w:val="009651E7"/>
    <w:rsid w:val="00967D94"/>
    <w:rsid w:val="0097036D"/>
    <w:rsid w:val="00972473"/>
    <w:rsid w:val="009724A0"/>
    <w:rsid w:val="00973F74"/>
    <w:rsid w:val="009828F1"/>
    <w:rsid w:val="00982C58"/>
    <w:rsid w:val="00984FAE"/>
    <w:rsid w:val="00985A15"/>
    <w:rsid w:val="00987C9D"/>
    <w:rsid w:val="00990A07"/>
    <w:rsid w:val="00990E50"/>
    <w:rsid w:val="00990FD7"/>
    <w:rsid w:val="00991C56"/>
    <w:rsid w:val="00992881"/>
    <w:rsid w:val="00993D40"/>
    <w:rsid w:val="00995123"/>
    <w:rsid w:val="009A06AF"/>
    <w:rsid w:val="009A20F0"/>
    <w:rsid w:val="009A215C"/>
    <w:rsid w:val="009A5C82"/>
    <w:rsid w:val="009A77AE"/>
    <w:rsid w:val="009B08E4"/>
    <w:rsid w:val="009B3105"/>
    <w:rsid w:val="009B3F37"/>
    <w:rsid w:val="009B795E"/>
    <w:rsid w:val="009C311C"/>
    <w:rsid w:val="009C7121"/>
    <w:rsid w:val="009C7A00"/>
    <w:rsid w:val="009D1598"/>
    <w:rsid w:val="009D2548"/>
    <w:rsid w:val="009D3914"/>
    <w:rsid w:val="009D4C6E"/>
    <w:rsid w:val="009D5C9C"/>
    <w:rsid w:val="009D5E1E"/>
    <w:rsid w:val="009E32F6"/>
    <w:rsid w:val="009E3C36"/>
    <w:rsid w:val="009E6E6E"/>
    <w:rsid w:val="009F0419"/>
    <w:rsid w:val="009F412C"/>
    <w:rsid w:val="009F6C53"/>
    <w:rsid w:val="009F7AA3"/>
    <w:rsid w:val="00A04FF8"/>
    <w:rsid w:val="00A05E65"/>
    <w:rsid w:val="00A05FE5"/>
    <w:rsid w:val="00A1297A"/>
    <w:rsid w:val="00A16324"/>
    <w:rsid w:val="00A20AC5"/>
    <w:rsid w:val="00A22887"/>
    <w:rsid w:val="00A231BB"/>
    <w:rsid w:val="00A25F1B"/>
    <w:rsid w:val="00A2765A"/>
    <w:rsid w:val="00A32DEF"/>
    <w:rsid w:val="00A3614A"/>
    <w:rsid w:val="00A40EF8"/>
    <w:rsid w:val="00A42723"/>
    <w:rsid w:val="00A44D3B"/>
    <w:rsid w:val="00A46F4B"/>
    <w:rsid w:val="00A4799C"/>
    <w:rsid w:val="00A47A84"/>
    <w:rsid w:val="00A530C2"/>
    <w:rsid w:val="00A53915"/>
    <w:rsid w:val="00A57839"/>
    <w:rsid w:val="00A57CA8"/>
    <w:rsid w:val="00A637F9"/>
    <w:rsid w:val="00A639CC"/>
    <w:rsid w:val="00A63C5D"/>
    <w:rsid w:val="00A6549F"/>
    <w:rsid w:val="00A65664"/>
    <w:rsid w:val="00A665AB"/>
    <w:rsid w:val="00A71B5E"/>
    <w:rsid w:val="00A73404"/>
    <w:rsid w:val="00A73687"/>
    <w:rsid w:val="00A81509"/>
    <w:rsid w:val="00A828CF"/>
    <w:rsid w:val="00A83318"/>
    <w:rsid w:val="00A83F65"/>
    <w:rsid w:val="00A854B5"/>
    <w:rsid w:val="00A85E79"/>
    <w:rsid w:val="00A916D6"/>
    <w:rsid w:val="00A91825"/>
    <w:rsid w:val="00A933B4"/>
    <w:rsid w:val="00A93D2F"/>
    <w:rsid w:val="00A945C7"/>
    <w:rsid w:val="00A953E2"/>
    <w:rsid w:val="00A955FD"/>
    <w:rsid w:val="00A97469"/>
    <w:rsid w:val="00A9771D"/>
    <w:rsid w:val="00AA251F"/>
    <w:rsid w:val="00AA2664"/>
    <w:rsid w:val="00AA3A3A"/>
    <w:rsid w:val="00AA4C93"/>
    <w:rsid w:val="00AA5A38"/>
    <w:rsid w:val="00AB133F"/>
    <w:rsid w:val="00AB279D"/>
    <w:rsid w:val="00AB3EBC"/>
    <w:rsid w:val="00AB4551"/>
    <w:rsid w:val="00AB4D76"/>
    <w:rsid w:val="00AC0550"/>
    <w:rsid w:val="00AC1266"/>
    <w:rsid w:val="00AC3793"/>
    <w:rsid w:val="00AC7163"/>
    <w:rsid w:val="00AD1A61"/>
    <w:rsid w:val="00AD2DDA"/>
    <w:rsid w:val="00AD32F1"/>
    <w:rsid w:val="00AD35B3"/>
    <w:rsid w:val="00AD6FEE"/>
    <w:rsid w:val="00AE1277"/>
    <w:rsid w:val="00AE1562"/>
    <w:rsid w:val="00AE34B2"/>
    <w:rsid w:val="00AE51A2"/>
    <w:rsid w:val="00AE660A"/>
    <w:rsid w:val="00AE6C7A"/>
    <w:rsid w:val="00AF0C17"/>
    <w:rsid w:val="00AF25CF"/>
    <w:rsid w:val="00AF7C53"/>
    <w:rsid w:val="00B0010E"/>
    <w:rsid w:val="00B02BE1"/>
    <w:rsid w:val="00B035FA"/>
    <w:rsid w:val="00B0469D"/>
    <w:rsid w:val="00B06F92"/>
    <w:rsid w:val="00B13DB5"/>
    <w:rsid w:val="00B14221"/>
    <w:rsid w:val="00B142B7"/>
    <w:rsid w:val="00B146F2"/>
    <w:rsid w:val="00B17BB3"/>
    <w:rsid w:val="00B2271B"/>
    <w:rsid w:val="00B23E30"/>
    <w:rsid w:val="00B254F7"/>
    <w:rsid w:val="00B300C6"/>
    <w:rsid w:val="00B30B18"/>
    <w:rsid w:val="00B33687"/>
    <w:rsid w:val="00B37D3A"/>
    <w:rsid w:val="00B41EB6"/>
    <w:rsid w:val="00B46F6D"/>
    <w:rsid w:val="00B4739A"/>
    <w:rsid w:val="00B51B14"/>
    <w:rsid w:val="00B51DFE"/>
    <w:rsid w:val="00B546CA"/>
    <w:rsid w:val="00B558DC"/>
    <w:rsid w:val="00B60258"/>
    <w:rsid w:val="00B60C5B"/>
    <w:rsid w:val="00B6183B"/>
    <w:rsid w:val="00B625B8"/>
    <w:rsid w:val="00B72917"/>
    <w:rsid w:val="00B739AE"/>
    <w:rsid w:val="00B75B54"/>
    <w:rsid w:val="00B762BE"/>
    <w:rsid w:val="00B77861"/>
    <w:rsid w:val="00B84B58"/>
    <w:rsid w:val="00B84E06"/>
    <w:rsid w:val="00B85BFD"/>
    <w:rsid w:val="00B86CDC"/>
    <w:rsid w:val="00B90F4C"/>
    <w:rsid w:val="00B92841"/>
    <w:rsid w:val="00B933E9"/>
    <w:rsid w:val="00B93A87"/>
    <w:rsid w:val="00B973C1"/>
    <w:rsid w:val="00B976FA"/>
    <w:rsid w:val="00BA4666"/>
    <w:rsid w:val="00BB72BB"/>
    <w:rsid w:val="00BC0313"/>
    <w:rsid w:val="00BC0AA8"/>
    <w:rsid w:val="00BD39E4"/>
    <w:rsid w:val="00BD4943"/>
    <w:rsid w:val="00BD6B92"/>
    <w:rsid w:val="00BD72BE"/>
    <w:rsid w:val="00BE3458"/>
    <w:rsid w:val="00BE5234"/>
    <w:rsid w:val="00BE5629"/>
    <w:rsid w:val="00BF1BDB"/>
    <w:rsid w:val="00BF397B"/>
    <w:rsid w:val="00BF59EA"/>
    <w:rsid w:val="00BF6DB9"/>
    <w:rsid w:val="00C032F1"/>
    <w:rsid w:val="00C0444C"/>
    <w:rsid w:val="00C06067"/>
    <w:rsid w:val="00C1459C"/>
    <w:rsid w:val="00C15997"/>
    <w:rsid w:val="00C17F44"/>
    <w:rsid w:val="00C24C62"/>
    <w:rsid w:val="00C25387"/>
    <w:rsid w:val="00C259AE"/>
    <w:rsid w:val="00C27E95"/>
    <w:rsid w:val="00C30CA3"/>
    <w:rsid w:val="00C372AA"/>
    <w:rsid w:val="00C41270"/>
    <w:rsid w:val="00C4669D"/>
    <w:rsid w:val="00C54AE5"/>
    <w:rsid w:val="00C55B24"/>
    <w:rsid w:val="00C6074B"/>
    <w:rsid w:val="00C61707"/>
    <w:rsid w:val="00C6383F"/>
    <w:rsid w:val="00C639C9"/>
    <w:rsid w:val="00C659E7"/>
    <w:rsid w:val="00C66001"/>
    <w:rsid w:val="00C67658"/>
    <w:rsid w:val="00C71CD0"/>
    <w:rsid w:val="00C73B4A"/>
    <w:rsid w:val="00C7594D"/>
    <w:rsid w:val="00C75C55"/>
    <w:rsid w:val="00C81270"/>
    <w:rsid w:val="00C8163F"/>
    <w:rsid w:val="00C81F21"/>
    <w:rsid w:val="00C83441"/>
    <w:rsid w:val="00C875D4"/>
    <w:rsid w:val="00C91D0D"/>
    <w:rsid w:val="00C92108"/>
    <w:rsid w:val="00C96102"/>
    <w:rsid w:val="00C97806"/>
    <w:rsid w:val="00CA496B"/>
    <w:rsid w:val="00CA661D"/>
    <w:rsid w:val="00CB01B5"/>
    <w:rsid w:val="00CB1761"/>
    <w:rsid w:val="00CB6726"/>
    <w:rsid w:val="00CC4D51"/>
    <w:rsid w:val="00CC4E56"/>
    <w:rsid w:val="00CC6444"/>
    <w:rsid w:val="00CC7BFE"/>
    <w:rsid w:val="00CD0B49"/>
    <w:rsid w:val="00CD3117"/>
    <w:rsid w:val="00CD4504"/>
    <w:rsid w:val="00CD55EA"/>
    <w:rsid w:val="00CD6DD4"/>
    <w:rsid w:val="00CE1D03"/>
    <w:rsid w:val="00CE24DA"/>
    <w:rsid w:val="00CE4CD0"/>
    <w:rsid w:val="00CE52C8"/>
    <w:rsid w:val="00CE7C4B"/>
    <w:rsid w:val="00CF10DB"/>
    <w:rsid w:val="00D0215A"/>
    <w:rsid w:val="00D035D7"/>
    <w:rsid w:val="00D0778A"/>
    <w:rsid w:val="00D13312"/>
    <w:rsid w:val="00D222D0"/>
    <w:rsid w:val="00D24811"/>
    <w:rsid w:val="00D24E35"/>
    <w:rsid w:val="00D31458"/>
    <w:rsid w:val="00D3195F"/>
    <w:rsid w:val="00D33D2F"/>
    <w:rsid w:val="00D34FC8"/>
    <w:rsid w:val="00D35B27"/>
    <w:rsid w:val="00D47C48"/>
    <w:rsid w:val="00D51960"/>
    <w:rsid w:val="00D52605"/>
    <w:rsid w:val="00D52EB9"/>
    <w:rsid w:val="00D542F0"/>
    <w:rsid w:val="00D57B0B"/>
    <w:rsid w:val="00D61B6B"/>
    <w:rsid w:val="00D638B3"/>
    <w:rsid w:val="00D64DFB"/>
    <w:rsid w:val="00D654F3"/>
    <w:rsid w:val="00D72CEB"/>
    <w:rsid w:val="00D740A2"/>
    <w:rsid w:val="00D80FFD"/>
    <w:rsid w:val="00D835FB"/>
    <w:rsid w:val="00D835FD"/>
    <w:rsid w:val="00D83DF4"/>
    <w:rsid w:val="00D855F4"/>
    <w:rsid w:val="00D87C61"/>
    <w:rsid w:val="00D92B49"/>
    <w:rsid w:val="00D92CE8"/>
    <w:rsid w:val="00D935F7"/>
    <w:rsid w:val="00D942E8"/>
    <w:rsid w:val="00D96608"/>
    <w:rsid w:val="00D9772C"/>
    <w:rsid w:val="00DA2E25"/>
    <w:rsid w:val="00DB1250"/>
    <w:rsid w:val="00DB4D5C"/>
    <w:rsid w:val="00DB6817"/>
    <w:rsid w:val="00DB7AEF"/>
    <w:rsid w:val="00DC1257"/>
    <w:rsid w:val="00DC3CD5"/>
    <w:rsid w:val="00DC4014"/>
    <w:rsid w:val="00DC47B0"/>
    <w:rsid w:val="00DD0EF4"/>
    <w:rsid w:val="00DD14FA"/>
    <w:rsid w:val="00DD1FAF"/>
    <w:rsid w:val="00DD22AE"/>
    <w:rsid w:val="00DD23FC"/>
    <w:rsid w:val="00DD7669"/>
    <w:rsid w:val="00DE20B9"/>
    <w:rsid w:val="00DE3165"/>
    <w:rsid w:val="00DE5A61"/>
    <w:rsid w:val="00DE617A"/>
    <w:rsid w:val="00DE7C11"/>
    <w:rsid w:val="00DF082D"/>
    <w:rsid w:val="00DF29F0"/>
    <w:rsid w:val="00DF2B69"/>
    <w:rsid w:val="00DF2EE2"/>
    <w:rsid w:val="00DF2FCD"/>
    <w:rsid w:val="00DF5328"/>
    <w:rsid w:val="00DF7AE9"/>
    <w:rsid w:val="00E01A90"/>
    <w:rsid w:val="00E02824"/>
    <w:rsid w:val="00E0295F"/>
    <w:rsid w:val="00E050B2"/>
    <w:rsid w:val="00E05C01"/>
    <w:rsid w:val="00E25AA4"/>
    <w:rsid w:val="00E27B52"/>
    <w:rsid w:val="00E3187A"/>
    <w:rsid w:val="00E31D23"/>
    <w:rsid w:val="00E360EA"/>
    <w:rsid w:val="00E3675E"/>
    <w:rsid w:val="00E4069D"/>
    <w:rsid w:val="00E40836"/>
    <w:rsid w:val="00E4373C"/>
    <w:rsid w:val="00E442A1"/>
    <w:rsid w:val="00E526B4"/>
    <w:rsid w:val="00E533A6"/>
    <w:rsid w:val="00E56C0F"/>
    <w:rsid w:val="00E61C82"/>
    <w:rsid w:val="00E62336"/>
    <w:rsid w:val="00E62B03"/>
    <w:rsid w:val="00E63A41"/>
    <w:rsid w:val="00E641D5"/>
    <w:rsid w:val="00E64E61"/>
    <w:rsid w:val="00E66C3E"/>
    <w:rsid w:val="00E724F3"/>
    <w:rsid w:val="00E72617"/>
    <w:rsid w:val="00E7651A"/>
    <w:rsid w:val="00E769CA"/>
    <w:rsid w:val="00E90906"/>
    <w:rsid w:val="00E9468A"/>
    <w:rsid w:val="00E9698A"/>
    <w:rsid w:val="00E96E1D"/>
    <w:rsid w:val="00E97BC2"/>
    <w:rsid w:val="00EA45E8"/>
    <w:rsid w:val="00EB0D4C"/>
    <w:rsid w:val="00EB185B"/>
    <w:rsid w:val="00EB2CB9"/>
    <w:rsid w:val="00EB30D1"/>
    <w:rsid w:val="00EB3521"/>
    <w:rsid w:val="00EC029C"/>
    <w:rsid w:val="00ED27C5"/>
    <w:rsid w:val="00ED44BE"/>
    <w:rsid w:val="00ED46C1"/>
    <w:rsid w:val="00ED5BDD"/>
    <w:rsid w:val="00EE180D"/>
    <w:rsid w:val="00EE27C3"/>
    <w:rsid w:val="00EE5DC1"/>
    <w:rsid w:val="00EE6D1C"/>
    <w:rsid w:val="00EF1082"/>
    <w:rsid w:val="00EF36F8"/>
    <w:rsid w:val="00EF4694"/>
    <w:rsid w:val="00F001F1"/>
    <w:rsid w:val="00F0080D"/>
    <w:rsid w:val="00F01801"/>
    <w:rsid w:val="00F10567"/>
    <w:rsid w:val="00F10C63"/>
    <w:rsid w:val="00F11F0F"/>
    <w:rsid w:val="00F13560"/>
    <w:rsid w:val="00F13AE8"/>
    <w:rsid w:val="00F163D7"/>
    <w:rsid w:val="00F206F1"/>
    <w:rsid w:val="00F2079B"/>
    <w:rsid w:val="00F20F4F"/>
    <w:rsid w:val="00F213CE"/>
    <w:rsid w:val="00F213D7"/>
    <w:rsid w:val="00F24C23"/>
    <w:rsid w:val="00F257F1"/>
    <w:rsid w:val="00F43EBE"/>
    <w:rsid w:val="00F44742"/>
    <w:rsid w:val="00F44C5B"/>
    <w:rsid w:val="00F45FF1"/>
    <w:rsid w:val="00F53CED"/>
    <w:rsid w:val="00F544AE"/>
    <w:rsid w:val="00F621F0"/>
    <w:rsid w:val="00F63EF3"/>
    <w:rsid w:val="00F6569D"/>
    <w:rsid w:val="00F70253"/>
    <w:rsid w:val="00F77352"/>
    <w:rsid w:val="00F81FE6"/>
    <w:rsid w:val="00F837E5"/>
    <w:rsid w:val="00F91950"/>
    <w:rsid w:val="00F923F6"/>
    <w:rsid w:val="00F95031"/>
    <w:rsid w:val="00F96CB5"/>
    <w:rsid w:val="00F9752A"/>
    <w:rsid w:val="00FA4017"/>
    <w:rsid w:val="00FA6E74"/>
    <w:rsid w:val="00FA70DC"/>
    <w:rsid w:val="00FA753D"/>
    <w:rsid w:val="00FA7F35"/>
    <w:rsid w:val="00FB2456"/>
    <w:rsid w:val="00FB3584"/>
    <w:rsid w:val="00FB6703"/>
    <w:rsid w:val="00FB6D66"/>
    <w:rsid w:val="00FB7C6F"/>
    <w:rsid w:val="00FC5564"/>
    <w:rsid w:val="00FD2003"/>
    <w:rsid w:val="00FD4D0F"/>
    <w:rsid w:val="00FD4D8D"/>
    <w:rsid w:val="00FD5BF8"/>
    <w:rsid w:val="00FD6E97"/>
    <w:rsid w:val="00FE305A"/>
    <w:rsid w:val="00FF1E8D"/>
    <w:rsid w:val="00FF5C55"/>
    <w:rsid w:val="00FF79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05F4A"/>
    <w:rPr>
      <w:rFonts w:ascii="Calibri" w:eastAsia="Times New Roman" w:hAnsi="Calibri" w:cs="Times New Roman"/>
    </w:rPr>
  </w:style>
  <w:style w:type="paragraph" w:styleId="Nadpis1">
    <w:name w:val="heading 1"/>
    <w:basedOn w:val="Normlny"/>
    <w:link w:val="Nadpis1Char"/>
    <w:uiPriority w:val="9"/>
    <w:qFormat/>
    <w:rsid w:val="00B02BE1"/>
    <w:pPr>
      <w:spacing w:before="100" w:beforeAutospacing="1" w:after="100" w:afterAutospacing="1" w:line="240" w:lineRule="auto"/>
      <w:outlineLvl w:val="0"/>
    </w:pPr>
    <w:rPr>
      <w:rFonts w:ascii="Times New Roman" w:hAnsi="Times New Roman"/>
      <w:b/>
      <w:bCs/>
      <w:kern w:val="36"/>
      <w:sz w:val="48"/>
      <w:szCs w:val="48"/>
      <w:lang w:eastAsia="sk-SK"/>
    </w:rPr>
  </w:style>
  <w:style w:type="paragraph" w:styleId="Nadpis2">
    <w:name w:val="heading 2"/>
    <w:basedOn w:val="Normlny"/>
    <w:next w:val="Normlny"/>
    <w:link w:val="Nadpis2Char"/>
    <w:uiPriority w:val="9"/>
    <w:qFormat/>
    <w:rsid w:val="00370445"/>
    <w:pPr>
      <w:keepNext/>
      <w:numPr>
        <w:ilvl w:val="1"/>
        <w:numId w:val="2"/>
      </w:numPr>
      <w:suppressAutoHyphens/>
      <w:spacing w:before="240" w:after="60" w:line="240" w:lineRule="auto"/>
      <w:outlineLvl w:val="1"/>
    </w:pPr>
    <w:rPr>
      <w:rFonts w:ascii="Arial" w:hAnsi="Arial" w:cs="Arial"/>
      <w:b/>
      <w:bCs/>
      <w:i/>
      <w:iCs/>
      <w:sz w:val="28"/>
      <w:szCs w:val="28"/>
      <w:lang w:eastAsia="ar-SA"/>
    </w:rPr>
  </w:style>
  <w:style w:type="paragraph" w:styleId="Nadpis3">
    <w:name w:val="heading 3"/>
    <w:basedOn w:val="Normlny"/>
    <w:link w:val="Nadpis3Char"/>
    <w:uiPriority w:val="9"/>
    <w:qFormat/>
    <w:rsid w:val="00B02BE1"/>
    <w:pPr>
      <w:spacing w:before="100" w:beforeAutospacing="1" w:after="100" w:afterAutospacing="1" w:line="240" w:lineRule="auto"/>
      <w:outlineLvl w:val="2"/>
    </w:pPr>
    <w:rPr>
      <w:rFonts w:ascii="Times New Roman" w:hAnsi="Times New Roman"/>
      <w:b/>
      <w:bCs/>
      <w:sz w:val="27"/>
      <w:szCs w:val="27"/>
      <w:lang w:eastAsia="sk-SK"/>
    </w:rPr>
  </w:style>
  <w:style w:type="paragraph" w:styleId="Nadpis4">
    <w:name w:val="heading 4"/>
    <w:basedOn w:val="Normlny"/>
    <w:link w:val="Nadpis4Char"/>
    <w:uiPriority w:val="9"/>
    <w:qFormat/>
    <w:rsid w:val="00B02BE1"/>
    <w:pPr>
      <w:spacing w:before="100" w:beforeAutospacing="1" w:after="100" w:afterAutospacing="1" w:line="240" w:lineRule="auto"/>
      <w:outlineLvl w:val="3"/>
    </w:pPr>
    <w:rPr>
      <w:rFonts w:ascii="Times New Roman" w:hAnsi="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02BE1"/>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370445"/>
    <w:rPr>
      <w:rFonts w:ascii="Arial" w:eastAsia="Times New Roman" w:hAnsi="Arial" w:cs="Arial"/>
      <w:b/>
      <w:bCs/>
      <w:i/>
      <w:iCs/>
      <w:sz w:val="28"/>
      <w:szCs w:val="28"/>
      <w:lang w:eastAsia="ar-SA"/>
    </w:rPr>
  </w:style>
  <w:style w:type="character" w:customStyle="1" w:styleId="Nadpis3Char">
    <w:name w:val="Nadpis 3 Char"/>
    <w:basedOn w:val="Predvolenpsmoodseku"/>
    <w:link w:val="Nadpis3"/>
    <w:uiPriority w:val="9"/>
    <w:rsid w:val="00B02BE1"/>
    <w:rPr>
      <w:rFonts w:ascii="Times New Roman" w:eastAsia="Times New Roman" w:hAnsi="Times New Roman" w:cs="Times New Roman"/>
      <w:b/>
      <w:bCs/>
      <w:sz w:val="27"/>
      <w:szCs w:val="27"/>
      <w:lang w:eastAsia="sk-SK"/>
    </w:rPr>
  </w:style>
  <w:style w:type="character" w:customStyle="1" w:styleId="Nadpis4Char">
    <w:name w:val="Nadpis 4 Char"/>
    <w:basedOn w:val="Predvolenpsmoodseku"/>
    <w:link w:val="Nadpis4"/>
    <w:uiPriority w:val="9"/>
    <w:rsid w:val="00B02BE1"/>
    <w:rPr>
      <w:rFonts w:ascii="Times New Roman" w:eastAsia="Times New Roman" w:hAnsi="Times New Roman" w:cs="Times New Roman"/>
      <w:b/>
      <w:bCs/>
      <w:sz w:val="24"/>
      <w:szCs w:val="24"/>
      <w:lang w:eastAsia="sk-SK"/>
    </w:rPr>
  </w:style>
  <w:style w:type="paragraph" w:styleId="Zkladntext">
    <w:name w:val="Body Text"/>
    <w:basedOn w:val="Normlny"/>
    <w:link w:val="ZkladntextChar"/>
    <w:rsid w:val="00370445"/>
    <w:pPr>
      <w:spacing w:after="120" w:line="240" w:lineRule="auto"/>
    </w:pPr>
    <w:rPr>
      <w:rFonts w:ascii="Courier" w:hAnsi="Courier" w:cs="Courier"/>
      <w:sz w:val="24"/>
      <w:szCs w:val="24"/>
      <w:lang w:eastAsia="cs-CZ"/>
    </w:rPr>
  </w:style>
  <w:style w:type="character" w:customStyle="1" w:styleId="ZkladntextChar">
    <w:name w:val="Základný text Char"/>
    <w:basedOn w:val="Predvolenpsmoodseku"/>
    <w:link w:val="Zkladntext"/>
    <w:rsid w:val="00370445"/>
    <w:rPr>
      <w:rFonts w:ascii="Courier" w:eastAsia="Times New Roman" w:hAnsi="Courier" w:cs="Courier"/>
      <w:sz w:val="24"/>
      <w:szCs w:val="24"/>
      <w:lang w:eastAsia="cs-CZ"/>
    </w:rPr>
  </w:style>
  <w:style w:type="paragraph" w:styleId="Zkladntext2">
    <w:name w:val="Body Text 2"/>
    <w:basedOn w:val="Normlny"/>
    <w:link w:val="Zkladntext2Char"/>
    <w:uiPriority w:val="99"/>
    <w:rsid w:val="00370445"/>
    <w:pPr>
      <w:spacing w:after="120" w:line="480" w:lineRule="auto"/>
    </w:pPr>
    <w:rPr>
      <w:rFonts w:ascii="Times New Roman" w:hAnsi="Times New Roman"/>
      <w:sz w:val="24"/>
      <w:szCs w:val="24"/>
      <w:lang w:eastAsia="cs-CZ"/>
    </w:rPr>
  </w:style>
  <w:style w:type="character" w:customStyle="1" w:styleId="Zkladntext2Char">
    <w:name w:val="Základný text 2 Char"/>
    <w:basedOn w:val="Predvolenpsmoodseku"/>
    <w:link w:val="Zkladntext2"/>
    <w:uiPriority w:val="99"/>
    <w:rsid w:val="00370445"/>
    <w:rPr>
      <w:rFonts w:ascii="Times New Roman" w:eastAsia="Times New Roman" w:hAnsi="Times New Roman" w:cs="Times New Roman"/>
      <w:sz w:val="24"/>
      <w:szCs w:val="24"/>
      <w:lang w:eastAsia="cs-CZ"/>
    </w:rPr>
  </w:style>
  <w:style w:type="paragraph" w:customStyle="1" w:styleId="Default">
    <w:name w:val="Default"/>
    <w:rsid w:val="00370445"/>
    <w:pPr>
      <w:autoSpaceDE w:val="0"/>
      <w:autoSpaceDN w:val="0"/>
      <w:adjustRightInd w:val="0"/>
      <w:spacing w:after="0" w:line="240" w:lineRule="auto"/>
    </w:pPr>
    <w:rPr>
      <w:rFonts w:ascii="Book Antiqua" w:hAnsi="Book Antiqua" w:cs="Book Antiqua"/>
      <w:color w:val="000000"/>
      <w:sz w:val="24"/>
      <w:szCs w:val="24"/>
    </w:rPr>
  </w:style>
  <w:style w:type="paragraph" w:styleId="Odsekzoznamu">
    <w:name w:val="List Paragraph"/>
    <w:basedOn w:val="Normlny"/>
    <w:uiPriority w:val="34"/>
    <w:qFormat/>
    <w:rsid w:val="00370445"/>
    <w:pPr>
      <w:spacing w:before="100" w:beforeAutospacing="1" w:after="100" w:afterAutospacing="1" w:line="240" w:lineRule="auto"/>
    </w:pPr>
    <w:rPr>
      <w:rFonts w:ascii="Times New Roman" w:hAnsi="Times New Roman"/>
      <w:sz w:val="24"/>
      <w:szCs w:val="24"/>
      <w:lang w:eastAsia="sk-SK"/>
    </w:rPr>
  </w:style>
  <w:style w:type="character" w:styleId="Siln">
    <w:name w:val="Strong"/>
    <w:basedOn w:val="Predvolenpsmoodseku"/>
    <w:uiPriority w:val="22"/>
    <w:qFormat/>
    <w:rsid w:val="00DC3CD5"/>
    <w:rPr>
      <w:b/>
      <w:bCs/>
    </w:rPr>
  </w:style>
  <w:style w:type="paragraph" w:styleId="Obyajntext">
    <w:name w:val="Plain Text"/>
    <w:basedOn w:val="Normlny"/>
    <w:link w:val="ObyajntextChar"/>
    <w:uiPriority w:val="99"/>
    <w:semiHidden/>
    <w:unhideWhenUsed/>
    <w:rsid w:val="005860E3"/>
    <w:pPr>
      <w:spacing w:after="0" w:line="240" w:lineRule="auto"/>
    </w:pPr>
    <w:rPr>
      <w:rFonts w:eastAsiaTheme="minorHAnsi" w:cstheme="minorBidi"/>
      <w:szCs w:val="21"/>
    </w:rPr>
  </w:style>
  <w:style w:type="character" w:customStyle="1" w:styleId="ObyajntextChar">
    <w:name w:val="Obyčajný text Char"/>
    <w:basedOn w:val="Predvolenpsmoodseku"/>
    <w:link w:val="Obyajntext"/>
    <w:uiPriority w:val="99"/>
    <w:semiHidden/>
    <w:rsid w:val="005860E3"/>
    <w:rPr>
      <w:rFonts w:ascii="Calibri" w:hAnsi="Calibri"/>
      <w:szCs w:val="21"/>
    </w:rPr>
  </w:style>
  <w:style w:type="paragraph" w:styleId="Normlnywebov">
    <w:name w:val="Normal (Web)"/>
    <w:basedOn w:val="Normlny"/>
    <w:uiPriority w:val="99"/>
    <w:rsid w:val="000704F6"/>
    <w:pPr>
      <w:spacing w:before="100" w:beforeAutospacing="1" w:after="100" w:afterAutospacing="1" w:line="240" w:lineRule="auto"/>
    </w:pPr>
    <w:rPr>
      <w:rFonts w:ascii="Verdana" w:hAnsi="Verdana"/>
      <w:sz w:val="18"/>
      <w:szCs w:val="18"/>
      <w:lang w:eastAsia="sk-SK"/>
    </w:rPr>
  </w:style>
  <w:style w:type="paragraph" w:styleId="Textbubliny">
    <w:name w:val="Balloon Text"/>
    <w:basedOn w:val="Normlny"/>
    <w:link w:val="TextbublinyChar"/>
    <w:uiPriority w:val="99"/>
    <w:semiHidden/>
    <w:unhideWhenUsed/>
    <w:rsid w:val="00942CC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42CCB"/>
    <w:rPr>
      <w:rFonts w:ascii="Tahoma" w:eastAsia="Times New Roman" w:hAnsi="Tahoma" w:cs="Tahoma"/>
      <w:sz w:val="16"/>
      <w:szCs w:val="16"/>
    </w:rPr>
  </w:style>
  <w:style w:type="paragraph" w:styleId="Hlavika">
    <w:name w:val="header"/>
    <w:basedOn w:val="Normlny"/>
    <w:link w:val="HlavikaChar"/>
    <w:uiPriority w:val="99"/>
    <w:unhideWhenUsed/>
    <w:rsid w:val="004E1C8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E1C86"/>
    <w:rPr>
      <w:rFonts w:ascii="Calibri" w:eastAsia="Times New Roman" w:hAnsi="Calibri" w:cs="Times New Roman"/>
    </w:rPr>
  </w:style>
  <w:style w:type="paragraph" w:styleId="Pta">
    <w:name w:val="footer"/>
    <w:basedOn w:val="Normlny"/>
    <w:link w:val="PtaChar"/>
    <w:uiPriority w:val="99"/>
    <w:unhideWhenUsed/>
    <w:rsid w:val="004E1C86"/>
    <w:pPr>
      <w:tabs>
        <w:tab w:val="center" w:pos="4536"/>
        <w:tab w:val="right" w:pos="9072"/>
      </w:tabs>
      <w:spacing w:after="0" w:line="240" w:lineRule="auto"/>
    </w:pPr>
  </w:style>
  <w:style w:type="character" w:customStyle="1" w:styleId="PtaChar">
    <w:name w:val="Päta Char"/>
    <w:basedOn w:val="Predvolenpsmoodseku"/>
    <w:link w:val="Pta"/>
    <w:uiPriority w:val="99"/>
    <w:rsid w:val="004E1C86"/>
    <w:rPr>
      <w:rFonts w:ascii="Calibri" w:eastAsia="Times New Roman" w:hAnsi="Calibri" w:cs="Times New Roman"/>
    </w:rPr>
  </w:style>
  <w:style w:type="paragraph" w:styleId="Bezriadkovania">
    <w:name w:val="No Spacing"/>
    <w:uiPriority w:val="1"/>
    <w:qFormat/>
    <w:rsid w:val="0093581A"/>
    <w:pPr>
      <w:spacing w:after="0" w:line="240" w:lineRule="auto"/>
    </w:pPr>
    <w:rPr>
      <w:rFonts w:ascii="Calibri" w:eastAsia="Times New Roman" w:hAnsi="Calibri" w:cs="Times New Roman"/>
    </w:rPr>
  </w:style>
  <w:style w:type="table" w:styleId="Mriekatabuky">
    <w:name w:val="Table Grid"/>
    <w:basedOn w:val="Normlnatabuka"/>
    <w:uiPriority w:val="59"/>
    <w:rsid w:val="00D92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3A7538"/>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3A7538"/>
    <w:rPr>
      <w:rFonts w:ascii="Calibri" w:eastAsia="Times New Roman" w:hAnsi="Calibri" w:cs="Times New Roman"/>
      <w:sz w:val="20"/>
      <w:szCs w:val="20"/>
    </w:rPr>
  </w:style>
  <w:style w:type="character" w:styleId="Odkaznavysvetlivku">
    <w:name w:val="endnote reference"/>
    <w:basedOn w:val="Predvolenpsmoodseku"/>
    <w:uiPriority w:val="99"/>
    <w:semiHidden/>
    <w:unhideWhenUsed/>
    <w:rsid w:val="003A7538"/>
    <w:rPr>
      <w:vertAlign w:val="superscript"/>
    </w:rPr>
  </w:style>
  <w:style w:type="paragraph" w:styleId="Textpoznmkypodiarou">
    <w:name w:val="footnote text"/>
    <w:basedOn w:val="Normlny"/>
    <w:link w:val="TextpoznmkypodiarouChar"/>
    <w:uiPriority w:val="99"/>
    <w:semiHidden/>
    <w:unhideWhenUsed/>
    <w:rsid w:val="00181BA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81BA4"/>
    <w:rPr>
      <w:rFonts w:ascii="Calibri" w:eastAsia="Times New Roman" w:hAnsi="Calibri" w:cs="Times New Roman"/>
      <w:sz w:val="20"/>
      <w:szCs w:val="20"/>
    </w:rPr>
  </w:style>
  <w:style w:type="character" w:styleId="Odkaznapoznmkupodiarou">
    <w:name w:val="footnote reference"/>
    <w:basedOn w:val="Predvolenpsmoodseku"/>
    <w:uiPriority w:val="99"/>
    <w:semiHidden/>
    <w:unhideWhenUsed/>
    <w:rsid w:val="00181BA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05F4A"/>
    <w:rPr>
      <w:rFonts w:ascii="Calibri" w:eastAsia="Times New Roman" w:hAnsi="Calibri" w:cs="Times New Roman"/>
    </w:rPr>
  </w:style>
  <w:style w:type="paragraph" w:styleId="Nadpis1">
    <w:name w:val="heading 1"/>
    <w:basedOn w:val="Normlny"/>
    <w:link w:val="Nadpis1Char"/>
    <w:uiPriority w:val="9"/>
    <w:qFormat/>
    <w:rsid w:val="00B02BE1"/>
    <w:pPr>
      <w:spacing w:before="100" w:beforeAutospacing="1" w:after="100" w:afterAutospacing="1" w:line="240" w:lineRule="auto"/>
      <w:outlineLvl w:val="0"/>
    </w:pPr>
    <w:rPr>
      <w:rFonts w:ascii="Times New Roman" w:hAnsi="Times New Roman"/>
      <w:b/>
      <w:bCs/>
      <w:kern w:val="36"/>
      <w:sz w:val="48"/>
      <w:szCs w:val="48"/>
      <w:lang w:eastAsia="sk-SK"/>
    </w:rPr>
  </w:style>
  <w:style w:type="paragraph" w:styleId="Nadpis2">
    <w:name w:val="heading 2"/>
    <w:basedOn w:val="Normlny"/>
    <w:next w:val="Normlny"/>
    <w:link w:val="Nadpis2Char"/>
    <w:uiPriority w:val="9"/>
    <w:qFormat/>
    <w:rsid w:val="00370445"/>
    <w:pPr>
      <w:keepNext/>
      <w:numPr>
        <w:ilvl w:val="1"/>
        <w:numId w:val="2"/>
      </w:numPr>
      <w:suppressAutoHyphens/>
      <w:spacing w:before="240" w:after="60" w:line="240" w:lineRule="auto"/>
      <w:outlineLvl w:val="1"/>
    </w:pPr>
    <w:rPr>
      <w:rFonts w:ascii="Arial" w:hAnsi="Arial" w:cs="Arial"/>
      <w:b/>
      <w:bCs/>
      <w:i/>
      <w:iCs/>
      <w:sz w:val="28"/>
      <w:szCs w:val="28"/>
      <w:lang w:eastAsia="ar-SA"/>
    </w:rPr>
  </w:style>
  <w:style w:type="paragraph" w:styleId="Nadpis3">
    <w:name w:val="heading 3"/>
    <w:basedOn w:val="Normlny"/>
    <w:link w:val="Nadpis3Char"/>
    <w:uiPriority w:val="9"/>
    <w:qFormat/>
    <w:rsid w:val="00B02BE1"/>
    <w:pPr>
      <w:spacing w:before="100" w:beforeAutospacing="1" w:after="100" w:afterAutospacing="1" w:line="240" w:lineRule="auto"/>
      <w:outlineLvl w:val="2"/>
    </w:pPr>
    <w:rPr>
      <w:rFonts w:ascii="Times New Roman" w:hAnsi="Times New Roman"/>
      <w:b/>
      <w:bCs/>
      <w:sz w:val="27"/>
      <w:szCs w:val="27"/>
      <w:lang w:eastAsia="sk-SK"/>
    </w:rPr>
  </w:style>
  <w:style w:type="paragraph" w:styleId="Nadpis4">
    <w:name w:val="heading 4"/>
    <w:basedOn w:val="Normlny"/>
    <w:link w:val="Nadpis4Char"/>
    <w:uiPriority w:val="9"/>
    <w:qFormat/>
    <w:rsid w:val="00B02BE1"/>
    <w:pPr>
      <w:spacing w:before="100" w:beforeAutospacing="1" w:after="100" w:afterAutospacing="1" w:line="240" w:lineRule="auto"/>
      <w:outlineLvl w:val="3"/>
    </w:pPr>
    <w:rPr>
      <w:rFonts w:ascii="Times New Roman" w:hAnsi="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02BE1"/>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370445"/>
    <w:rPr>
      <w:rFonts w:ascii="Arial" w:eastAsia="Times New Roman" w:hAnsi="Arial" w:cs="Arial"/>
      <w:b/>
      <w:bCs/>
      <w:i/>
      <w:iCs/>
      <w:sz w:val="28"/>
      <w:szCs w:val="28"/>
      <w:lang w:eastAsia="ar-SA"/>
    </w:rPr>
  </w:style>
  <w:style w:type="character" w:customStyle="1" w:styleId="Nadpis3Char">
    <w:name w:val="Nadpis 3 Char"/>
    <w:basedOn w:val="Predvolenpsmoodseku"/>
    <w:link w:val="Nadpis3"/>
    <w:uiPriority w:val="9"/>
    <w:rsid w:val="00B02BE1"/>
    <w:rPr>
      <w:rFonts w:ascii="Times New Roman" w:eastAsia="Times New Roman" w:hAnsi="Times New Roman" w:cs="Times New Roman"/>
      <w:b/>
      <w:bCs/>
      <w:sz w:val="27"/>
      <w:szCs w:val="27"/>
      <w:lang w:eastAsia="sk-SK"/>
    </w:rPr>
  </w:style>
  <w:style w:type="character" w:customStyle="1" w:styleId="Nadpis4Char">
    <w:name w:val="Nadpis 4 Char"/>
    <w:basedOn w:val="Predvolenpsmoodseku"/>
    <w:link w:val="Nadpis4"/>
    <w:uiPriority w:val="9"/>
    <w:rsid w:val="00B02BE1"/>
    <w:rPr>
      <w:rFonts w:ascii="Times New Roman" w:eastAsia="Times New Roman" w:hAnsi="Times New Roman" w:cs="Times New Roman"/>
      <w:b/>
      <w:bCs/>
      <w:sz w:val="24"/>
      <w:szCs w:val="24"/>
      <w:lang w:eastAsia="sk-SK"/>
    </w:rPr>
  </w:style>
  <w:style w:type="paragraph" w:styleId="Zkladntext">
    <w:name w:val="Body Text"/>
    <w:basedOn w:val="Normlny"/>
    <w:link w:val="ZkladntextChar"/>
    <w:rsid w:val="00370445"/>
    <w:pPr>
      <w:spacing w:after="120" w:line="240" w:lineRule="auto"/>
    </w:pPr>
    <w:rPr>
      <w:rFonts w:ascii="Courier" w:hAnsi="Courier" w:cs="Courier"/>
      <w:sz w:val="24"/>
      <w:szCs w:val="24"/>
      <w:lang w:eastAsia="cs-CZ"/>
    </w:rPr>
  </w:style>
  <w:style w:type="character" w:customStyle="1" w:styleId="ZkladntextChar">
    <w:name w:val="Základný text Char"/>
    <w:basedOn w:val="Predvolenpsmoodseku"/>
    <w:link w:val="Zkladntext"/>
    <w:rsid w:val="00370445"/>
    <w:rPr>
      <w:rFonts w:ascii="Courier" w:eastAsia="Times New Roman" w:hAnsi="Courier" w:cs="Courier"/>
      <w:sz w:val="24"/>
      <w:szCs w:val="24"/>
      <w:lang w:eastAsia="cs-CZ"/>
    </w:rPr>
  </w:style>
  <w:style w:type="paragraph" w:styleId="Zkladntext2">
    <w:name w:val="Body Text 2"/>
    <w:basedOn w:val="Normlny"/>
    <w:link w:val="Zkladntext2Char"/>
    <w:uiPriority w:val="99"/>
    <w:rsid w:val="00370445"/>
    <w:pPr>
      <w:spacing w:after="120" w:line="480" w:lineRule="auto"/>
    </w:pPr>
    <w:rPr>
      <w:rFonts w:ascii="Times New Roman" w:hAnsi="Times New Roman"/>
      <w:sz w:val="24"/>
      <w:szCs w:val="24"/>
      <w:lang w:eastAsia="cs-CZ"/>
    </w:rPr>
  </w:style>
  <w:style w:type="character" w:customStyle="1" w:styleId="Zkladntext2Char">
    <w:name w:val="Základný text 2 Char"/>
    <w:basedOn w:val="Predvolenpsmoodseku"/>
    <w:link w:val="Zkladntext2"/>
    <w:uiPriority w:val="99"/>
    <w:rsid w:val="00370445"/>
    <w:rPr>
      <w:rFonts w:ascii="Times New Roman" w:eastAsia="Times New Roman" w:hAnsi="Times New Roman" w:cs="Times New Roman"/>
      <w:sz w:val="24"/>
      <w:szCs w:val="24"/>
      <w:lang w:eastAsia="cs-CZ"/>
    </w:rPr>
  </w:style>
  <w:style w:type="paragraph" w:customStyle="1" w:styleId="Default">
    <w:name w:val="Default"/>
    <w:rsid w:val="00370445"/>
    <w:pPr>
      <w:autoSpaceDE w:val="0"/>
      <w:autoSpaceDN w:val="0"/>
      <w:adjustRightInd w:val="0"/>
      <w:spacing w:after="0" w:line="240" w:lineRule="auto"/>
    </w:pPr>
    <w:rPr>
      <w:rFonts w:ascii="Book Antiqua" w:hAnsi="Book Antiqua" w:cs="Book Antiqua"/>
      <w:color w:val="000000"/>
      <w:sz w:val="24"/>
      <w:szCs w:val="24"/>
    </w:rPr>
  </w:style>
  <w:style w:type="paragraph" w:styleId="Odsekzoznamu">
    <w:name w:val="List Paragraph"/>
    <w:basedOn w:val="Normlny"/>
    <w:uiPriority w:val="34"/>
    <w:qFormat/>
    <w:rsid w:val="00370445"/>
    <w:pPr>
      <w:spacing w:before="100" w:beforeAutospacing="1" w:after="100" w:afterAutospacing="1" w:line="240" w:lineRule="auto"/>
    </w:pPr>
    <w:rPr>
      <w:rFonts w:ascii="Times New Roman" w:hAnsi="Times New Roman"/>
      <w:sz w:val="24"/>
      <w:szCs w:val="24"/>
      <w:lang w:eastAsia="sk-SK"/>
    </w:rPr>
  </w:style>
  <w:style w:type="character" w:styleId="Siln">
    <w:name w:val="Strong"/>
    <w:basedOn w:val="Predvolenpsmoodseku"/>
    <w:uiPriority w:val="22"/>
    <w:qFormat/>
    <w:rsid w:val="00DC3CD5"/>
    <w:rPr>
      <w:b/>
      <w:bCs/>
    </w:rPr>
  </w:style>
  <w:style w:type="paragraph" w:styleId="Obyajntext">
    <w:name w:val="Plain Text"/>
    <w:basedOn w:val="Normlny"/>
    <w:link w:val="ObyajntextChar"/>
    <w:uiPriority w:val="99"/>
    <w:semiHidden/>
    <w:unhideWhenUsed/>
    <w:rsid w:val="005860E3"/>
    <w:pPr>
      <w:spacing w:after="0" w:line="240" w:lineRule="auto"/>
    </w:pPr>
    <w:rPr>
      <w:rFonts w:eastAsiaTheme="minorHAnsi" w:cstheme="minorBidi"/>
      <w:szCs w:val="21"/>
    </w:rPr>
  </w:style>
  <w:style w:type="character" w:customStyle="1" w:styleId="ObyajntextChar">
    <w:name w:val="Obyčajný text Char"/>
    <w:basedOn w:val="Predvolenpsmoodseku"/>
    <w:link w:val="Obyajntext"/>
    <w:uiPriority w:val="99"/>
    <w:semiHidden/>
    <w:rsid w:val="005860E3"/>
    <w:rPr>
      <w:rFonts w:ascii="Calibri" w:hAnsi="Calibri"/>
      <w:szCs w:val="21"/>
    </w:rPr>
  </w:style>
  <w:style w:type="paragraph" w:styleId="Normlnywebov">
    <w:name w:val="Normal (Web)"/>
    <w:basedOn w:val="Normlny"/>
    <w:uiPriority w:val="99"/>
    <w:rsid w:val="000704F6"/>
    <w:pPr>
      <w:spacing w:before="100" w:beforeAutospacing="1" w:after="100" w:afterAutospacing="1" w:line="240" w:lineRule="auto"/>
    </w:pPr>
    <w:rPr>
      <w:rFonts w:ascii="Verdana" w:hAnsi="Verdana"/>
      <w:sz w:val="18"/>
      <w:szCs w:val="18"/>
      <w:lang w:eastAsia="sk-SK"/>
    </w:rPr>
  </w:style>
  <w:style w:type="paragraph" w:styleId="Textbubliny">
    <w:name w:val="Balloon Text"/>
    <w:basedOn w:val="Normlny"/>
    <w:link w:val="TextbublinyChar"/>
    <w:uiPriority w:val="99"/>
    <w:semiHidden/>
    <w:unhideWhenUsed/>
    <w:rsid w:val="00942CC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42CCB"/>
    <w:rPr>
      <w:rFonts w:ascii="Tahoma" w:eastAsia="Times New Roman" w:hAnsi="Tahoma" w:cs="Tahoma"/>
      <w:sz w:val="16"/>
      <w:szCs w:val="16"/>
    </w:rPr>
  </w:style>
  <w:style w:type="paragraph" w:styleId="Hlavika">
    <w:name w:val="header"/>
    <w:basedOn w:val="Normlny"/>
    <w:link w:val="HlavikaChar"/>
    <w:uiPriority w:val="99"/>
    <w:unhideWhenUsed/>
    <w:rsid w:val="004E1C8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E1C86"/>
    <w:rPr>
      <w:rFonts w:ascii="Calibri" w:eastAsia="Times New Roman" w:hAnsi="Calibri" w:cs="Times New Roman"/>
    </w:rPr>
  </w:style>
  <w:style w:type="paragraph" w:styleId="Pta">
    <w:name w:val="footer"/>
    <w:basedOn w:val="Normlny"/>
    <w:link w:val="PtaChar"/>
    <w:uiPriority w:val="99"/>
    <w:unhideWhenUsed/>
    <w:rsid w:val="004E1C86"/>
    <w:pPr>
      <w:tabs>
        <w:tab w:val="center" w:pos="4536"/>
        <w:tab w:val="right" w:pos="9072"/>
      </w:tabs>
      <w:spacing w:after="0" w:line="240" w:lineRule="auto"/>
    </w:pPr>
  </w:style>
  <w:style w:type="character" w:customStyle="1" w:styleId="PtaChar">
    <w:name w:val="Päta Char"/>
    <w:basedOn w:val="Predvolenpsmoodseku"/>
    <w:link w:val="Pta"/>
    <w:uiPriority w:val="99"/>
    <w:rsid w:val="004E1C86"/>
    <w:rPr>
      <w:rFonts w:ascii="Calibri" w:eastAsia="Times New Roman" w:hAnsi="Calibri" w:cs="Times New Roman"/>
    </w:rPr>
  </w:style>
  <w:style w:type="paragraph" w:styleId="Bezriadkovania">
    <w:name w:val="No Spacing"/>
    <w:uiPriority w:val="1"/>
    <w:qFormat/>
    <w:rsid w:val="0093581A"/>
    <w:pPr>
      <w:spacing w:after="0" w:line="240" w:lineRule="auto"/>
    </w:pPr>
    <w:rPr>
      <w:rFonts w:ascii="Calibri" w:eastAsia="Times New Roman" w:hAnsi="Calibri" w:cs="Times New Roman"/>
    </w:rPr>
  </w:style>
  <w:style w:type="table" w:styleId="Mriekatabuky">
    <w:name w:val="Table Grid"/>
    <w:basedOn w:val="Normlnatabuka"/>
    <w:uiPriority w:val="59"/>
    <w:rsid w:val="00D92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3A7538"/>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3A7538"/>
    <w:rPr>
      <w:rFonts w:ascii="Calibri" w:eastAsia="Times New Roman" w:hAnsi="Calibri" w:cs="Times New Roman"/>
      <w:sz w:val="20"/>
      <w:szCs w:val="20"/>
    </w:rPr>
  </w:style>
  <w:style w:type="character" w:styleId="Odkaznavysvetlivku">
    <w:name w:val="endnote reference"/>
    <w:basedOn w:val="Predvolenpsmoodseku"/>
    <w:uiPriority w:val="99"/>
    <w:semiHidden/>
    <w:unhideWhenUsed/>
    <w:rsid w:val="003A7538"/>
    <w:rPr>
      <w:vertAlign w:val="superscript"/>
    </w:rPr>
  </w:style>
  <w:style w:type="paragraph" w:styleId="Textpoznmkypodiarou">
    <w:name w:val="footnote text"/>
    <w:basedOn w:val="Normlny"/>
    <w:link w:val="TextpoznmkypodiarouChar"/>
    <w:uiPriority w:val="99"/>
    <w:semiHidden/>
    <w:unhideWhenUsed/>
    <w:rsid w:val="00181BA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81BA4"/>
    <w:rPr>
      <w:rFonts w:ascii="Calibri" w:eastAsia="Times New Roman" w:hAnsi="Calibri" w:cs="Times New Roman"/>
      <w:sz w:val="20"/>
      <w:szCs w:val="20"/>
    </w:rPr>
  </w:style>
  <w:style w:type="character" w:styleId="Odkaznapoznmkupodiarou">
    <w:name w:val="footnote reference"/>
    <w:basedOn w:val="Predvolenpsmoodseku"/>
    <w:uiPriority w:val="99"/>
    <w:semiHidden/>
    <w:unhideWhenUsed/>
    <w:rsid w:val="00181B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9234">
      <w:bodyDiv w:val="1"/>
      <w:marLeft w:val="0"/>
      <w:marRight w:val="0"/>
      <w:marTop w:val="0"/>
      <w:marBottom w:val="0"/>
      <w:divBdr>
        <w:top w:val="none" w:sz="0" w:space="0" w:color="auto"/>
        <w:left w:val="none" w:sz="0" w:space="0" w:color="auto"/>
        <w:bottom w:val="none" w:sz="0" w:space="0" w:color="auto"/>
        <w:right w:val="none" w:sz="0" w:space="0" w:color="auto"/>
      </w:divBdr>
    </w:div>
    <w:div w:id="32660496">
      <w:bodyDiv w:val="1"/>
      <w:marLeft w:val="0"/>
      <w:marRight w:val="0"/>
      <w:marTop w:val="0"/>
      <w:marBottom w:val="0"/>
      <w:divBdr>
        <w:top w:val="none" w:sz="0" w:space="0" w:color="auto"/>
        <w:left w:val="none" w:sz="0" w:space="0" w:color="auto"/>
        <w:bottom w:val="none" w:sz="0" w:space="0" w:color="auto"/>
        <w:right w:val="none" w:sz="0" w:space="0" w:color="auto"/>
      </w:divBdr>
    </w:div>
    <w:div w:id="35156351">
      <w:bodyDiv w:val="1"/>
      <w:marLeft w:val="0"/>
      <w:marRight w:val="0"/>
      <w:marTop w:val="0"/>
      <w:marBottom w:val="0"/>
      <w:divBdr>
        <w:top w:val="none" w:sz="0" w:space="0" w:color="auto"/>
        <w:left w:val="none" w:sz="0" w:space="0" w:color="auto"/>
        <w:bottom w:val="none" w:sz="0" w:space="0" w:color="auto"/>
        <w:right w:val="none" w:sz="0" w:space="0" w:color="auto"/>
      </w:divBdr>
    </w:div>
    <w:div w:id="52970697">
      <w:bodyDiv w:val="1"/>
      <w:marLeft w:val="0"/>
      <w:marRight w:val="0"/>
      <w:marTop w:val="0"/>
      <w:marBottom w:val="0"/>
      <w:divBdr>
        <w:top w:val="none" w:sz="0" w:space="0" w:color="auto"/>
        <w:left w:val="none" w:sz="0" w:space="0" w:color="auto"/>
        <w:bottom w:val="none" w:sz="0" w:space="0" w:color="auto"/>
        <w:right w:val="none" w:sz="0" w:space="0" w:color="auto"/>
      </w:divBdr>
    </w:div>
    <w:div w:id="61487688">
      <w:bodyDiv w:val="1"/>
      <w:marLeft w:val="0"/>
      <w:marRight w:val="0"/>
      <w:marTop w:val="0"/>
      <w:marBottom w:val="0"/>
      <w:divBdr>
        <w:top w:val="none" w:sz="0" w:space="0" w:color="auto"/>
        <w:left w:val="none" w:sz="0" w:space="0" w:color="auto"/>
        <w:bottom w:val="none" w:sz="0" w:space="0" w:color="auto"/>
        <w:right w:val="none" w:sz="0" w:space="0" w:color="auto"/>
      </w:divBdr>
    </w:div>
    <w:div w:id="66611457">
      <w:bodyDiv w:val="1"/>
      <w:marLeft w:val="0"/>
      <w:marRight w:val="0"/>
      <w:marTop w:val="0"/>
      <w:marBottom w:val="0"/>
      <w:divBdr>
        <w:top w:val="none" w:sz="0" w:space="0" w:color="auto"/>
        <w:left w:val="none" w:sz="0" w:space="0" w:color="auto"/>
        <w:bottom w:val="none" w:sz="0" w:space="0" w:color="auto"/>
        <w:right w:val="none" w:sz="0" w:space="0" w:color="auto"/>
      </w:divBdr>
    </w:div>
    <w:div w:id="67921502">
      <w:bodyDiv w:val="1"/>
      <w:marLeft w:val="0"/>
      <w:marRight w:val="0"/>
      <w:marTop w:val="0"/>
      <w:marBottom w:val="0"/>
      <w:divBdr>
        <w:top w:val="none" w:sz="0" w:space="0" w:color="auto"/>
        <w:left w:val="none" w:sz="0" w:space="0" w:color="auto"/>
        <w:bottom w:val="none" w:sz="0" w:space="0" w:color="auto"/>
        <w:right w:val="none" w:sz="0" w:space="0" w:color="auto"/>
      </w:divBdr>
    </w:div>
    <w:div w:id="89202407">
      <w:bodyDiv w:val="1"/>
      <w:marLeft w:val="0"/>
      <w:marRight w:val="0"/>
      <w:marTop w:val="0"/>
      <w:marBottom w:val="0"/>
      <w:divBdr>
        <w:top w:val="none" w:sz="0" w:space="0" w:color="auto"/>
        <w:left w:val="none" w:sz="0" w:space="0" w:color="auto"/>
        <w:bottom w:val="none" w:sz="0" w:space="0" w:color="auto"/>
        <w:right w:val="none" w:sz="0" w:space="0" w:color="auto"/>
      </w:divBdr>
    </w:div>
    <w:div w:id="91975512">
      <w:bodyDiv w:val="1"/>
      <w:marLeft w:val="0"/>
      <w:marRight w:val="0"/>
      <w:marTop w:val="0"/>
      <w:marBottom w:val="0"/>
      <w:divBdr>
        <w:top w:val="none" w:sz="0" w:space="0" w:color="auto"/>
        <w:left w:val="none" w:sz="0" w:space="0" w:color="auto"/>
        <w:bottom w:val="none" w:sz="0" w:space="0" w:color="auto"/>
        <w:right w:val="none" w:sz="0" w:space="0" w:color="auto"/>
      </w:divBdr>
    </w:div>
    <w:div w:id="93748840">
      <w:bodyDiv w:val="1"/>
      <w:marLeft w:val="0"/>
      <w:marRight w:val="0"/>
      <w:marTop w:val="0"/>
      <w:marBottom w:val="0"/>
      <w:divBdr>
        <w:top w:val="none" w:sz="0" w:space="0" w:color="auto"/>
        <w:left w:val="none" w:sz="0" w:space="0" w:color="auto"/>
        <w:bottom w:val="none" w:sz="0" w:space="0" w:color="auto"/>
        <w:right w:val="none" w:sz="0" w:space="0" w:color="auto"/>
      </w:divBdr>
    </w:div>
    <w:div w:id="117458495">
      <w:bodyDiv w:val="1"/>
      <w:marLeft w:val="0"/>
      <w:marRight w:val="0"/>
      <w:marTop w:val="0"/>
      <w:marBottom w:val="0"/>
      <w:divBdr>
        <w:top w:val="none" w:sz="0" w:space="0" w:color="auto"/>
        <w:left w:val="none" w:sz="0" w:space="0" w:color="auto"/>
        <w:bottom w:val="none" w:sz="0" w:space="0" w:color="auto"/>
        <w:right w:val="none" w:sz="0" w:space="0" w:color="auto"/>
      </w:divBdr>
    </w:div>
    <w:div w:id="134764111">
      <w:bodyDiv w:val="1"/>
      <w:marLeft w:val="0"/>
      <w:marRight w:val="0"/>
      <w:marTop w:val="0"/>
      <w:marBottom w:val="0"/>
      <w:divBdr>
        <w:top w:val="none" w:sz="0" w:space="0" w:color="auto"/>
        <w:left w:val="none" w:sz="0" w:space="0" w:color="auto"/>
        <w:bottom w:val="none" w:sz="0" w:space="0" w:color="auto"/>
        <w:right w:val="none" w:sz="0" w:space="0" w:color="auto"/>
      </w:divBdr>
    </w:div>
    <w:div w:id="135614267">
      <w:bodyDiv w:val="1"/>
      <w:marLeft w:val="0"/>
      <w:marRight w:val="0"/>
      <w:marTop w:val="0"/>
      <w:marBottom w:val="0"/>
      <w:divBdr>
        <w:top w:val="none" w:sz="0" w:space="0" w:color="auto"/>
        <w:left w:val="none" w:sz="0" w:space="0" w:color="auto"/>
        <w:bottom w:val="none" w:sz="0" w:space="0" w:color="auto"/>
        <w:right w:val="none" w:sz="0" w:space="0" w:color="auto"/>
      </w:divBdr>
    </w:div>
    <w:div w:id="135992671">
      <w:bodyDiv w:val="1"/>
      <w:marLeft w:val="0"/>
      <w:marRight w:val="0"/>
      <w:marTop w:val="0"/>
      <w:marBottom w:val="0"/>
      <w:divBdr>
        <w:top w:val="none" w:sz="0" w:space="0" w:color="auto"/>
        <w:left w:val="none" w:sz="0" w:space="0" w:color="auto"/>
        <w:bottom w:val="none" w:sz="0" w:space="0" w:color="auto"/>
        <w:right w:val="none" w:sz="0" w:space="0" w:color="auto"/>
      </w:divBdr>
    </w:div>
    <w:div w:id="150028058">
      <w:bodyDiv w:val="1"/>
      <w:marLeft w:val="0"/>
      <w:marRight w:val="0"/>
      <w:marTop w:val="0"/>
      <w:marBottom w:val="0"/>
      <w:divBdr>
        <w:top w:val="none" w:sz="0" w:space="0" w:color="auto"/>
        <w:left w:val="none" w:sz="0" w:space="0" w:color="auto"/>
        <w:bottom w:val="none" w:sz="0" w:space="0" w:color="auto"/>
        <w:right w:val="none" w:sz="0" w:space="0" w:color="auto"/>
      </w:divBdr>
    </w:div>
    <w:div w:id="183902835">
      <w:bodyDiv w:val="1"/>
      <w:marLeft w:val="0"/>
      <w:marRight w:val="0"/>
      <w:marTop w:val="0"/>
      <w:marBottom w:val="0"/>
      <w:divBdr>
        <w:top w:val="none" w:sz="0" w:space="0" w:color="auto"/>
        <w:left w:val="none" w:sz="0" w:space="0" w:color="auto"/>
        <w:bottom w:val="none" w:sz="0" w:space="0" w:color="auto"/>
        <w:right w:val="none" w:sz="0" w:space="0" w:color="auto"/>
      </w:divBdr>
    </w:div>
    <w:div w:id="189220640">
      <w:bodyDiv w:val="1"/>
      <w:marLeft w:val="0"/>
      <w:marRight w:val="0"/>
      <w:marTop w:val="0"/>
      <w:marBottom w:val="0"/>
      <w:divBdr>
        <w:top w:val="none" w:sz="0" w:space="0" w:color="auto"/>
        <w:left w:val="none" w:sz="0" w:space="0" w:color="auto"/>
        <w:bottom w:val="none" w:sz="0" w:space="0" w:color="auto"/>
        <w:right w:val="none" w:sz="0" w:space="0" w:color="auto"/>
      </w:divBdr>
    </w:div>
    <w:div w:id="192573549">
      <w:bodyDiv w:val="1"/>
      <w:marLeft w:val="0"/>
      <w:marRight w:val="0"/>
      <w:marTop w:val="0"/>
      <w:marBottom w:val="0"/>
      <w:divBdr>
        <w:top w:val="none" w:sz="0" w:space="0" w:color="auto"/>
        <w:left w:val="none" w:sz="0" w:space="0" w:color="auto"/>
        <w:bottom w:val="none" w:sz="0" w:space="0" w:color="auto"/>
        <w:right w:val="none" w:sz="0" w:space="0" w:color="auto"/>
      </w:divBdr>
    </w:div>
    <w:div w:id="209266533">
      <w:bodyDiv w:val="1"/>
      <w:marLeft w:val="0"/>
      <w:marRight w:val="0"/>
      <w:marTop w:val="0"/>
      <w:marBottom w:val="0"/>
      <w:divBdr>
        <w:top w:val="none" w:sz="0" w:space="0" w:color="auto"/>
        <w:left w:val="none" w:sz="0" w:space="0" w:color="auto"/>
        <w:bottom w:val="none" w:sz="0" w:space="0" w:color="auto"/>
        <w:right w:val="none" w:sz="0" w:space="0" w:color="auto"/>
      </w:divBdr>
    </w:div>
    <w:div w:id="246159484">
      <w:bodyDiv w:val="1"/>
      <w:marLeft w:val="0"/>
      <w:marRight w:val="0"/>
      <w:marTop w:val="0"/>
      <w:marBottom w:val="0"/>
      <w:divBdr>
        <w:top w:val="none" w:sz="0" w:space="0" w:color="auto"/>
        <w:left w:val="none" w:sz="0" w:space="0" w:color="auto"/>
        <w:bottom w:val="none" w:sz="0" w:space="0" w:color="auto"/>
        <w:right w:val="none" w:sz="0" w:space="0" w:color="auto"/>
      </w:divBdr>
    </w:div>
    <w:div w:id="249239455">
      <w:bodyDiv w:val="1"/>
      <w:marLeft w:val="0"/>
      <w:marRight w:val="0"/>
      <w:marTop w:val="0"/>
      <w:marBottom w:val="0"/>
      <w:divBdr>
        <w:top w:val="none" w:sz="0" w:space="0" w:color="auto"/>
        <w:left w:val="none" w:sz="0" w:space="0" w:color="auto"/>
        <w:bottom w:val="none" w:sz="0" w:space="0" w:color="auto"/>
        <w:right w:val="none" w:sz="0" w:space="0" w:color="auto"/>
      </w:divBdr>
    </w:div>
    <w:div w:id="254024554">
      <w:bodyDiv w:val="1"/>
      <w:marLeft w:val="0"/>
      <w:marRight w:val="0"/>
      <w:marTop w:val="0"/>
      <w:marBottom w:val="0"/>
      <w:divBdr>
        <w:top w:val="none" w:sz="0" w:space="0" w:color="auto"/>
        <w:left w:val="none" w:sz="0" w:space="0" w:color="auto"/>
        <w:bottom w:val="none" w:sz="0" w:space="0" w:color="auto"/>
        <w:right w:val="none" w:sz="0" w:space="0" w:color="auto"/>
      </w:divBdr>
    </w:div>
    <w:div w:id="254827671">
      <w:bodyDiv w:val="1"/>
      <w:marLeft w:val="0"/>
      <w:marRight w:val="0"/>
      <w:marTop w:val="0"/>
      <w:marBottom w:val="0"/>
      <w:divBdr>
        <w:top w:val="none" w:sz="0" w:space="0" w:color="auto"/>
        <w:left w:val="none" w:sz="0" w:space="0" w:color="auto"/>
        <w:bottom w:val="none" w:sz="0" w:space="0" w:color="auto"/>
        <w:right w:val="none" w:sz="0" w:space="0" w:color="auto"/>
      </w:divBdr>
    </w:div>
    <w:div w:id="268196952">
      <w:bodyDiv w:val="1"/>
      <w:marLeft w:val="0"/>
      <w:marRight w:val="0"/>
      <w:marTop w:val="0"/>
      <w:marBottom w:val="0"/>
      <w:divBdr>
        <w:top w:val="none" w:sz="0" w:space="0" w:color="auto"/>
        <w:left w:val="none" w:sz="0" w:space="0" w:color="auto"/>
        <w:bottom w:val="none" w:sz="0" w:space="0" w:color="auto"/>
        <w:right w:val="none" w:sz="0" w:space="0" w:color="auto"/>
      </w:divBdr>
    </w:div>
    <w:div w:id="279384556">
      <w:bodyDiv w:val="1"/>
      <w:marLeft w:val="0"/>
      <w:marRight w:val="0"/>
      <w:marTop w:val="0"/>
      <w:marBottom w:val="0"/>
      <w:divBdr>
        <w:top w:val="none" w:sz="0" w:space="0" w:color="auto"/>
        <w:left w:val="none" w:sz="0" w:space="0" w:color="auto"/>
        <w:bottom w:val="none" w:sz="0" w:space="0" w:color="auto"/>
        <w:right w:val="none" w:sz="0" w:space="0" w:color="auto"/>
      </w:divBdr>
    </w:div>
    <w:div w:id="294676772">
      <w:bodyDiv w:val="1"/>
      <w:marLeft w:val="0"/>
      <w:marRight w:val="0"/>
      <w:marTop w:val="0"/>
      <w:marBottom w:val="0"/>
      <w:divBdr>
        <w:top w:val="none" w:sz="0" w:space="0" w:color="auto"/>
        <w:left w:val="none" w:sz="0" w:space="0" w:color="auto"/>
        <w:bottom w:val="none" w:sz="0" w:space="0" w:color="auto"/>
        <w:right w:val="none" w:sz="0" w:space="0" w:color="auto"/>
      </w:divBdr>
    </w:div>
    <w:div w:id="304089922">
      <w:bodyDiv w:val="1"/>
      <w:marLeft w:val="0"/>
      <w:marRight w:val="0"/>
      <w:marTop w:val="0"/>
      <w:marBottom w:val="0"/>
      <w:divBdr>
        <w:top w:val="none" w:sz="0" w:space="0" w:color="auto"/>
        <w:left w:val="none" w:sz="0" w:space="0" w:color="auto"/>
        <w:bottom w:val="none" w:sz="0" w:space="0" w:color="auto"/>
        <w:right w:val="none" w:sz="0" w:space="0" w:color="auto"/>
      </w:divBdr>
    </w:div>
    <w:div w:id="338627535">
      <w:bodyDiv w:val="1"/>
      <w:marLeft w:val="0"/>
      <w:marRight w:val="0"/>
      <w:marTop w:val="0"/>
      <w:marBottom w:val="0"/>
      <w:divBdr>
        <w:top w:val="none" w:sz="0" w:space="0" w:color="auto"/>
        <w:left w:val="none" w:sz="0" w:space="0" w:color="auto"/>
        <w:bottom w:val="none" w:sz="0" w:space="0" w:color="auto"/>
        <w:right w:val="none" w:sz="0" w:space="0" w:color="auto"/>
      </w:divBdr>
    </w:div>
    <w:div w:id="339816454">
      <w:bodyDiv w:val="1"/>
      <w:marLeft w:val="0"/>
      <w:marRight w:val="0"/>
      <w:marTop w:val="0"/>
      <w:marBottom w:val="0"/>
      <w:divBdr>
        <w:top w:val="none" w:sz="0" w:space="0" w:color="auto"/>
        <w:left w:val="none" w:sz="0" w:space="0" w:color="auto"/>
        <w:bottom w:val="none" w:sz="0" w:space="0" w:color="auto"/>
        <w:right w:val="none" w:sz="0" w:space="0" w:color="auto"/>
      </w:divBdr>
    </w:div>
    <w:div w:id="346256028">
      <w:bodyDiv w:val="1"/>
      <w:marLeft w:val="0"/>
      <w:marRight w:val="0"/>
      <w:marTop w:val="0"/>
      <w:marBottom w:val="0"/>
      <w:divBdr>
        <w:top w:val="none" w:sz="0" w:space="0" w:color="auto"/>
        <w:left w:val="none" w:sz="0" w:space="0" w:color="auto"/>
        <w:bottom w:val="none" w:sz="0" w:space="0" w:color="auto"/>
        <w:right w:val="none" w:sz="0" w:space="0" w:color="auto"/>
      </w:divBdr>
    </w:div>
    <w:div w:id="348142380">
      <w:bodyDiv w:val="1"/>
      <w:marLeft w:val="0"/>
      <w:marRight w:val="0"/>
      <w:marTop w:val="0"/>
      <w:marBottom w:val="0"/>
      <w:divBdr>
        <w:top w:val="none" w:sz="0" w:space="0" w:color="auto"/>
        <w:left w:val="none" w:sz="0" w:space="0" w:color="auto"/>
        <w:bottom w:val="none" w:sz="0" w:space="0" w:color="auto"/>
        <w:right w:val="none" w:sz="0" w:space="0" w:color="auto"/>
      </w:divBdr>
    </w:div>
    <w:div w:id="358288083">
      <w:bodyDiv w:val="1"/>
      <w:marLeft w:val="0"/>
      <w:marRight w:val="0"/>
      <w:marTop w:val="0"/>
      <w:marBottom w:val="0"/>
      <w:divBdr>
        <w:top w:val="none" w:sz="0" w:space="0" w:color="auto"/>
        <w:left w:val="none" w:sz="0" w:space="0" w:color="auto"/>
        <w:bottom w:val="none" w:sz="0" w:space="0" w:color="auto"/>
        <w:right w:val="none" w:sz="0" w:space="0" w:color="auto"/>
      </w:divBdr>
    </w:div>
    <w:div w:id="362484017">
      <w:bodyDiv w:val="1"/>
      <w:marLeft w:val="0"/>
      <w:marRight w:val="0"/>
      <w:marTop w:val="0"/>
      <w:marBottom w:val="0"/>
      <w:divBdr>
        <w:top w:val="none" w:sz="0" w:space="0" w:color="auto"/>
        <w:left w:val="none" w:sz="0" w:space="0" w:color="auto"/>
        <w:bottom w:val="none" w:sz="0" w:space="0" w:color="auto"/>
        <w:right w:val="none" w:sz="0" w:space="0" w:color="auto"/>
      </w:divBdr>
    </w:div>
    <w:div w:id="371812086">
      <w:bodyDiv w:val="1"/>
      <w:marLeft w:val="0"/>
      <w:marRight w:val="0"/>
      <w:marTop w:val="0"/>
      <w:marBottom w:val="0"/>
      <w:divBdr>
        <w:top w:val="none" w:sz="0" w:space="0" w:color="auto"/>
        <w:left w:val="none" w:sz="0" w:space="0" w:color="auto"/>
        <w:bottom w:val="none" w:sz="0" w:space="0" w:color="auto"/>
        <w:right w:val="none" w:sz="0" w:space="0" w:color="auto"/>
      </w:divBdr>
    </w:div>
    <w:div w:id="379283540">
      <w:bodyDiv w:val="1"/>
      <w:marLeft w:val="0"/>
      <w:marRight w:val="0"/>
      <w:marTop w:val="0"/>
      <w:marBottom w:val="0"/>
      <w:divBdr>
        <w:top w:val="none" w:sz="0" w:space="0" w:color="auto"/>
        <w:left w:val="none" w:sz="0" w:space="0" w:color="auto"/>
        <w:bottom w:val="none" w:sz="0" w:space="0" w:color="auto"/>
        <w:right w:val="none" w:sz="0" w:space="0" w:color="auto"/>
      </w:divBdr>
    </w:div>
    <w:div w:id="395589611">
      <w:bodyDiv w:val="1"/>
      <w:marLeft w:val="0"/>
      <w:marRight w:val="0"/>
      <w:marTop w:val="0"/>
      <w:marBottom w:val="0"/>
      <w:divBdr>
        <w:top w:val="none" w:sz="0" w:space="0" w:color="auto"/>
        <w:left w:val="none" w:sz="0" w:space="0" w:color="auto"/>
        <w:bottom w:val="none" w:sz="0" w:space="0" w:color="auto"/>
        <w:right w:val="none" w:sz="0" w:space="0" w:color="auto"/>
      </w:divBdr>
    </w:div>
    <w:div w:id="395978895">
      <w:bodyDiv w:val="1"/>
      <w:marLeft w:val="0"/>
      <w:marRight w:val="0"/>
      <w:marTop w:val="0"/>
      <w:marBottom w:val="0"/>
      <w:divBdr>
        <w:top w:val="none" w:sz="0" w:space="0" w:color="auto"/>
        <w:left w:val="none" w:sz="0" w:space="0" w:color="auto"/>
        <w:bottom w:val="none" w:sz="0" w:space="0" w:color="auto"/>
        <w:right w:val="none" w:sz="0" w:space="0" w:color="auto"/>
      </w:divBdr>
    </w:div>
    <w:div w:id="400182839">
      <w:bodyDiv w:val="1"/>
      <w:marLeft w:val="0"/>
      <w:marRight w:val="0"/>
      <w:marTop w:val="0"/>
      <w:marBottom w:val="0"/>
      <w:divBdr>
        <w:top w:val="none" w:sz="0" w:space="0" w:color="auto"/>
        <w:left w:val="none" w:sz="0" w:space="0" w:color="auto"/>
        <w:bottom w:val="none" w:sz="0" w:space="0" w:color="auto"/>
        <w:right w:val="none" w:sz="0" w:space="0" w:color="auto"/>
      </w:divBdr>
    </w:div>
    <w:div w:id="413357085">
      <w:bodyDiv w:val="1"/>
      <w:marLeft w:val="0"/>
      <w:marRight w:val="0"/>
      <w:marTop w:val="0"/>
      <w:marBottom w:val="0"/>
      <w:divBdr>
        <w:top w:val="none" w:sz="0" w:space="0" w:color="auto"/>
        <w:left w:val="none" w:sz="0" w:space="0" w:color="auto"/>
        <w:bottom w:val="none" w:sz="0" w:space="0" w:color="auto"/>
        <w:right w:val="none" w:sz="0" w:space="0" w:color="auto"/>
      </w:divBdr>
    </w:div>
    <w:div w:id="424346178">
      <w:bodyDiv w:val="1"/>
      <w:marLeft w:val="0"/>
      <w:marRight w:val="0"/>
      <w:marTop w:val="0"/>
      <w:marBottom w:val="0"/>
      <w:divBdr>
        <w:top w:val="none" w:sz="0" w:space="0" w:color="auto"/>
        <w:left w:val="none" w:sz="0" w:space="0" w:color="auto"/>
        <w:bottom w:val="none" w:sz="0" w:space="0" w:color="auto"/>
        <w:right w:val="none" w:sz="0" w:space="0" w:color="auto"/>
      </w:divBdr>
    </w:div>
    <w:div w:id="434133288">
      <w:bodyDiv w:val="1"/>
      <w:marLeft w:val="0"/>
      <w:marRight w:val="0"/>
      <w:marTop w:val="0"/>
      <w:marBottom w:val="0"/>
      <w:divBdr>
        <w:top w:val="none" w:sz="0" w:space="0" w:color="auto"/>
        <w:left w:val="none" w:sz="0" w:space="0" w:color="auto"/>
        <w:bottom w:val="none" w:sz="0" w:space="0" w:color="auto"/>
        <w:right w:val="none" w:sz="0" w:space="0" w:color="auto"/>
      </w:divBdr>
    </w:div>
    <w:div w:id="440806262">
      <w:bodyDiv w:val="1"/>
      <w:marLeft w:val="0"/>
      <w:marRight w:val="0"/>
      <w:marTop w:val="0"/>
      <w:marBottom w:val="0"/>
      <w:divBdr>
        <w:top w:val="none" w:sz="0" w:space="0" w:color="auto"/>
        <w:left w:val="none" w:sz="0" w:space="0" w:color="auto"/>
        <w:bottom w:val="none" w:sz="0" w:space="0" w:color="auto"/>
        <w:right w:val="none" w:sz="0" w:space="0" w:color="auto"/>
      </w:divBdr>
    </w:div>
    <w:div w:id="442503003">
      <w:bodyDiv w:val="1"/>
      <w:marLeft w:val="0"/>
      <w:marRight w:val="0"/>
      <w:marTop w:val="0"/>
      <w:marBottom w:val="0"/>
      <w:divBdr>
        <w:top w:val="none" w:sz="0" w:space="0" w:color="auto"/>
        <w:left w:val="none" w:sz="0" w:space="0" w:color="auto"/>
        <w:bottom w:val="none" w:sz="0" w:space="0" w:color="auto"/>
        <w:right w:val="none" w:sz="0" w:space="0" w:color="auto"/>
      </w:divBdr>
    </w:div>
    <w:div w:id="446244577">
      <w:bodyDiv w:val="1"/>
      <w:marLeft w:val="0"/>
      <w:marRight w:val="0"/>
      <w:marTop w:val="0"/>
      <w:marBottom w:val="0"/>
      <w:divBdr>
        <w:top w:val="none" w:sz="0" w:space="0" w:color="auto"/>
        <w:left w:val="none" w:sz="0" w:space="0" w:color="auto"/>
        <w:bottom w:val="none" w:sz="0" w:space="0" w:color="auto"/>
        <w:right w:val="none" w:sz="0" w:space="0" w:color="auto"/>
      </w:divBdr>
    </w:div>
    <w:div w:id="448818961">
      <w:bodyDiv w:val="1"/>
      <w:marLeft w:val="0"/>
      <w:marRight w:val="0"/>
      <w:marTop w:val="0"/>
      <w:marBottom w:val="0"/>
      <w:divBdr>
        <w:top w:val="none" w:sz="0" w:space="0" w:color="auto"/>
        <w:left w:val="none" w:sz="0" w:space="0" w:color="auto"/>
        <w:bottom w:val="none" w:sz="0" w:space="0" w:color="auto"/>
        <w:right w:val="none" w:sz="0" w:space="0" w:color="auto"/>
      </w:divBdr>
    </w:div>
    <w:div w:id="453135868">
      <w:bodyDiv w:val="1"/>
      <w:marLeft w:val="0"/>
      <w:marRight w:val="0"/>
      <w:marTop w:val="0"/>
      <w:marBottom w:val="0"/>
      <w:divBdr>
        <w:top w:val="none" w:sz="0" w:space="0" w:color="auto"/>
        <w:left w:val="none" w:sz="0" w:space="0" w:color="auto"/>
        <w:bottom w:val="none" w:sz="0" w:space="0" w:color="auto"/>
        <w:right w:val="none" w:sz="0" w:space="0" w:color="auto"/>
      </w:divBdr>
    </w:div>
    <w:div w:id="459766062">
      <w:bodyDiv w:val="1"/>
      <w:marLeft w:val="0"/>
      <w:marRight w:val="0"/>
      <w:marTop w:val="0"/>
      <w:marBottom w:val="0"/>
      <w:divBdr>
        <w:top w:val="none" w:sz="0" w:space="0" w:color="auto"/>
        <w:left w:val="none" w:sz="0" w:space="0" w:color="auto"/>
        <w:bottom w:val="none" w:sz="0" w:space="0" w:color="auto"/>
        <w:right w:val="none" w:sz="0" w:space="0" w:color="auto"/>
      </w:divBdr>
    </w:div>
    <w:div w:id="460028722">
      <w:bodyDiv w:val="1"/>
      <w:marLeft w:val="0"/>
      <w:marRight w:val="0"/>
      <w:marTop w:val="0"/>
      <w:marBottom w:val="0"/>
      <w:divBdr>
        <w:top w:val="none" w:sz="0" w:space="0" w:color="auto"/>
        <w:left w:val="none" w:sz="0" w:space="0" w:color="auto"/>
        <w:bottom w:val="none" w:sz="0" w:space="0" w:color="auto"/>
        <w:right w:val="none" w:sz="0" w:space="0" w:color="auto"/>
      </w:divBdr>
    </w:div>
    <w:div w:id="462038355">
      <w:bodyDiv w:val="1"/>
      <w:marLeft w:val="0"/>
      <w:marRight w:val="0"/>
      <w:marTop w:val="0"/>
      <w:marBottom w:val="0"/>
      <w:divBdr>
        <w:top w:val="none" w:sz="0" w:space="0" w:color="auto"/>
        <w:left w:val="none" w:sz="0" w:space="0" w:color="auto"/>
        <w:bottom w:val="none" w:sz="0" w:space="0" w:color="auto"/>
        <w:right w:val="none" w:sz="0" w:space="0" w:color="auto"/>
      </w:divBdr>
    </w:div>
    <w:div w:id="488328481">
      <w:bodyDiv w:val="1"/>
      <w:marLeft w:val="0"/>
      <w:marRight w:val="0"/>
      <w:marTop w:val="0"/>
      <w:marBottom w:val="0"/>
      <w:divBdr>
        <w:top w:val="none" w:sz="0" w:space="0" w:color="auto"/>
        <w:left w:val="none" w:sz="0" w:space="0" w:color="auto"/>
        <w:bottom w:val="none" w:sz="0" w:space="0" w:color="auto"/>
        <w:right w:val="none" w:sz="0" w:space="0" w:color="auto"/>
      </w:divBdr>
    </w:div>
    <w:div w:id="503280297">
      <w:bodyDiv w:val="1"/>
      <w:marLeft w:val="0"/>
      <w:marRight w:val="0"/>
      <w:marTop w:val="0"/>
      <w:marBottom w:val="0"/>
      <w:divBdr>
        <w:top w:val="none" w:sz="0" w:space="0" w:color="auto"/>
        <w:left w:val="none" w:sz="0" w:space="0" w:color="auto"/>
        <w:bottom w:val="none" w:sz="0" w:space="0" w:color="auto"/>
        <w:right w:val="none" w:sz="0" w:space="0" w:color="auto"/>
      </w:divBdr>
    </w:div>
    <w:div w:id="505823858">
      <w:bodyDiv w:val="1"/>
      <w:marLeft w:val="0"/>
      <w:marRight w:val="0"/>
      <w:marTop w:val="0"/>
      <w:marBottom w:val="0"/>
      <w:divBdr>
        <w:top w:val="none" w:sz="0" w:space="0" w:color="auto"/>
        <w:left w:val="none" w:sz="0" w:space="0" w:color="auto"/>
        <w:bottom w:val="none" w:sz="0" w:space="0" w:color="auto"/>
        <w:right w:val="none" w:sz="0" w:space="0" w:color="auto"/>
      </w:divBdr>
    </w:div>
    <w:div w:id="506025072">
      <w:bodyDiv w:val="1"/>
      <w:marLeft w:val="0"/>
      <w:marRight w:val="0"/>
      <w:marTop w:val="0"/>
      <w:marBottom w:val="0"/>
      <w:divBdr>
        <w:top w:val="none" w:sz="0" w:space="0" w:color="auto"/>
        <w:left w:val="none" w:sz="0" w:space="0" w:color="auto"/>
        <w:bottom w:val="none" w:sz="0" w:space="0" w:color="auto"/>
        <w:right w:val="none" w:sz="0" w:space="0" w:color="auto"/>
      </w:divBdr>
    </w:div>
    <w:div w:id="508182039">
      <w:bodyDiv w:val="1"/>
      <w:marLeft w:val="0"/>
      <w:marRight w:val="0"/>
      <w:marTop w:val="0"/>
      <w:marBottom w:val="0"/>
      <w:divBdr>
        <w:top w:val="none" w:sz="0" w:space="0" w:color="auto"/>
        <w:left w:val="none" w:sz="0" w:space="0" w:color="auto"/>
        <w:bottom w:val="none" w:sz="0" w:space="0" w:color="auto"/>
        <w:right w:val="none" w:sz="0" w:space="0" w:color="auto"/>
      </w:divBdr>
    </w:div>
    <w:div w:id="534464918">
      <w:bodyDiv w:val="1"/>
      <w:marLeft w:val="0"/>
      <w:marRight w:val="0"/>
      <w:marTop w:val="0"/>
      <w:marBottom w:val="0"/>
      <w:divBdr>
        <w:top w:val="none" w:sz="0" w:space="0" w:color="auto"/>
        <w:left w:val="none" w:sz="0" w:space="0" w:color="auto"/>
        <w:bottom w:val="none" w:sz="0" w:space="0" w:color="auto"/>
        <w:right w:val="none" w:sz="0" w:space="0" w:color="auto"/>
      </w:divBdr>
    </w:div>
    <w:div w:id="536237768">
      <w:bodyDiv w:val="1"/>
      <w:marLeft w:val="0"/>
      <w:marRight w:val="0"/>
      <w:marTop w:val="0"/>
      <w:marBottom w:val="0"/>
      <w:divBdr>
        <w:top w:val="none" w:sz="0" w:space="0" w:color="auto"/>
        <w:left w:val="none" w:sz="0" w:space="0" w:color="auto"/>
        <w:bottom w:val="none" w:sz="0" w:space="0" w:color="auto"/>
        <w:right w:val="none" w:sz="0" w:space="0" w:color="auto"/>
      </w:divBdr>
    </w:div>
    <w:div w:id="537203428">
      <w:bodyDiv w:val="1"/>
      <w:marLeft w:val="0"/>
      <w:marRight w:val="0"/>
      <w:marTop w:val="0"/>
      <w:marBottom w:val="0"/>
      <w:divBdr>
        <w:top w:val="none" w:sz="0" w:space="0" w:color="auto"/>
        <w:left w:val="none" w:sz="0" w:space="0" w:color="auto"/>
        <w:bottom w:val="none" w:sz="0" w:space="0" w:color="auto"/>
        <w:right w:val="none" w:sz="0" w:space="0" w:color="auto"/>
      </w:divBdr>
    </w:div>
    <w:div w:id="538511875">
      <w:bodyDiv w:val="1"/>
      <w:marLeft w:val="0"/>
      <w:marRight w:val="0"/>
      <w:marTop w:val="0"/>
      <w:marBottom w:val="0"/>
      <w:divBdr>
        <w:top w:val="none" w:sz="0" w:space="0" w:color="auto"/>
        <w:left w:val="none" w:sz="0" w:space="0" w:color="auto"/>
        <w:bottom w:val="none" w:sz="0" w:space="0" w:color="auto"/>
        <w:right w:val="none" w:sz="0" w:space="0" w:color="auto"/>
      </w:divBdr>
    </w:div>
    <w:div w:id="543640116">
      <w:bodyDiv w:val="1"/>
      <w:marLeft w:val="0"/>
      <w:marRight w:val="0"/>
      <w:marTop w:val="0"/>
      <w:marBottom w:val="0"/>
      <w:divBdr>
        <w:top w:val="none" w:sz="0" w:space="0" w:color="auto"/>
        <w:left w:val="none" w:sz="0" w:space="0" w:color="auto"/>
        <w:bottom w:val="none" w:sz="0" w:space="0" w:color="auto"/>
        <w:right w:val="none" w:sz="0" w:space="0" w:color="auto"/>
      </w:divBdr>
    </w:div>
    <w:div w:id="553663862">
      <w:bodyDiv w:val="1"/>
      <w:marLeft w:val="0"/>
      <w:marRight w:val="0"/>
      <w:marTop w:val="0"/>
      <w:marBottom w:val="0"/>
      <w:divBdr>
        <w:top w:val="none" w:sz="0" w:space="0" w:color="auto"/>
        <w:left w:val="none" w:sz="0" w:space="0" w:color="auto"/>
        <w:bottom w:val="none" w:sz="0" w:space="0" w:color="auto"/>
        <w:right w:val="none" w:sz="0" w:space="0" w:color="auto"/>
      </w:divBdr>
    </w:div>
    <w:div w:id="558050420">
      <w:bodyDiv w:val="1"/>
      <w:marLeft w:val="0"/>
      <w:marRight w:val="0"/>
      <w:marTop w:val="0"/>
      <w:marBottom w:val="0"/>
      <w:divBdr>
        <w:top w:val="none" w:sz="0" w:space="0" w:color="auto"/>
        <w:left w:val="none" w:sz="0" w:space="0" w:color="auto"/>
        <w:bottom w:val="none" w:sz="0" w:space="0" w:color="auto"/>
        <w:right w:val="none" w:sz="0" w:space="0" w:color="auto"/>
      </w:divBdr>
    </w:div>
    <w:div w:id="569730717">
      <w:bodyDiv w:val="1"/>
      <w:marLeft w:val="0"/>
      <w:marRight w:val="0"/>
      <w:marTop w:val="0"/>
      <w:marBottom w:val="0"/>
      <w:divBdr>
        <w:top w:val="none" w:sz="0" w:space="0" w:color="auto"/>
        <w:left w:val="none" w:sz="0" w:space="0" w:color="auto"/>
        <w:bottom w:val="none" w:sz="0" w:space="0" w:color="auto"/>
        <w:right w:val="none" w:sz="0" w:space="0" w:color="auto"/>
      </w:divBdr>
    </w:div>
    <w:div w:id="576742563">
      <w:bodyDiv w:val="1"/>
      <w:marLeft w:val="0"/>
      <w:marRight w:val="0"/>
      <w:marTop w:val="0"/>
      <w:marBottom w:val="0"/>
      <w:divBdr>
        <w:top w:val="none" w:sz="0" w:space="0" w:color="auto"/>
        <w:left w:val="none" w:sz="0" w:space="0" w:color="auto"/>
        <w:bottom w:val="none" w:sz="0" w:space="0" w:color="auto"/>
        <w:right w:val="none" w:sz="0" w:space="0" w:color="auto"/>
      </w:divBdr>
    </w:div>
    <w:div w:id="586889245">
      <w:bodyDiv w:val="1"/>
      <w:marLeft w:val="0"/>
      <w:marRight w:val="0"/>
      <w:marTop w:val="0"/>
      <w:marBottom w:val="0"/>
      <w:divBdr>
        <w:top w:val="none" w:sz="0" w:space="0" w:color="auto"/>
        <w:left w:val="none" w:sz="0" w:space="0" w:color="auto"/>
        <w:bottom w:val="none" w:sz="0" w:space="0" w:color="auto"/>
        <w:right w:val="none" w:sz="0" w:space="0" w:color="auto"/>
      </w:divBdr>
    </w:div>
    <w:div w:id="591279442">
      <w:bodyDiv w:val="1"/>
      <w:marLeft w:val="0"/>
      <w:marRight w:val="0"/>
      <w:marTop w:val="0"/>
      <w:marBottom w:val="0"/>
      <w:divBdr>
        <w:top w:val="none" w:sz="0" w:space="0" w:color="auto"/>
        <w:left w:val="none" w:sz="0" w:space="0" w:color="auto"/>
        <w:bottom w:val="none" w:sz="0" w:space="0" w:color="auto"/>
        <w:right w:val="none" w:sz="0" w:space="0" w:color="auto"/>
      </w:divBdr>
    </w:div>
    <w:div w:id="628169501">
      <w:bodyDiv w:val="1"/>
      <w:marLeft w:val="0"/>
      <w:marRight w:val="0"/>
      <w:marTop w:val="0"/>
      <w:marBottom w:val="0"/>
      <w:divBdr>
        <w:top w:val="none" w:sz="0" w:space="0" w:color="auto"/>
        <w:left w:val="none" w:sz="0" w:space="0" w:color="auto"/>
        <w:bottom w:val="none" w:sz="0" w:space="0" w:color="auto"/>
        <w:right w:val="none" w:sz="0" w:space="0" w:color="auto"/>
      </w:divBdr>
    </w:div>
    <w:div w:id="631667304">
      <w:bodyDiv w:val="1"/>
      <w:marLeft w:val="0"/>
      <w:marRight w:val="0"/>
      <w:marTop w:val="0"/>
      <w:marBottom w:val="0"/>
      <w:divBdr>
        <w:top w:val="none" w:sz="0" w:space="0" w:color="auto"/>
        <w:left w:val="none" w:sz="0" w:space="0" w:color="auto"/>
        <w:bottom w:val="none" w:sz="0" w:space="0" w:color="auto"/>
        <w:right w:val="none" w:sz="0" w:space="0" w:color="auto"/>
      </w:divBdr>
    </w:div>
    <w:div w:id="632978677">
      <w:bodyDiv w:val="1"/>
      <w:marLeft w:val="0"/>
      <w:marRight w:val="0"/>
      <w:marTop w:val="0"/>
      <w:marBottom w:val="0"/>
      <w:divBdr>
        <w:top w:val="none" w:sz="0" w:space="0" w:color="auto"/>
        <w:left w:val="none" w:sz="0" w:space="0" w:color="auto"/>
        <w:bottom w:val="none" w:sz="0" w:space="0" w:color="auto"/>
        <w:right w:val="none" w:sz="0" w:space="0" w:color="auto"/>
      </w:divBdr>
    </w:div>
    <w:div w:id="634020848">
      <w:bodyDiv w:val="1"/>
      <w:marLeft w:val="0"/>
      <w:marRight w:val="0"/>
      <w:marTop w:val="0"/>
      <w:marBottom w:val="0"/>
      <w:divBdr>
        <w:top w:val="none" w:sz="0" w:space="0" w:color="auto"/>
        <w:left w:val="none" w:sz="0" w:space="0" w:color="auto"/>
        <w:bottom w:val="none" w:sz="0" w:space="0" w:color="auto"/>
        <w:right w:val="none" w:sz="0" w:space="0" w:color="auto"/>
      </w:divBdr>
    </w:div>
    <w:div w:id="634257440">
      <w:bodyDiv w:val="1"/>
      <w:marLeft w:val="0"/>
      <w:marRight w:val="0"/>
      <w:marTop w:val="0"/>
      <w:marBottom w:val="0"/>
      <w:divBdr>
        <w:top w:val="none" w:sz="0" w:space="0" w:color="auto"/>
        <w:left w:val="none" w:sz="0" w:space="0" w:color="auto"/>
        <w:bottom w:val="none" w:sz="0" w:space="0" w:color="auto"/>
        <w:right w:val="none" w:sz="0" w:space="0" w:color="auto"/>
      </w:divBdr>
    </w:div>
    <w:div w:id="694306829">
      <w:bodyDiv w:val="1"/>
      <w:marLeft w:val="0"/>
      <w:marRight w:val="0"/>
      <w:marTop w:val="0"/>
      <w:marBottom w:val="0"/>
      <w:divBdr>
        <w:top w:val="none" w:sz="0" w:space="0" w:color="auto"/>
        <w:left w:val="none" w:sz="0" w:space="0" w:color="auto"/>
        <w:bottom w:val="none" w:sz="0" w:space="0" w:color="auto"/>
        <w:right w:val="none" w:sz="0" w:space="0" w:color="auto"/>
      </w:divBdr>
    </w:div>
    <w:div w:id="735052736">
      <w:bodyDiv w:val="1"/>
      <w:marLeft w:val="0"/>
      <w:marRight w:val="0"/>
      <w:marTop w:val="0"/>
      <w:marBottom w:val="0"/>
      <w:divBdr>
        <w:top w:val="none" w:sz="0" w:space="0" w:color="auto"/>
        <w:left w:val="none" w:sz="0" w:space="0" w:color="auto"/>
        <w:bottom w:val="none" w:sz="0" w:space="0" w:color="auto"/>
        <w:right w:val="none" w:sz="0" w:space="0" w:color="auto"/>
      </w:divBdr>
    </w:div>
    <w:div w:id="743990334">
      <w:bodyDiv w:val="1"/>
      <w:marLeft w:val="0"/>
      <w:marRight w:val="0"/>
      <w:marTop w:val="0"/>
      <w:marBottom w:val="0"/>
      <w:divBdr>
        <w:top w:val="none" w:sz="0" w:space="0" w:color="auto"/>
        <w:left w:val="none" w:sz="0" w:space="0" w:color="auto"/>
        <w:bottom w:val="none" w:sz="0" w:space="0" w:color="auto"/>
        <w:right w:val="none" w:sz="0" w:space="0" w:color="auto"/>
      </w:divBdr>
    </w:div>
    <w:div w:id="751314560">
      <w:bodyDiv w:val="1"/>
      <w:marLeft w:val="0"/>
      <w:marRight w:val="0"/>
      <w:marTop w:val="0"/>
      <w:marBottom w:val="0"/>
      <w:divBdr>
        <w:top w:val="none" w:sz="0" w:space="0" w:color="auto"/>
        <w:left w:val="none" w:sz="0" w:space="0" w:color="auto"/>
        <w:bottom w:val="none" w:sz="0" w:space="0" w:color="auto"/>
        <w:right w:val="none" w:sz="0" w:space="0" w:color="auto"/>
      </w:divBdr>
    </w:div>
    <w:div w:id="772553911">
      <w:bodyDiv w:val="1"/>
      <w:marLeft w:val="0"/>
      <w:marRight w:val="0"/>
      <w:marTop w:val="0"/>
      <w:marBottom w:val="0"/>
      <w:divBdr>
        <w:top w:val="none" w:sz="0" w:space="0" w:color="auto"/>
        <w:left w:val="none" w:sz="0" w:space="0" w:color="auto"/>
        <w:bottom w:val="none" w:sz="0" w:space="0" w:color="auto"/>
        <w:right w:val="none" w:sz="0" w:space="0" w:color="auto"/>
      </w:divBdr>
    </w:div>
    <w:div w:id="775714542">
      <w:bodyDiv w:val="1"/>
      <w:marLeft w:val="0"/>
      <w:marRight w:val="0"/>
      <w:marTop w:val="0"/>
      <w:marBottom w:val="0"/>
      <w:divBdr>
        <w:top w:val="none" w:sz="0" w:space="0" w:color="auto"/>
        <w:left w:val="none" w:sz="0" w:space="0" w:color="auto"/>
        <w:bottom w:val="none" w:sz="0" w:space="0" w:color="auto"/>
        <w:right w:val="none" w:sz="0" w:space="0" w:color="auto"/>
      </w:divBdr>
    </w:div>
    <w:div w:id="782967849">
      <w:bodyDiv w:val="1"/>
      <w:marLeft w:val="0"/>
      <w:marRight w:val="0"/>
      <w:marTop w:val="0"/>
      <w:marBottom w:val="0"/>
      <w:divBdr>
        <w:top w:val="none" w:sz="0" w:space="0" w:color="auto"/>
        <w:left w:val="none" w:sz="0" w:space="0" w:color="auto"/>
        <w:bottom w:val="none" w:sz="0" w:space="0" w:color="auto"/>
        <w:right w:val="none" w:sz="0" w:space="0" w:color="auto"/>
      </w:divBdr>
    </w:div>
    <w:div w:id="804395155">
      <w:bodyDiv w:val="1"/>
      <w:marLeft w:val="0"/>
      <w:marRight w:val="0"/>
      <w:marTop w:val="0"/>
      <w:marBottom w:val="0"/>
      <w:divBdr>
        <w:top w:val="none" w:sz="0" w:space="0" w:color="auto"/>
        <w:left w:val="none" w:sz="0" w:space="0" w:color="auto"/>
        <w:bottom w:val="none" w:sz="0" w:space="0" w:color="auto"/>
        <w:right w:val="none" w:sz="0" w:space="0" w:color="auto"/>
      </w:divBdr>
    </w:div>
    <w:div w:id="821580158">
      <w:bodyDiv w:val="1"/>
      <w:marLeft w:val="0"/>
      <w:marRight w:val="0"/>
      <w:marTop w:val="0"/>
      <w:marBottom w:val="0"/>
      <w:divBdr>
        <w:top w:val="none" w:sz="0" w:space="0" w:color="auto"/>
        <w:left w:val="none" w:sz="0" w:space="0" w:color="auto"/>
        <w:bottom w:val="none" w:sz="0" w:space="0" w:color="auto"/>
        <w:right w:val="none" w:sz="0" w:space="0" w:color="auto"/>
      </w:divBdr>
    </w:div>
    <w:div w:id="832379357">
      <w:bodyDiv w:val="1"/>
      <w:marLeft w:val="0"/>
      <w:marRight w:val="0"/>
      <w:marTop w:val="0"/>
      <w:marBottom w:val="0"/>
      <w:divBdr>
        <w:top w:val="none" w:sz="0" w:space="0" w:color="auto"/>
        <w:left w:val="none" w:sz="0" w:space="0" w:color="auto"/>
        <w:bottom w:val="none" w:sz="0" w:space="0" w:color="auto"/>
        <w:right w:val="none" w:sz="0" w:space="0" w:color="auto"/>
      </w:divBdr>
    </w:div>
    <w:div w:id="832835905">
      <w:bodyDiv w:val="1"/>
      <w:marLeft w:val="0"/>
      <w:marRight w:val="0"/>
      <w:marTop w:val="0"/>
      <w:marBottom w:val="0"/>
      <w:divBdr>
        <w:top w:val="none" w:sz="0" w:space="0" w:color="auto"/>
        <w:left w:val="none" w:sz="0" w:space="0" w:color="auto"/>
        <w:bottom w:val="none" w:sz="0" w:space="0" w:color="auto"/>
        <w:right w:val="none" w:sz="0" w:space="0" w:color="auto"/>
      </w:divBdr>
    </w:div>
    <w:div w:id="844899780">
      <w:bodyDiv w:val="1"/>
      <w:marLeft w:val="0"/>
      <w:marRight w:val="0"/>
      <w:marTop w:val="0"/>
      <w:marBottom w:val="0"/>
      <w:divBdr>
        <w:top w:val="none" w:sz="0" w:space="0" w:color="auto"/>
        <w:left w:val="none" w:sz="0" w:space="0" w:color="auto"/>
        <w:bottom w:val="none" w:sz="0" w:space="0" w:color="auto"/>
        <w:right w:val="none" w:sz="0" w:space="0" w:color="auto"/>
      </w:divBdr>
    </w:div>
    <w:div w:id="845632959">
      <w:bodyDiv w:val="1"/>
      <w:marLeft w:val="0"/>
      <w:marRight w:val="0"/>
      <w:marTop w:val="0"/>
      <w:marBottom w:val="0"/>
      <w:divBdr>
        <w:top w:val="none" w:sz="0" w:space="0" w:color="auto"/>
        <w:left w:val="none" w:sz="0" w:space="0" w:color="auto"/>
        <w:bottom w:val="none" w:sz="0" w:space="0" w:color="auto"/>
        <w:right w:val="none" w:sz="0" w:space="0" w:color="auto"/>
      </w:divBdr>
    </w:div>
    <w:div w:id="850264413">
      <w:bodyDiv w:val="1"/>
      <w:marLeft w:val="0"/>
      <w:marRight w:val="0"/>
      <w:marTop w:val="0"/>
      <w:marBottom w:val="0"/>
      <w:divBdr>
        <w:top w:val="none" w:sz="0" w:space="0" w:color="auto"/>
        <w:left w:val="none" w:sz="0" w:space="0" w:color="auto"/>
        <w:bottom w:val="none" w:sz="0" w:space="0" w:color="auto"/>
        <w:right w:val="none" w:sz="0" w:space="0" w:color="auto"/>
      </w:divBdr>
    </w:div>
    <w:div w:id="859273591">
      <w:bodyDiv w:val="1"/>
      <w:marLeft w:val="0"/>
      <w:marRight w:val="0"/>
      <w:marTop w:val="0"/>
      <w:marBottom w:val="0"/>
      <w:divBdr>
        <w:top w:val="none" w:sz="0" w:space="0" w:color="auto"/>
        <w:left w:val="none" w:sz="0" w:space="0" w:color="auto"/>
        <w:bottom w:val="none" w:sz="0" w:space="0" w:color="auto"/>
        <w:right w:val="none" w:sz="0" w:space="0" w:color="auto"/>
      </w:divBdr>
    </w:div>
    <w:div w:id="859321290">
      <w:bodyDiv w:val="1"/>
      <w:marLeft w:val="0"/>
      <w:marRight w:val="0"/>
      <w:marTop w:val="0"/>
      <w:marBottom w:val="0"/>
      <w:divBdr>
        <w:top w:val="none" w:sz="0" w:space="0" w:color="auto"/>
        <w:left w:val="none" w:sz="0" w:space="0" w:color="auto"/>
        <w:bottom w:val="none" w:sz="0" w:space="0" w:color="auto"/>
        <w:right w:val="none" w:sz="0" w:space="0" w:color="auto"/>
      </w:divBdr>
    </w:div>
    <w:div w:id="884876704">
      <w:bodyDiv w:val="1"/>
      <w:marLeft w:val="0"/>
      <w:marRight w:val="0"/>
      <w:marTop w:val="0"/>
      <w:marBottom w:val="0"/>
      <w:divBdr>
        <w:top w:val="none" w:sz="0" w:space="0" w:color="auto"/>
        <w:left w:val="none" w:sz="0" w:space="0" w:color="auto"/>
        <w:bottom w:val="none" w:sz="0" w:space="0" w:color="auto"/>
        <w:right w:val="none" w:sz="0" w:space="0" w:color="auto"/>
      </w:divBdr>
    </w:div>
    <w:div w:id="906037551">
      <w:bodyDiv w:val="1"/>
      <w:marLeft w:val="0"/>
      <w:marRight w:val="0"/>
      <w:marTop w:val="0"/>
      <w:marBottom w:val="0"/>
      <w:divBdr>
        <w:top w:val="none" w:sz="0" w:space="0" w:color="auto"/>
        <w:left w:val="none" w:sz="0" w:space="0" w:color="auto"/>
        <w:bottom w:val="none" w:sz="0" w:space="0" w:color="auto"/>
        <w:right w:val="none" w:sz="0" w:space="0" w:color="auto"/>
      </w:divBdr>
    </w:div>
    <w:div w:id="908347263">
      <w:bodyDiv w:val="1"/>
      <w:marLeft w:val="0"/>
      <w:marRight w:val="0"/>
      <w:marTop w:val="0"/>
      <w:marBottom w:val="0"/>
      <w:divBdr>
        <w:top w:val="none" w:sz="0" w:space="0" w:color="auto"/>
        <w:left w:val="none" w:sz="0" w:space="0" w:color="auto"/>
        <w:bottom w:val="none" w:sz="0" w:space="0" w:color="auto"/>
        <w:right w:val="none" w:sz="0" w:space="0" w:color="auto"/>
      </w:divBdr>
    </w:div>
    <w:div w:id="911936077">
      <w:bodyDiv w:val="1"/>
      <w:marLeft w:val="0"/>
      <w:marRight w:val="0"/>
      <w:marTop w:val="0"/>
      <w:marBottom w:val="0"/>
      <w:divBdr>
        <w:top w:val="none" w:sz="0" w:space="0" w:color="auto"/>
        <w:left w:val="none" w:sz="0" w:space="0" w:color="auto"/>
        <w:bottom w:val="none" w:sz="0" w:space="0" w:color="auto"/>
        <w:right w:val="none" w:sz="0" w:space="0" w:color="auto"/>
      </w:divBdr>
    </w:div>
    <w:div w:id="913588068">
      <w:bodyDiv w:val="1"/>
      <w:marLeft w:val="0"/>
      <w:marRight w:val="0"/>
      <w:marTop w:val="0"/>
      <w:marBottom w:val="0"/>
      <w:divBdr>
        <w:top w:val="none" w:sz="0" w:space="0" w:color="auto"/>
        <w:left w:val="none" w:sz="0" w:space="0" w:color="auto"/>
        <w:bottom w:val="none" w:sz="0" w:space="0" w:color="auto"/>
        <w:right w:val="none" w:sz="0" w:space="0" w:color="auto"/>
      </w:divBdr>
    </w:div>
    <w:div w:id="924534860">
      <w:bodyDiv w:val="1"/>
      <w:marLeft w:val="0"/>
      <w:marRight w:val="0"/>
      <w:marTop w:val="0"/>
      <w:marBottom w:val="0"/>
      <w:divBdr>
        <w:top w:val="none" w:sz="0" w:space="0" w:color="auto"/>
        <w:left w:val="none" w:sz="0" w:space="0" w:color="auto"/>
        <w:bottom w:val="none" w:sz="0" w:space="0" w:color="auto"/>
        <w:right w:val="none" w:sz="0" w:space="0" w:color="auto"/>
      </w:divBdr>
    </w:div>
    <w:div w:id="927424364">
      <w:bodyDiv w:val="1"/>
      <w:marLeft w:val="0"/>
      <w:marRight w:val="0"/>
      <w:marTop w:val="0"/>
      <w:marBottom w:val="0"/>
      <w:divBdr>
        <w:top w:val="none" w:sz="0" w:space="0" w:color="auto"/>
        <w:left w:val="none" w:sz="0" w:space="0" w:color="auto"/>
        <w:bottom w:val="none" w:sz="0" w:space="0" w:color="auto"/>
        <w:right w:val="none" w:sz="0" w:space="0" w:color="auto"/>
      </w:divBdr>
    </w:div>
    <w:div w:id="936867704">
      <w:bodyDiv w:val="1"/>
      <w:marLeft w:val="0"/>
      <w:marRight w:val="0"/>
      <w:marTop w:val="0"/>
      <w:marBottom w:val="0"/>
      <w:divBdr>
        <w:top w:val="none" w:sz="0" w:space="0" w:color="auto"/>
        <w:left w:val="none" w:sz="0" w:space="0" w:color="auto"/>
        <w:bottom w:val="none" w:sz="0" w:space="0" w:color="auto"/>
        <w:right w:val="none" w:sz="0" w:space="0" w:color="auto"/>
      </w:divBdr>
    </w:div>
    <w:div w:id="944576662">
      <w:bodyDiv w:val="1"/>
      <w:marLeft w:val="0"/>
      <w:marRight w:val="0"/>
      <w:marTop w:val="0"/>
      <w:marBottom w:val="0"/>
      <w:divBdr>
        <w:top w:val="none" w:sz="0" w:space="0" w:color="auto"/>
        <w:left w:val="none" w:sz="0" w:space="0" w:color="auto"/>
        <w:bottom w:val="none" w:sz="0" w:space="0" w:color="auto"/>
        <w:right w:val="none" w:sz="0" w:space="0" w:color="auto"/>
      </w:divBdr>
    </w:div>
    <w:div w:id="944730846">
      <w:bodyDiv w:val="1"/>
      <w:marLeft w:val="0"/>
      <w:marRight w:val="0"/>
      <w:marTop w:val="0"/>
      <w:marBottom w:val="0"/>
      <w:divBdr>
        <w:top w:val="none" w:sz="0" w:space="0" w:color="auto"/>
        <w:left w:val="none" w:sz="0" w:space="0" w:color="auto"/>
        <w:bottom w:val="none" w:sz="0" w:space="0" w:color="auto"/>
        <w:right w:val="none" w:sz="0" w:space="0" w:color="auto"/>
      </w:divBdr>
    </w:div>
    <w:div w:id="947346970">
      <w:bodyDiv w:val="1"/>
      <w:marLeft w:val="0"/>
      <w:marRight w:val="0"/>
      <w:marTop w:val="0"/>
      <w:marBottom w:val="0"/>
      <w:divBdr>
        <w:top w:val="none" w:sz="0" w:space="0" w:color="auto"/>
        <w:left w:val="none" w:sz="0" w:space="0" w:color="auto"/>
        <w:bottom w:val="none" w:sz="0" w:space="0" w:color="auto"/>
        <w:right w:val="none" w:sz="0" w:space="0" w:color="auto"/>
      </w:divBdr>
    </w:div>
    <w:div w:id="989938247">
      <w:bodyDiv w:val="1"/>
      <w:marLeft w:val="0"/>
      <w:marRight w:val="0"/>
      <w:marTop w:val="0"/>
      <w:marBottom w:val="0"/>
      <w:divBdr>
        <w:top w:val="none" w:sz="0" w:space="0" w:color="auto"/>
        <w:left w:val="none" w:sz="0" w:space="0" w:color="auto"/>
        <w:bottom w:val="none" w:sz="0" w:space="0" w:color="auto"/>
        <w:right w:val="none" w:sz="0" w:space="0" w:color="auto"/>
      </w:divBdr>
    </w:div>
    <w:div w:id="1001421894">
      <w:bodyDiv w:val="1"/>
      <w:marLeft w:val="0"/>
      <w:marRight w:val="0"/>
      <w:marTop w:val="0"/>
      <w:marBottom w:val="0"/>
      <w:divBdr>
        <w:top w:val="none" w:sz="0" w:space="0" w:color="auto"/>
        <w:left w:val="none" w:sz="0" w:space="0" w:color="auto"/>
        <w:bottom w:val="none" w:sz="0" w:space="0" w:color="auto"/>
        <w:right w:val="none" w:sz="0" w:space="0" w:color="auto"/>
      </w:divBdr>
    </w:div>
    <w:div w:id="1013801889">
      <w:bodyDiv w:val="1"/>
      <w:marLeft w:val="0"/>
      <w:marRight w:val="0"/>
      <w:marTop w:val="0"/>
      <w:marBottom w:val="0"/>
      <w:divBdr>
        <w:top w:val="none" w:sz="0" w:space="0" w:color="auto"/>
        <w:left w:val="none" w:sz="0" w:space="0" w:color="auto"/>
        <w:bottom w:val="none" w:sz="0" w:space="0" w:color="auto"/>
        <w:right w:val="none" w:sz="0" w:space="0" w:color="auto"/>
      </w:divBdr>
    </w:div>
    <w:div w:id="1032263419">
      <w:bodyDiv w:val="1"/>
      <w:marLeft w:val="0"/>
      <w:marRight w:val="0"/>
      <w:marTop w:val="0"/>
      <w:marBottom w:val="0"/>
      <w:divBdr>
        <w:top w:val="none" w:sz="0" w:space="0" w:color="auto"/>
        <w:left w:val="none" w:sz="0" w:space="0" w:color="auto"/>
        <w:bottom w:val="none" w:sz="0" w:space="0" w:color="auto"/>
        <w:right w:val="none" w:sz="0" w:space="0" w:color="auto"/>
      </w:divBdr>
    </w:div>
    <w:div w:id="1053191311">
      <w:bodyDiv w:val="1"/>
      <w:marLeft w:val="0"/>
      <w:marRight w:val="0"/>
      <w:marTop w:val="0"/>
      <w:marBottom w:val="0"/>
      <w:divBdr>
        <w:top w:val="none" w:sz="0" w:space="0" w:color="auto"/>
        <w:left w:val="none" w:sz="0" w:space="0" w:color="auto"/>
        <w:bottom w:val="none" w:sz="0" w:space="0" w:color="auto"/>
        <w:right w:val="none" w:sz="0" w:space="0" w:color="auto"/>
      </w:divBdr>
    </w:div>
    <w:div w:id="1057822000">
      <w:bodyDiv w:val="1"/>
      <w:marLeft w:val="0"/>
      <w:marRight w:val="0"/>
      <w:marTop w:val="0"/>
      <w:marBottom w:val="0"/>
      <w:divBdr>
        <w:top w:val="none" w:sz="0" w:space="0" w:color="auto"/>
        <w:left w:val="none" w:sz="0" w:space="0" w:color="auto"/>
        <w:bottom w:val="none" w:sz="0" w:space="0" w:color="auto"/>
        <w:right w:val="none" w:sz="0" w:space="0" w:color="auto"/>
      </w:divBdr>
    </w:div>
    <w:div w:id="1060903149">
      <w:bodyDiv w:val="1"/>
      <w:marLeft w:val="0"/>
      <w:marRight w:val="0"/>
      <w:marTop w:val="0"/>
      <w:marBottom w:val="0"/>
      <w:divBdr>
        <w:top w:val="none" w:sz="0" w:space="0" w:color="auto"/>
        <w:left w:val="none" w:sz="0" w:space="0" w:color="auto"/>
        <w:bottom w:val="none" w:sz="0" w:space="0" w:color="auto"/>
        <w:right w:val="none" w:sz="0" w:space="0" w:color="auto"/>
      </w:divBdr>
    </w:div>
    <w:div w:id="1072045725">
      <w:bodyDiv w:val="1"/>
      <w:marLeft w:val="0"/>
      <w:marRight w:val="0"/>
      <w:marTop w:val="0"/>
      <w:marBottom w:val="0"/>
      <w:divBdr>
        <w:top w:val="none" w:sz="0" w:space="0" w:color="auto"/>
        <w:left w:val="none" w:sz="0" w:space="0" w:color="auto"/>
        <w:bottom w:val="none" w:sz="0" w:space="0" w:color="auto"/>
        <w:right w:val="none" w:sz="0" w:space="0" w:color="auto"/>
      </w:divBdr>
    </w:div>
    <w:div w:id="1086414021">
      <w:bodyDiv w:val="1"/>
      <w:marLeft w:val="0"/>
      <w:marRight w:val="0"/>
      <w:marTop w:val="0"/>
      <w:marBottom w:val="0"/>
      <w:divBdr>
        <w:top w:val="none" w:sz="0" w:space="0" w:color="auto"/>
        <w:left w:val="none" w:sz="0" w:space="0" w:color="auto"/>
        <w:bottom w:val="none" w:sz="0" w:space="0" w:color="auto"/>
        <w:right w:val="none" w:sz="0" w:space="0" w:color="auto"/>
      </w:divBdr>
    </w:div>
    <w:div w:id="1098646542">
      <w:bodyDiv w:val="1"/>
      <w:marLeft w:val="0"/>
      <w:marRight w:val="0"/>
      <w:marTop w:val="0"/>
      <w:marBottom w:val="0"/>
      <w:divBdr>
        <w:top w:val="none" w:sz="0" w:space="0" w:color="auto"/>
        <w:left w:val="none" w:sz="0" w:space="0" w:color="auto"/>
        <w:bottom w:val="none" w:sz="0" w:space="0" w:color="auto"/>
        <w:right w:val="none" w:sz="0" w:space="0" w:color="auto"/>
      </w:divBdr>
    </w:div>
    <w:div w:id="1123770711">
      <w:bodyDiv w:val="1"/>
      <w:marLeft w:val="0"/>
      <w:marRight w:val="0"/>
      <w:marTop w:val="0"/>
      <w:marBottom w:val="0"/>
      <w:divBdr>
        <w:top w:val="none" w:sz="0" w:space="0" w:color="auto"/>
        <w:left w:val="none" w:sz="0" w:space="0" w:color="auto"/>
        <w:bottom w:val="none" w:sz="0" w:space="0" w:color="auto"/>
        <w:right w:val="none" w:sz="0" w:space="0" w:color="auto"/>
      </w:divBdr>
    </w:div>
    <w:div w:id="1139566752">
      <w:bodyDiv w:val="1"/>
      <w:marLeft w:val="0"/>
      <w:marRight w:val="0"/>
      <w:marTop w:val="0"/>
      <w:marBottom w:val="0"/>
      <w:divBdr>
        <w:top w:val="none" w:sz="0" w:space="0" w:color="auto"/>
        <w:left w:val="none" w:sz="0" w:space="0" w:color="auto"/>
        <w:bottom w:val="none" w:sz="0" w:space="0" w:color="auto"/>
        <w:right w:val="none" w:sz="0" w:space="0" w:color="auto"/>
      </w:divBdr>
    </w:div>
    <w:div w:id="1145201936">
      <w:bodyDiv w:val="1"/>
      <w:marLeft w:val="0"/>
      <w:marRight w:val="0"/>
      <w:marTop w:val="0"/>
      <w:marBottom w:val="0"/>
      <w:divBdr>
        <w:top w:val="none" w:sz="0" w:space="0" w:color="auto"/>
        <w:left w:val="none" w:sz="0" w:space="0" w:color="auto"/>
        <w:bottom w:val="none" w:sz="0" w:space="0" w:color="auto"/>
        <w:right w:val="none" w:sz="0" w:space="0" w:color="auto"/>
      </w:divBdr>
    </w:div>
    <w:div w:id="1151403053">
      <w:bodyDiv w:val="1"/>
      <w:marLeft w:val="0"/>
      <w:marRight w:val="0"/>
      <w:marTop w:val="0"/>
      <w:marBottom w:val="0"/>
      <w:divBdr>
        <w:top w:val="none" w:sz="0" w:space="0" w:color="auto"/>
        <w:left w:val="none" w:sz="0" w:space="0" w:color="auto"/>
        <w:bottom w:val="none" w:sz="0" w:space="0" w:color="auto"/>
        <w:right w:val="none" w:sz="0" w:space="0" w:color="auto"/>
      </w:divBdr>
    </w:div>
    <w:div w:id="1161385203">
      <w:bodyDiv w:val="1"/>
      <w:marLeft w:val="0"/>
      <w:marRight w:val="0"/>
      <w:marTop w:val="0"/>
      <w:marBottom w:val="0"/>
      <w:divBdr>
        <w:top w:val="none" w:sz="0" w:space="0" w:color="auto"/>
        <w:left w:val="none" w:sz="0" w:space="0" w:color="auto"/>
        <w:bottom w:val="none" w:sz="0" w:space="0" w:color="auto"/>
        <w:right w:val="none" w:sz="0" w:space="0" w:color="auto"/>
      </w:divBdr>
    </w:div>
    <w:div w:id="1162936695">
      <w:bodyDiv w:val="1"/>
      <w:marLeft w:val="0"/>
      <w:marRight w:val="0"/>
      <w:marTop w:val="0"/>
      <w:marBottom w:val="0"/>
      <w:divBdr>
        <w:top w:val="none" w:sz="0" w:space="0" w:color="auto"/>
        <w:left w:val="none" w:sz="0" w:space="0" w:color="auto"/>
        <w:bottom w:val="none" w:sz="0" w:space="0" w:color="auto"/>
        <w:right w:val="none" w:sz="0" w:space="0" w:color="auto"/>
      </w:divBdr>
    </w:div>
    <w:div w:id="1180239135">
      <w:bodyDiv w:val="1"/>
      <w:marLeft w:val="0"/>
      <w:marRight w:val="0"/>
      <w:marTop w:val="0"/>
      <w:marBottom w:val="0"/>
      <w:divBdr>
        <w:top w:val="none" w:sz="0" w:space="0" w:color="auto"/>
        <w:left w:val="none" w:sz="0" w:space="0" w:color="auto"/>
        <w:bottom w:val="none" w:sz="0" w:space="0" w:color="auto"/>
        <w:right w:val="none" w:sz="0" w:space="0" w:color="auto"/>
      </w:divBdr>
    </w:div>
    <w:div w:id="1193572754">
      <w:bodyDiv w:val="1"/>
      <w:marLeft w:val="0"/>
      <w:marRight w:val="0"/>
      <w:marTop w:val="0"/>
      <w:marBottom w:val="0"/>
      <w:divBdr>
        <w:top w:val="none" w:sz="0" w:space="0" w:color="auto"/>
        <w:left w:val="none" w:sz="0" w:space="0" w:color="auto"/>
        <w:bottom w:val="none" w:sz="0" w:space="0" w:color="auto"/>
        <w:right w:val="none" w:sz="0" w:space="0" w:color="auto"/>
      </w:divBdr>
    </w:div>
    <w:div w:id="1193877686">
      <w:bodyDiv w:val="1"/>
      <w:marLeft w:val="0"/>
      <w:marRight w:val="0"/>
      <w:marTop w:val="0"/>
      <w:marBottom w:val="0"/>
      <w:divBdr>
        <w:top w:val="none" w:sz="0" w:space="0" w:color="auto"/>
        <w:left w:val="none" w:sz="0" w:space="0" w:color="auto"/>
        <w:bottom w:val="none" w:sz="0" w:space="0" w:color="auto"/>
        <w:right w:val="none" w:sz="0" w:space="0" w:color="auto"/>
      </w:divBdr>
    </w:div>
    <w:div w:id="1210915193">
      <w:bodyDiv w:val="1"/>
      <w:marLeft w:val="0"/>
      <w:marRight w:val="0"/>
      <w:marTop w:val="0"/>
      <w:marBottom w:val="0"/>
      <w:divBdr>
        <w:top w:val="none" w:sz="0" w:space="0" w:color="auto"/>
        <w:left w:val="none" w:sz="0" w:space="0" w:color="auto"/>
        <w:bottom w:val="none" w:sz="0" w:space="0" w:color="auto"/>
        <w:right w:val="none" w:sz="0" w:space="0" w:color="auto"/>
      </w:divBdr>
    </w:div>
    <w:div w:id="1216238915">
      <w:bodyDiv w:val="1"/>
      <w:marLeft w:val="0"/>
      <w:marRight w:val="0"/>
      <w:marTop w:val="0"/>
      <w:marBottom w:val="0"/>
      <w:divBdr>
        <w:top w:val="none" w:sz="0" w:space="0" w:color="auto"/>
        <w:left w:val="none" w:sz="0" w:space="0" w:color="auto"/>
        <w:bottom w:val="none" w:sz="0" w:space="0" w:color="auto"/>
        <w:right w:val="none" w:sz="0" w:space="0" w:color="auto"/>
      </w:divBdr>
    </w:div>
    <w:div w:id="1241983758">
      <w:bodyDiv w:val="1"/>
      <w:marLeft w:val="0"/>
      <w:marRight w:val="0"/>
      <w:marTop w:val="0"/>
      <w:marBottom w:val="0"/>
      <w:divBdr>
        <w:top w:val="none" w:sz="0" w:space="0" w:color="auto"/>
        <w:left w:val="none" w:sz="0" w:space="0" w:color="auto"/>
        <w:bottom w:val="none" w:sz="0" w:space="0" w:color="auto"/>
        <w:right w:val="none" w:sz="0" w:space="0" w:color="auto"/>
      </w:divBdr>
    </w:div>
    <w:div w:id="1256983319">
      <w:bodyDiv w:val="1"/>
      <w:marLeft w:val="0"/>
      <w:marRight w:val="0"/>
      <w:marTop w:val="0"/>
      <w:marBottom w:val="0"/>
      <w:divBdr>
        <w:top w:val="none" w:sz="0" w:space="0" w:color="auto"/>
        <w:left w:val="none" w:sz="0" w:space="0" w:color="auto"/>
        <w:bottom w:val="none" w:sz="0" w:space="0" w:color="auto"/>
        <w:right w:val="none" w:sz="0" w:space="0" w:color="auto"/>
      </w:divBdr>
    </w:div>
    <w:div w:id="1257862606">
      <w:bodyDiv w:val="1"/>
      <w:marLeft w:val="0"/>
      <w:marRight w:val="0"/>
      <w:marTop w:val="0"/>
      <w:marBottom w:val="0"/>
      <w:divBdr>
        <w:top w:val="none" w:sz="0" w:space="0" w:color="auto"/>
        <w:left w:val="none" w:sz="0" w:space="0" w:color="auto"/>
        <w:bottom w:val="none" w:sz="0" w:space="0" w:color="auto"/>
        <w:right w:val="none" w:sz="0" w:space="0" w:color="auto"/>
      </w:divBdr>
    </w:div>
    <w:div w:id="1297836817">
      <w:bodyDiv w:val="1"/>
      <w:marLeft w:val="0"/>
      <w:marRight w:val="0"/>
      <w:marTop w:val="0"/>
      <w:marBottom w:val="0"/>
      <w:divBdr>
        <w:top w:val="none" w:sz="0" w:space="0" w:color="auto"/>
        <w:left w:val="none" w:sz="0" w:space="0" w:color="auto"/>
        <w:bottom w:val="none" w:sz="0" w:space="0" w:color="auto"/>
        <w:right w:val="none" w:sz="0" w:space="0" w:color="auto"/>
      </w:divBdr>
    </w:div>
    <w:div w:id="1298802078">
      <w:bodyDiv w:val="1"/>
      <w:marLeft w:val="0"/>
      <w:marRight w:val="0"/>
      <w:marTop w:val="0"/>
      <w:marBottom w:val="0"/>
      <w:divBdr>
        <w:top w:val="none" w:sz="0" w:space="0" w:color="auto"/>
        <w:left w:val="none" w:sz="0" w:space="0" w:color="auto"/>
        <w:bottom w:val="none" w:sz="0" w:space="0" w:color="auto"/>
        <w:right w:val="none" w:sz="0" w:space="0" w:color="auto"/>
      </w:divBdr>
    </w:div>
    <w:div w:id="1302079572">
      <w:bodyDiv w:val="1"/>
      <w:marLeft w:val="0"/>
      <w:marRight w:val="0"/>
      <w:marTop w:val="0"/>
      <w:marBottom w:val="0"/>
      <w:divBdr>
        <w:top w:val="none" w:sz="0" w:space="0" w:color="auto"/>
        <w:left w:val="none" w:sz="0" w:space="0" w:color="auto"/>
        <w:bottom w:val="none" w:sz="0" w:space="0" w:color="auto"/>
        <w:right w:val="none" w:sz="0" w:space="0" w:color="auto"/>
      </w:divBdr>
    </w:div>
    <w:div w:id="1311903655">
      <w:bodyDiv w:val="1"/>
      <w:marLeft w:val="0"/>
      <w:marRight w:val="0"/>
      <w:marTop w:val="0"/>
      <w:marBottom w:val="0"/>
      <w:divBdr>
        <w:top w:val="none" w:sz="0" w:space="0" w:color="auto"/>
        <w:left w:val="none" w:sz="0" w:space="0" w:color="auto"/>
        <w:bottom w:val="none" w:sz="0" w:space="0" w:color="auto"/>
        <w:right w:val="none" w:sz="0" w:space="0" w:color="auto"/>
      </w:divBdr>
    </w:div>
    <w:div w:id="1312978110">
      <w:bodyDiv w:val="1"/>
      <w:marLeft w:val="0"/>
      <w:marRight w:val="0"/>
      <w:marTop w:val="0"/>
      <w:marBottom w:val="0"/>
      <w:divBdr>
        <w:top w:val="none" w:sz="0" w:space="0" w:color="auto"/>
        <w:left w:val="none" w:sz="0" w:space="0" w:color="auto"/>
        <w:bottom w:val="none" w:sz="0" w:space="0" w:color="auto"/>
        <w:right w:val="none" w:sz="0" w:space="0" w:color="auto"/>
      </w:divBdr>
    </w:div>
    <w:div w:id="1321956701">
      <w:bodyDiv w:val="1"/>
      <w:marLeft w:val="0"/>
      <w:marRight w:val="0"/>
      <w:marTop w:val="0"/>
      <w:marBottom w:val="0"/>
      <w:divBdr>
        <w:top w:val="none" w:sz="0" w:space="0" w:color="auto"/>
        <w:left w:val="none" w:sz="0" w:space="0" w:color="auto"/>
        <w:bottom w:val="none" w:sz="0" w:space="0" w:color="auto"/>
        <w:right w:val="none" w:sz="0" w:space="0" w:color="auto"/>
      </w:divBdr>
    </w:div>
    <w:div w:id="1325432415">
      <w:bodyDiv w:val="1"/>
      <w:marLeft w:val="0"/>
      <w:marRight w:val="0"/>
      <w:marTop w:val="0"/>
      <w:marBottom w:val="0"/>
      <w:divBdr>
        <w:top w:val="none" w:sz="0" w:space="0" w:color="auto"/>
        <w:left w:val="none" w:sz="0" w:space="0" w:color="auto"/>
        <w:bottom w:val="none" w:sz="0" w:space="0" w:color="auto"/>
        <w:right w:val="none" w:sz="0" w:space="0" w:color="auto"/>
      </w:divBdr>
    </w:div>
    <w:div w:id="1336613118">
      <w:bodyDiv w:val="1"/>
      <w:marLeft w:val="0"/>
      <w:marRight w:val="0"/>
      <w:marTop w:val="0"/>
      <w:marBottom w:val="0"/>
      <w:divBdr>
        <w:top w:val="none" w:sz="0" w:space="0" w:color="auto"/>
        <w:left w:val="none" w:sz="0" w:space="0" w:color="auto"/>
        <w:bottom w:val="none" w:sz="0" w:space="0" w:color="auto"/>
        <w:right w:val="none" w:sz="0" w:space="0" w:color="auto"/>
      </w:divBdr>
    </w:div>
    <w:div w:id="1360543380">
      <w:bodyDiv w:val="1"/>
      <w:marLeft w:val="0"/>
      <w:marRight w:val="0"/>
      <w:marTop w:val="0"/>
      <w:marBottom w:val="0"/>
      <w:divBdr>
        <w:top w:val="none" w:sz="0" w:space="0" w:color="auto"/>
        <w:left w:val="none" w:sz="0" w:space="0" w:color="auto"/>
        <w:bottom w:val="none" w:sz="0" w:space="0" w:color="auto"/>
        <w:right w:val="none" w:sz="0" w:space="0" w:color="auto"/>
      </w:divBdr>
    </w:div>
    <w:div w:id="1369796763">
      <w:bodyDiv w:val="1"/>
      <w:marLeft w:val="0"/>
      <w:marRight w:val="0"/>
      <w:marTop w:val="0"/>
      <w:marBottom w:val="0"/>
      <w:divBdr>
        <w:top w:val="none" w:sz="0" w:space="0" w:color="auto"/>
        <w:left w:val="none" w:sz="0" w:space="0" w:color="auto"/>
        <w:bottom w:val="none" w:sz="0" w:space="0" w:color="auto"/>
        <w:right w:val="none" w:sz="0" w:space="0" w:color="auto"/>
      </w:divBdr>
    </w:div>
    <w:div w:id="1383477831">
      <w:bodyDiv w:val="1"/>
      <w:marLeft w:val="0"/>
      <w:marRight w:val="0"/>
      <w:marTop w:val="0"/>
      <w:marBottom w:val="0"/>
      <w:divBdr>
        <w:top w:val="none" w:sz="0" w:space="0" w:color="auto"/>
        <w:left w:val="none" w:sz="0" w:space="0" w:color="auto"/>
        <w:bottom w:val="none" w:sz="0" w:space="0" w:color="auto"/>
        <w:right w:val="none" w:sz="0" w:space="0" w:color="auto"/>
      </w:divBdr>
    </w:div>
    <w:div w:id="1387218099">
      <w:bodyDiv w:val="1"/>
      <w:marLeft w:val="0"/>
      <w:marRight w:val="0"/>
      <w:marTop w:val="0"/>
      <w:marBottom w:val="0"/>
      <w:divBdr>
        <w:top w:val="none" w:sz="0" w:space="0" w:color="auto"/>
        <w:left w:val="none" w:sz="0" w:space="0" w:color="auto"/>
        <w:bottom w:val="none" w:sz="0" w:space="0" w:color="auto"/>
        <w:right w:val="none" w:sz="0" w:space="0" w:color="auto"/>
      </w:divBdr>
    </w:div>
    <w:div w:id="1399674327">
      <w:bodyDiv w:val="1"/>
      <w:marLeft w:val="0"/>
      <w:marRight w:val="0"/>
      <w:marTop w:val="0"/>
      <w:marBottom w:val="0"/>
      <w:divBdr>
        <w:top w:val="none" w:sz="0" w:space="0" w:color="auto"/>
        <w:left w:val="none" w:sz="0" w:space="0" w:color="auto"/>
        <w:bottom w:val="none" w:sz="0" w:space="0" w:color="auto"/>
        <w:right w:val="none" w:sz="0" w:space="0" w:color="auto"/>
      </w:divBdr>
    </w:div>
    <w:div w:id="1424568090">
      <w:bodyDiv w:val="1"/>
      <w:marLeft w:val="0"/>
      <w:marRight w:val="0"/>
      <w:marTop w:val="0"/>
      <w:marBottom w:val="0"/>
      <w:divBdr>
        <w:top w:val="none" w:sz="0" w:space="0" w:color="auto"/>
        <w:left w:val="none" w:sz="0" w:space="0" w:color="auto"/>
        <w:bottom w:val="none" w:sz="0" w:space="0" w:color="auto"/>
        <w:right w:val="none" w:sz="0" w:space="0" w:color="auto"/>
      </w:divBdr>
    </w:div>
    <w:div w:id="1426003292">
      <w:bodyDiv w:val="1"/>
      <w:marLeft w:val="0"/>
      <w:marRight w:val="0"/>
      <w:marTop w:val="0"/>
      <w:marBottom w:val="0"/>
      <w:divBdr>
        <w:top w:val="none" w:sz="0" w:space="0" w:color="auto"/>
        <w:left w:val="none" w:sz="0" w:space="0" w:color="auto"/>
        <w:bottom w:val="none" w:sz="0" w:space="0" w:color="auto"/>
        <w:right w:val="none" w:sz="0" w:space="0" w:color="auto"/>
      </w:divBdr>
    </w:div>
    <w:div w:id="1429496995">
      <w:bodyDiv w:val="1"/>
      <w:marLeft w:val="0"/>
      <w:marRight w:val="0"/>
      <w:marTop w:val="0"/>
      <w:marBottom w:val="0"/>
      <w:divBdr>
        <w:top w:val="none" w:sz="0" w:space="0" w:color="auto"/>
        <w:left w:val="none" w:sz="0" w:space="0" w:color="auto"/>
        <w:bottom w:val="none" w:sz="0" w:space="0" w:color="auto"/>
        <w:right w:val="none" w:sz="0" w:space="0" w:color="auto"/>
      </w:divBdr>
    </w:div>
    <w:div w:id="1435977187">
      <w:bodyDiv w:val="1"/>
      <w:marLeft w:val="0"/>
      <w:marRight w:val="0"/>
      <w:marTop w:val="0"/>
      <w:marBottom w:val="0"/>
      <w:divBdr>
        <w:top w:val="none" w:sz="0" w:space="0" w:color="auto"/>
        <w:left w:val="none" w:sz="0" w:space="0" w:color="auto"/>
        <w:bottom w:val="none" w:sz="0" w:space="0" w:color="auto"/>
        <w:right w:val="none" w:sz="0" w:space="0" w:color="auto"/>
      </w:divBdr>
    </w:div>
    <w:div w:id="1444303156">
      <w:bodyDiv w:val="1"/>
      <w:marLeft w:val="0"/>
      <w:marRight w:val="0"/>
      <w:marTop w:val="0"/>
      <w:marBottom w:val="0"/>
      <w:divBdr>
        <w:top w:val="none" w:sz="0" w:space="0" w:color="auto"/>
        <w:left w:val="none" w:sz="0" w:space="0" w:color="auto"/>
        <w:bottom w:val="none" w:sz="0" w:space="0" w:color="auto"/>
        <w:right w:val="none" w:sz="0" w:space="0" w:color="auto"/>
      </w:divBdr>
    </w:div>
    <w:div w:id="1458260313">
      <w:bodyDiv w:val="1"/>
      <w:marLeft w:val="0"/>
      <w:marRight w:val="0"/>
      <w:marTop w:val="0"/>
      <w:marBottom w:val="0"/>
      <w:divBdr>
        <w:top w:val="none" w:sz="0" w:space="0" w:color="auto"/>
        <w:left w:val="none" w:sz="0" w:space="0" w:color="auto"/>
        <w:bottom w:val="none" w:sz="0" w:space="0" w:color="auto"/>
        <w:right w:val="none" w:sz="0" w:space="0" w:color="auto"/>
      </w:divBdr>
    </w:div>
    <w:div w:id="1462068084">
      <w:bodyDiv w:val="1"/>
      <w:marLeft w:val="0"/>
      <w:marRight w:val="0"/>
      <w:marTop w:val="0"/>
      <w:marBottom w:val="0"/>
      <w:divBdr>
        <w:top w:val="none" w:sz="0" w:space="0" w:color="auto"/>
        <w:left w:val="none" w:sz="0" w:space="0" w:color="auto"/>
        <w:bottom w:val="none" w:sz="0" w:space="0" w:color="auto"/>
        <w:right w:val="none" w:sz="0" w:space="0" w:color="auto"/>
      </w:divBdr>
    </w:div>
    <w:div w:id="1489714827">
      <w:bodyDiv w:val="1"/>
      <w:marLeft w:val="0"/>
      <w:marRight w:val="0"/>
      <w:marTop w:val="0"/>
      <w:marBottom w:val="0"/>
      <w:divBdr>
        <w:top w:val="none" w:sz="0" w:space="0" w:color="auto"/>
        <w:left w:val="none" w:sz="0" w:space="0" w:color="auto"/>
        <w:bottom w:val="none" w:sz="0" w:space="0" w:color="auto"/>
        <w:right w:val="none" w:sz="0" w:space="0" w:color="auto"/>
      </w:divBdr>
    </w:div>
    <w:div w:id="1493251188">
      <w:bodyDiv w:val="1"/>
      <w:marLeft w:val="0"/>
      <w:marRight w:val="0"/>
      <w:marTop w:val="0"/>
      <w:marBottom w:val="0"/>
      <w:divBdr>
        <w:top w:val="none" w:sz="0" w:space="0" w:color="auto"/>
        <w:left w:val="none" w:sz="0" w:space="0" w:color="auto"/>
        <w:bottom w:val="none" w:sz="0" w:space="0" w:color="auto"/>
        <w:right w:val="none" w:sz="0" w:space="0" w:color="auto"/>
      </w:divBdr>
    </w:div>
    <w:div w:id="1494031256">
      <w:bodyDiv w:val="1"/>
      <w:marLeft w:val="0"/>
      <w:marRight w:val="0"/>
      <w:marTop w:val="0"/>
      <w:marBottom w:val="0"/>
      <w:divBdr>
        <w:top w:val="none" w:sz="0" w:space="0" w:color="auto"/>
        <w:left w:val="none" w:sz="0" w:space="0" w:color="auto"/>
        <w:bottom w:val="none" w:sz="0" w:space="0" w:color="auto"/>
        <w:right w:val="none" w:sz="0" w:space="0" w:color="auto"/>
      </w:divBdr>
    </w:div>
    <w:div w:id="1501699906">
      <w:bodyDiv w:val="1"/>
      <w:marLeft w:val="0"/>
      <w:marRight w:val="0"/>
      <w:marTop w:val="0"/>
      <w:marBottom w:val="0"/>
      <w:divBdr>
        <w:top w:val="none" w:sz="0" w:space="0" w:color="auto"/>
        <w:left w:val="none" w:sz="0" w:space="0" w:color="auto"/>
        <w:bottom w:val="none" w:sz="0" w:space="0" w:color="auto"/>
        <w:right w:val="none" w:sz="0" w:space="0" w:color="auto"/>
      </w:divBdr>
    </w:div>
    <w:div w:id="1511529081">
      <w:bodyDiv w:val="1"/>
      <w:marLeft w:val="0"/>
      <w:marRight w:val="0"/>
      <w:marTop w:val="0"/>
      <w:marBottom w:val="0"/>
      <w:divBdr>
        <w:top w:val="none" w:sz="0" w:space="0" w:color="auto"/>
        <w:left w:val="none" w:sz="0" w:space="0" w:color="auto"/>
        <w:bottom w:val="none" w:sz="0" w:space="0" w:color="auto"/>
        <w:right w:val="none" w:sz="0" w:space="0" w:color="auto"/>
      </w:divBdr>
    </w:div>
    <w:div w:id="1512527375">
      <w:bodyDiv w:val="1"/>
      <w:marLeft w:val="0"/>
      <w:marRight w:val="0"/>
      <w:marTop w:val="0"/>
      <w:marBottom w:val="0"/>
      <w:divBdr>
        <w:top w:val="none" w:sz="0" w:space="0" w:color="auto"/>
        <w:left w:val="none" w:sz="0" w:space="0" w:color="auto"/>
        <w:bottom w:val="none" w:sz="0" w:space="0" w:color="auto"/>
        <w:right w:val="none" w:sz="0" w:space="0" w:color="auto"/>
      </w:divBdr>
    </w:div>
    <w:div w:id="1513648833">
      <w:bodyDiv w:val="1"/>
      <w:marLeft w:val="0"/>
      <w:marRight w:val="0"/>
      <w:marTop w:val="0"/>
      <w:marBottom w:val="0"/>
      <w:divBdr>
        <w:top w:val="none" w:sz="0" w:space="0" w:color="auto"/>
        <w:left w:val="none" w:sz="0" w:space="0" w:color="auto"/>
        <w:bottom w:val="none" w:sz="0" w:space="0" w:color="auto"/>
        <w:right w:val="none" w:sz="0" w:space="0" w:color="auto"/>
      </w:divBdr>
    </w:div>
    <w:div w:id="1524590394">
      <w:bodyDiv w:val="1"/>
      <w:marLeft w:val="0"/>
      <w:marRight w:val="0"/>
      <w:marTop w:val="0"/>
      <w:marBottom w:val="0"/>
      <w:divBdr>
        <w:top w:val="none" w:sz="0" w:space="0" w:color="auto"/>
        <w:left w:val="none" w:sz="0" w:space="0" w:color="auto"/>
        <w:bottom w:val="none" w:sz="0" w:space="0" w:color="auto"/>
        <w:right w:val="none" w:sz="0" w:space="0" w:color="auto"/>
      </w:divBdr>
    </w:div>
    <w:div w:id="1527792391">
      <w:bodyDiv w:val="1"/>
      <w:marLeft w:val="0"/>
      <w:marRight w:val="0"/>
      <w:marTop w:val="0"/>
      <w:marBottom w:val="0"/>
      <w:divBdr>
        <w:top w:val="none" w:sz="0" w:space="0" w:color="auto"/>
        <w:left w:val="none" w:sz="0" w:space="0" w:color="auto"/>
        <w:bottom w:val="none" w:sz="0" w:space="0" w:color="auto"/>
        <w:right w:val="none" w:sz="0" w:space="0" w:color="auto"/>
      </w:divBdr>
    </w:div>
    <w:div w:id="1531456799">
      <w:bodyDiv w:val="1"/>
      <w:marLeft w:val="0"/>
      <w:marRight w:val="0"/>
      <w:marTop w:val="0"/>
      <w:marBottom w:val="0"/>
      <w:divBdr>
        <w:top w:val="none" w:sz="0" w:space="0" w:color="auto"/>
        <w:left w:val="none" w:sz="0" w:space="0" w:color="auto"/>
        <w:bottom w:val="none" w:sz="0" w:space="0" w:color="auto"/>
        <w:right w:val="none" w:sz="0" w:space="0" w:color="auto"/>
      </w:divBdr>
    </w:div>
    <w:div w:id="1534541315">
      <w:bodyDiv w:val="1"/>
      <w:marLeft w:val="0"/>
      <w:marRight w:val="0"/>
      <w:marTop w:val="0"/>
      <w:marBottom w:val="0"/>
      <w:divBdr>
        <w:top w:val="none" w:sz="0" w:space="0" w:color="auto"/>
        <w:left w:val="none" w:sz="0" w:space="0" w:color="auto"/>
        <w:bottom w:val="none" w:sz="0" w:space="0" w:color="auto"/>
        <w:right w:val="none" w:sz="0" w:space="0" w:color="auto"/>
      </w:divBdr>
    </w:div>
    <w:div w:id="1535732491">
      <w:bodyDiv w:val="1"/>
      <w:marLeft w:val="0"/>
      <w:marRight w:val="0"/>
      <w:marTop w:val="0"/>
      <w:marBottom w:val="0"/>
      <w:divBdr>
        <w:top w:val="none" w:sz="0" w:space="0" w:color="auto"/>
        <w:left w:val="none" w:sz="0" w:space="0" w:color="auto"/>
        <w:bottom w:val="none" w:sz="0" w:space="0" w:color="auto"/>
        <w:right w:val="none" w:sz="0" w:space="0" w:color="auto"/>
      </w:divBdr>
    </w:div>
    <w:div w:id="1541092921">
      <w:bodyDiv w:val="1"/>
      <w:marLeft w:val="0"/>
      <w:marRight w:val="0"/>
      <w:marTop w:val="0"/>
      <w:marBottom w:val="0"/>
      <w:divBdr>
        <w:top w:val="none" w:sz="0" w:space="0" w:color="auto"/>
        <w:left w:val="none" w:sz="0" w:space="0" w:color="auto"/>
        <w:bottom w:val="none" w:sz="0" w:space="0" w:color="auto"/>
        <w:right w:val="none" w:sz="0" w:space="0" w:color="auto"/>
      </w:divBdr>
    </w:div>
    <w:div w:id="1548175482">
      <w:bodyDiv w:val="1"/>
      <w:marLeft w:val="0"/>
      <w:marRight w:val="0"/>
      <w:marTop w:val="0"/>
      <w:marBottom w:val="0"/>
      <w:divBdr>
        <w:top w:val="none" w:sz="0" w:space="0" w:color="auto"/>
        <w:left w:val="none" w:sz="0" w:space="0" w:color="auto"/>
        <w:bottom w:val="none" w:sz="0" w:space="0" w:color="auto"/>
        <w:right w:val="none" w:sz="0" w:space="0" w:color="auto"/>
      </w:divBdr>
    </w:div>
    <w:div w:id="1549605570">
      <w:bodyDiv w:val="1"/>
      <w:marLeft w:val="0"/>
      <w:marRight w:val="0"/>
      <w:marTop w:val="0"/>
      <w:marBottom w:val="0"/>
      <w:divBdr>
        <w:top w:val="none" w:sz="0" w:space="0" w:color="auto"/>
        <w:left w:val="none" w:sz="0" w:space="0" w:color="auto"/>
        <w:bottom w:val="none" w:sz="0" w:space="0" w:color="auto"/>
        <w:right w:val="none" w:sz="0" w:space="0" w:color="auto"/>
      </w:divBdr>
    </w:div>
    <w:div w:id="1554074938">
      <w:bodyDiv w:val="1"/>
      <w:marLeft w:val="0"/>
      <w:marRight w:val="0"/>
      <w:marTop w:val="0"/>
      <w:marBottom w:val="0"/>
      <w:divBdr>
        <w:top w:val="none" w:sz="0" w:space="0" w:color="auto"/>
        <w:left w:val="none" w:sz="0" w:space="0" w:color="auto"/>
        <w:bottom w:val="none" w:sz="0" w:space="0" w:color="auto"/>
        <w:right w:val="none" w:sz="0" w:space="0" w:color="auto"/>
      </w:divBdr>
    </w:div>
    <w:div w:id="1554191722">
      <w:bodyDiv w:val="1"/>
      <w:marLeft w:val="0"/>
      <w:marRight w:val="0"/>
      <w:marTop w:val="0"/>
      <w:marBottom w:val="0"/>
      <w:divBdr>
        <w:top w:val="none" w:sz="0" w:space="0" w:color="auto"/>
        <w:left w:val="none" w:sz="0" w:space="0" w:color="auto"/>
        <w:bottom w:val="none" w:sz="0" w:space="0" w:color="auto"/>
        <w:right w:val="none" w:sz="0" w:space="0" w:color="auto"/>
      </w:divBdr>
    </w:div>
    <w:div w:id="1589804191">
      <w:bodyDiv w:val="1"/>
      <w:marLeft w:val="0"/>
      <w:marRight w:val="0"/>
      <w:marTop w:val="0"/>
      <w:marBottom w:val="0"/>
      <w:divBdr>
        <w:top w:val="none" w:sz="0" w:space="0" w:color="auto"/>
        <w:left w:val="none" w:sz="0" w:space="0" w:color="auto"/>
        <w:bottom w:val="none" w:sz="0" w:space="0" w:color="auto"/>
        <w:right w:val="none" w:sz="0" w:space="0" w:color="auto"/>
      </w:divBdr>
    </w:div>
    <w:div w:id="1623535239">
      <w:bodyDiv w:val="1"/>
      <w:marLeft w:val="0"/>
      <w:marRight w:val="0"/>
      <w:marTop w:val="0"/>
      <w:marBottom w:val="0"/>
      <w:divBdr>
        <w:top w:val="none" w:sz="0" w:space="0" w:color="auto"/>
        <w:left w:val="none" w:sz="0" w:space="0" w:color="auto"/>
        <w:bottom w:val="none" w:sz="0" w:space="0" w:color="auto"/>
        <w:right w:val="none" w:sz="0" w:space="0" w:color="auto"/>
      </w:divBdr>
    </w:div>
    <w:div w:id="1640963327">
      <w:bodyDiv w:val="1"/>
      <w:marLeft w:val="0"/>
      <w:marRight w:val="0"/>
      <w:marTop w:val="0"/>
      <w:marBottom w:val="0"/>
      <w:divBdr>
        <w:top w:val="none" w:sz="0" w:space="0" w:color="auto"/>
        <w:left w:val="none" w:sz="0" w:space="0" w:color="auto"/>
        <w:bottom w:val="none" w:sz="0" w:space="0" w:color="auto"/>
        <w:right w:val="none" w:sz="0" w:space="0" w:color="auto"/>
      </w:divBdr>
    </w:div>
    <w:div w:id="1646935986">
      <w:bodyDiv w:val="1"/>
      <w:marLeft w:val="0"/>
      <w:marRight w:val="0"/>
      <w:marTop w:val="0"/>
      <w:marBottom w:val="0"/>
      <w:divBdr>
        <w:top w:val="none" w:sz="0" w:space="0" w:color="auto"/>
        <w:left w:val="none" w:sz="0" w:space="0" w:color="auto"/>
        <w:bottom w:val="none" w:sz="0" w:space="0" w:color="auto"/>
        <w:right w:val="none" w:sz="0" w:space="0" w:color="auto"/>
      </w:divBdr>
    </w:div>
    <w:div w:id="1657219380">
      <w:bodyDiv w:val="1"/>
      <w:marLeft w:val="0"/>
      <w:marRight w:val="0"/>
      <w:marTop w:val="0"/>
      <w:marBottom w:val="0"/>
      <w:divBdr>
        <w:top w:val="none" w:sz="0" w:space="0" w:color="auto"/>
        <w:left w:val="none" w:sz="0" w:space="0" w:color="auto"/>
        <w:bottom w:val="none" w:sz="0" w:space="0" w:color="auto"/>
        <w:right w:val="none" w:sz="0" w:space="0" w:color="auto"/>
      </w:divBdr>
    </w:div>
    <w:div w:id="1661424980">
      <w:bodyDiv w:val="1"/>
      <w:marLeft w:val="0"/>
      <w:marRight w:val="0"/>
      <w:marTop w:val="0"/>
      <w:marBottom w:val="0"/>
      <w:divBdr>
        <w:top w:val="none" w:sz="0" w:space="0" w:color="auto"/>
        <w:left w:val="none" w:sz="0" w:space="0" w:color="auto"/>
        <w:bottom w:val="none" w:sz="0" w:space="0" w:color="auto"/>
        <w:right w:val="none" w:sz="0" w:space="0" w:color="auto"/>
      </w:divBdr>
    </w:div>
    <w:div w:id="1661501119">
      <w:bodyDiv w:val="1"/>
      <w:marLeft w:val="0"/>
      <w:marRight w:val="0"/>
      <w:marTop w:val="0"/>
      <w:marBottom w:val="0"/>
      <w:divBdr>
        <w:top w:val="none" w:sz="0" w:space="0" w:color="auto"/>
        <w:left w:val="none" w:sz="0" w:space="0" w:color="auto"/>
        <w:bottom w:val="none" w:sz="0" w:space="0" w:color="auto"/>
        <w:right w:val="none" w:sz="0" w:space="0" w:color="auto"/>
      </w:divBdr>
    </w:div>
    <w:div w:id="1662462170">
      <w:bodyDiv w:val="1"/>
      <w:marLeft w:val="0"/>
      <w:marRight w:val="0"/>
      <w:marTop w:val="0"/>
      <w:marBottom w:val="0"/>
      <w:divBdr>
        <w:top w:val="none" w:sz="0" w:space="0" w:color="auto"/>
        <w:left w:val="none" w:sz="0" w:space="0" w:color="auto"/>
        <w:bottom w:val="none" w:sz="0" w:space="0" w:color="auto"/>
        <w:right w:val="none" w:sz="0" w:space="0" w:color="auto"/>
      </w:divBdr>
    </w:div>
    <w:div w:id="1674870293">
      <w:bodyDiv w:val="1"/>
      <w:marLeft w:val="0"/>
      <w:marRight w:val="0"/>
      <w:marTop w:val="0"/>
      <w:marBottom w:val="0"/>
      <w:divBdr>
        <w:top w:val="none" w:sz="0" w:space="0" w:color="auto"/>
        <w:left w:val="none" w:sz="0" w:space="0" w:color="auto"/>
        <w:bottom w:val="none" w:sz="0" w:space="0" w:color="auto"/>
        <w:right w:val="none" w:sz="0" w:space="0" w:color="auto"/>
      </w:divBdr>
    </w:div>
    <w:div w:id="1692609405">
      <w:bodyDiv w:val="1"/>
      <w:marLeft w:val="0"/>
      <w:marRight w:val="0"/>
      <w:marTop w:val="0"/>
      <w:marBottom w:val="0"/>
      <w:divBdr>
        <w:top w:val="none" w:sz="0" w:space="0" w:color="auto"/>
        <w:left w:val="none" w:sz="0" w:space="0" w:color="auto"/>
        <w:bottom w:val="none" w:sz="0" w:space="0" w:color="auto"/>
        <w:right w:val="none" w:sz="0" w:space="0" w:color="auto"/>
      </w:divBdr>
    </w:div>
    <w:div w:id="1696495316">
      <w:bodyDiv w:val="1"/>
      <w:marLeft w:val="0"/>
      <w:marRight w:val="0"/>
      <w:marTop w:val="0"/>
      <w:marBottom w:val="0"/>
      <w:divBdr>
        <w:top w:val="none" w:sz="0" w:space="0" w:color="auto"/>
        <w:left w:val="none" w:sz="0" w:space="0" w:color="auto"/>
        <w:bottom w:val="none" w:sz="0" w:space="0" w:color="auto"/>
        <w:right w:val="none" w:sz="0" w:space="0" w:color="auto"/>
      </w:divBdr>
    </w:div>
    <w:div w:id="1698774091">
      <w:bodyDiv w:val="1"/>
      <w:marLeft w:val="0"/>
      <w:marRight w:val="0"/>
      <w:marTop w:val="0"/>
      <w:marBottom w:val="0"/>
      <w:divBdr>
        <w:top w:val="none" w:sz="0" w:space="0" w:color="auto"/>
        <w:left w:val="none" w:sz="0" w:space="0" w:color="auto"/>
        <w:bottom w:val="none" w:sz="0" w:space="0" w:color="auto"/>
        <w:right w:val="none" w:sz="0" w:space="0" w:color="auto"/>
      </w:divBdr>
    </w:div>
    <w:div w:id="1700157531">
      <w:bodyDiv w:val="1"/>
      <w:marLeft w:val="0"/>
      <w:marRight w:val="0"/>
      <w:marTop w:val="0"/>
      <w:marBottom w:val="0"/>
      <w:divBdr>
        <w:top w:val="none" w:sz="0" w:space="0" w:color="auto"/>
        <w:left w:val="none" w:sz="0" w:space="0" w:color="auto"/>
        <w:bottom w:val="none" w:sz="0" w:space="0" w:color="auto"/>
        <w:right w:val="none" w:sz="0" w:space="0" w:color="auto"/>
      </w:divBdr>
    </w:div>
    <w:div w:id="1704094548">
      <w:bodyDiv w:val="1"/>
      <w:marLeft w:val="0"/>
      <w:marRight w:val="0"/>
      <w:marTop w:val="0"/>
      <w:marBottom w:val="0"/>
      <w:divBdr>
        <w:top w:val="none" w:sz="0" w:space="0" w:color="auto"/>
        <w:left w:val="none" w:sz="0" w:space="0" w:color="auto"/>
        <w:bottom w:val="none" w:sz="0" w:space="0" w:color="auto"/>
        <w:right w:val="none" w:sz="0" w:space="0" w:color="auto"/>
      </w:divBdr>
    </w:div>
    <w:div w:id="1706983031">
      <w:bodyDiv w:val="1"/>
      <w:marLeft w:val="0"/>
      <w:marRight w:val="0"/>
      <w:marTop w:val="0"/>
      <w:marBottom w:val="0"/>
      <w:divBdr>
        <w:top w:val="none" w:sz="0" w:space="0" w:color="auto"/>
        <w:left w:val="none" w:sz="0" w:space="0" w:color="auto"/>
        <w:bottom w:val="none" w:sz="0" w:space="0" w:color="auto"/>
        <w:right w:val="none" w:sz="0" w:space="0" w:color="auto"/>
      </w:divBdr>
    </w:div>
    <w:div w:id="1712152059">
      <w:bodyDiv w:val="1"/>
      <w:marLeft w:val="0"/>
      <w:marRight w:val="0"/>
      <w:marTop w:val="0"/>
      <w:marBottom w:val="0"/>
      <w:divBdr>
        <w:top w:val="none" w:sz="0" w:space="0" w:color="auto"/>
        <w:left w:val="none" w:sz="0" w:space="0" w:color="auto"/>
        <w:bottom w:val="none" w:sz="0" w:space="0" w:color="auto"/>
        <w:right w:val="none" w:sz="0" w:space="0" w:color="auto"/>
      </w:divBdr>
    </w:div>
    <w:div w:id="1720472244">
      <w:bodyDiv w:val="1"/>
      <w:marLeft w:val="0"/>
      <w:marRight w:val="0"/>
      <w:marTop w:val="0"/>
      <w:marBottom w:val="0"/>
      <w:divBdr>
        <w:top w:val="none" w:sz="0" w:space="0" w:color="auto"/>
        <w:left w:val="none" w:sz="0" w:space="0" w:color="auto"/>
        <w:bottom w:val="none" w:sz="0" w:space="0" w:color="auto"/>
        <w:right w:val="none" w:sz="0" w:space="0" w:color="auto"/>
      </w:divBdr>
    </w:div>
    <w:div w:id="1741559000">
      <w:bodyDiv w:val="1"/>
      <w:marLeft w:val="0"/>
      <w:marRight w:val="0"/>
      <w:marTop w:val="0"/>
      <w:marBottom w:val="0"/>
      <w:divBdr>
        <w:top w:val="none" w:sz="0" w:space="0" w:color="auto"/>
        <w:left w:val="none" w:sz="0" w:space="0" w:color="auto"/>
        <w:bottom w:val="none" w:sz="0" w:space="0" w:color="auto"/>
        <w:right w:val="none" w:sz="0" w:space="0" w:color="auto"/>
      </w:divBdr>
    </w:div>
    <w:div w:id="1765999989">
      <w:bodyDiv w:val="1"/>
      <w:marLeft w:val="0"/>
      <w:marRight w:val="0"/>
      <w:marTop w:val="0"/>
      <w:marBottom w:val="0"/>
      <w:divBdr>
        <w:top w:val="none" w:sz="0" w:space="0" w:color="auto"/>
        <w:left w:val="none" w:sz="0" w:space="0" w:color="auto"/>
        <w:bottom w:val="none" w:sz="0" w:space="0" w:color="auto"/>
        <w:right w:val="none" w:sz="0" w:space="0" w:color="auto"/>
      </w:divBdr>
    </w:div>
    <w:div w:id="1769884777">
      <w:bodyDiv w:val="1"/>
      <w:marLeft w:val="0"/>
      <w:marRight w:val="0"/>
      <w:marTop w:val="0"/>
      <w:marBottom w:val="0"/>
      <w:divBdr>
        <w:top w:val="none" w:sz="0" w:space="0" w:color="auto"/>
        <w:left w:val="none" w:sz="0" w:space="0" w:color="auto"/>
        <w:bottom w:val="none" w:sz="0" w:space="0" w:color="auto"/>
        <w:right w:val="none" w:sz="0" w:space="0" w:color="auto"/>
      </w:divBdr>
    </w:div>
    <w:div w:id="1774277794">
      <w:bodyDiv w:val="1"/>
      <w:marLeft w:val="0"/>
      <w:marRight w:val="0"/>
      <w:marTop w:val="0"/>
      <w:marBottom w:val="0"/>
      <w:divBdr>
        <w:top w:val="none" w:sz="0" w:space="0" w:color="auto"/>
        <w:left w:val="none" w:sz="0" w:space="0" w:color="auto"/>
        <w:bottom w:val="none" w:sz="0" w:space="0" w:color="auto"/>
        <w:right w:val="none" w:sz="0" w:space="0" w:color="auto"/>
      </w:divBdr>
    </w:div>
    <w:div w:id="1774665390">
      <w:bodyDiv w:val="1"/>
      <w:marLeft w:val="0"/>
      <w:marRight w:val="0"/>
      <w:marTop w:val="0"/>
      <w:marBottom w:val="0"/>
      <w:divBdr>
        <w:top w:val="none" w:sz="0" w:space="0" w:color="auto"/>
        <w:left w:val="none" w:sz="0" w:space="0" w:color="auto"/>
        <w:bottom w:val="none" w:sz="0" w:space="0" w:color="auto"/>
        <w:right w:val="none" w:sz="0" w:space="0" w:color="auto"/>
      </w:divBdr>
    </w:div>
    <w:div w:id="1785612896">
      <w:bodyDiv w:val="1"/>
      <w:marLeft w:val="0"/>
      <w:marRight w:val="0"/>
      <w:marTop w:val="0"/>
      <w:marBottom w:val="0"/>
      <w:divBdr>
        <w:top w:val="none" w:sz="0" w:space="0" w:color="auto"/>
        <w:left w:val="none" w:sz="0" w:space="0" w:color="auto"/>
        <w:bottom w:val="none" w:sz="0" w:space="0" w:color="auto"/>
        <w:right w:val="none" w:sz="0" w:space="0" w:color="auto"/>
      </w:divBdr>
    </w:div>
    <w:div w:id="1809973508">
      <w:bodyDiv w:val="1"/>
      <w:marLeft w:val="0"/>
      <w:marRight w:val="0"/>
      <w:marTop w:val="0"/>
      <w:marBottom w:val="0"/>
      <w:divBdr>
        <w:top w:val="none" w:sz="0" w:space="0" w:color="auto"/>
        <w:left w:val="none" w:sz="0" w:space="0" w:color="auto"/>
        <w:bottom w:val="none" w:sz="0" w:space="0" w:color="auto"/>
        <w:right w:val="none" w:sz="0" w:space="0" w:color="auto"/>
      </w:divBdr>
    </w:div>
    <w:div w:id="1839029351">
      <w:bodyDiv w:val="1"/>
      <w:marLeft w:val="0"/>
      <w:marRight w:val="0"/>
      <w:marTop w:val="0"/>
      <w:marBottom w:val="0"/>
      <w:divBdr>
        <w:top w:val="none" w:sz="0" w:space="0" w:color="auto"/>
        <w:left w:val="none" w:sz="0" w:space="0" w:color="auto"/>
        <w:bottom w:val="none" w:sz="0" w:space="0" w:color="auto"/>
        <w:right w:val="none" w:sz="0" w:space="0" w:color="auto"/>
      </w:divBdr>
    </w:div>
    <w:div w:id="1841506589">
      <w:bodyDiv w:val="1"/>
      <w:marLeft w:val="0"/>
      <w:marRight w:val="0"/>
      <w:marTop w:val="0"/>
      <w:marBottom w:val="0"/>
      <w:divBdr>
        <w:top w:val="none" w:sz="0" w:space="0" w:color="auto"/>
        <w:left w:val="none" w:sz="0" w:space="0" w:color="auto"/>
        <w:bottom w:val="none" w:sz="0" w:space="0" w:color="auto"/>
        <w:right w:val="none" w:sz="0" w:space="0" w:color="auto"/>
      </w:divBdr>
    </w:div>
    <w:div w:id="1845969924">
      <w:bodyDiv w:val="1"/>
      <w:marLeft w:val="0"/>
      <w:marRight w:val="0"/>
      <w:marTop w:val="0"/>
      <w:marBottom w:val="0"/>
      <w:divBdr>
        <w:top w:val="none" w:sz="0" w:space="0" w:color="auto"/>
        <w:left w:val="none" w:sz="0" w:space="0" w:color="auto"/>
        <w:bottom w:val="none" w:sz="0" w:space="0" w:color="auto"/>
        <w:right w:val="none" w:sz="0" w:space="0" w:color="auto"/>
      </w:divBdr>
    </w:div>
    <w:div w:id="1848712862">
      <w:bodyDiv w:val="1"/>
      <w:marLeft w:val="0"/>
      <w:marRight w:val="0"/>
      <w:marTop w:val="0"/>
      <w:marBottom w:val="0"/>
      <w:divBdr>
        <w:top w:val="none" w:sz="0" w:space="0" w:color="auto"/>
        <w:left w:val="none" w:sz="0" w:space="0" w:color="auto"/>
        <w:bottom w:val="none" w:sz="0" w:space="0" w:color="auto"/>
        <w:right w:val="none" w:sz="0" w:space="0" w:color="auto"/>
      </w:divBdr>
    </w:div>
    <w:div w:id="1854101120">
      <w:bodyDiv w:val="1"/>
      <w:marLeft w:val="0"/>
      <w:marRight w:val="0"/>
      <w:marTop w:val="0"/>
      <w:marBottom w:val="0"/>
      <w:divBdr>
        <w:top w:val="none" w:sz="0" w:space="0" w:color="auto"/>
        <w:left w:val="none" w:sz="0" w:space="0" w:color="auto"/>
        <w:bottom w:val="none" w:sz="0" w:space="0" w:color="auto"/>
        <w:right w:val="none" w:sz="0" w:space="0" w:color="auto"/>
      </w:divBdr>
    </w:div>
    <w:div w:id="1878079169">
      <w:bodyDiv w:val="1"/>
      <w:marLeft w:val="0"/>
      <w:marRight w:val="0"/>
      <w:marTop w:val="0"/>
      <w:marBottom w:val="0"/>
      <w:divBdr>
        <w:top w:val="none" w:sz="0" w:space="0" w:color="auto"/>
        <w:left w:val="none" w:sz="0" w:space="0" w:color="auto"/>
        <w:bottom w:val="none" w:sz="0" w:space="0" w:color="auto"/>
        <w:right w:val="none" w:sz="0" w:space="0" w:color="auto"/>
      </w:divBdr>
    </w:div>
    <w:div w:id="1891334761">
      <w:bodyDiv w:val="1"/>
      <w:marLeft w:val="0"/>
      <w:marRight w:val="0"/>
      <w:marTop w:val="0"/>
      <w:marBottom w:val="0"/>
      <w:divBdr>
        <w:top w:val="none" w:sz="0" w:space="0" w:color="auto"/>
        <w:left w:val="none" w:sz="0" w:space="0" w:color="auto"/>
        <w:bottom w:val="none" w:sz="0" w:space="0" w:color="auto"/>
        <w:right w:val="none" w:sz="0" w:space="0" w:color="auto"/>
      </w:divBdr>
    </w:div>
    <w:div w:id="1901359150">
      <w:bodyDiv w:val="1"/>
      <w:marLeft w:val="0"/>
      <w:marRight w:val="0"/>
      <w:marTop w:val="0"/>
      <w:marBottom w:val="0"/>
      <w:divBdr>
        <w:top w:val="none" w:sz="0" w:space="0" w:color="auto"/>
        <w:left w:val="none" w:sz="0" w:space="0" w:color="auto"/>
        <w:bottom w:val="none" w:sz="0" w:space="0" w:color="auto"/>
        <w:right w:val="none" w:sz="0" w:space="0" w:color="auto"/>
      </w:divBdr>
    </w:div>
    <w:div w:id="1912617315">
      <w:bodyDiv w:val="1"/>
      <w:marLeft w:val="0"/>
      <w:marRight w:val="0"/>
      <w:marTop w:val="0"/>
      <w:marBottom w:val="0"/>
      <w:divBdr>
        <w:top w:val="none" w:sz="0" w:space="0" w:color="auto"/>
        <w:left w:val="none" w:sz="0" w:space="0" w:color="auto"/>
        <w:bottom w:val="none" w:sz="0" w:space="0" w:color="auto"/>
        <w:right w:val="none" w:sz="0" w:space="0" w:color="auto"/>
      </w:divBdr>
    </w:div>
    <w:div w:id="1924602838">
      <w:bodyDiv w:val="1"/>
      <w:marLeft w:val="0"/>
      <w:marRight w:val="0"/>
      <w:marTop w:val="0"/>
      <w:marBottom w:val="0"/>
      <w:divBdr>
        <w:top w:val="none" w:sz="0" w:space="0" w:color="auto"/>
        <w:left w:val="none" w:sz="0" w:space="0" w:color="auto"/>
        <w:bottom w:val="none" w:sz="0" w:space="0" w:color="auto"/>
        <w:right w:val="none" w:sz="0" w:space="0" w:color="auto"/>
      </w:divBdr>
    </w:div>
    <w:div w:id="1928079092">
      <w:bodyDiv w:val="1"/>
      <w:marLeft w:val="0"/>
      <w:marRight w:val="0"/>
      <w:marTop w:val="0"/>
      <w:marBottom w:val="0"/>
      <w:divBdr>
        <w:top w:val="none" w:sz="0" w:space="0" w:color="auto"/>
        <w:left w:val="none" w:sz="0" w:space="0" w:color="auto"/>
        <w:bottom w:val="none" w:sz="0" w:space="0" w:color="auto"/>
        <w:right w:val="none" w:sz="0" w:space="0" w:color="auto"/>
      </w:divBdr>
    </w:div>
    <w:div w:id="1951547573">
      <w:bodyDiv w:val="1"/>
      <w:marLeft w:val="0"/>
      <w:marRight w:val="0"/>
      <w:marTop w:val="0"/>
      <w:marBottom w:val="0"/>
      <w:divBdr>
        <w:top w:val="none" w:sz="0" w:space="0" w:color="auto"/>
        <w:left w:val="none" w:sz="0" w:space="0" w:color="auto"/>
        <w:bottom w:val="none" w:sz="0" w:space="0" w:color="auto"/>
        <w:right w:val="none" w:sz="0" w:space="0" w:color="auto"/>
      </w:divBdr>
    </w:div>
    <w:div w:id="1954244771">
      <w:bodyDiv w:val="1"/>
      <w:marLeft w:val="0"/>
      <w:marRight w:val="0"/>
      <w:marTop w:val="0"/>
      <w:marBottom w:val="0"/>
      <w:divBdr>
        <w:top w:val="none" w:sz="0" w:space="0" w:color="auto"/>
        <w:left w:val="none" w:sz="0" w:space="0" w:color="auto"/>
        <w:bottom w:val="none" w:sz="0" w:space="0" w:color="auto"/>
        <w:right w:val="none" w:sz="0" w:space="0" w:color="auto"/>
      </w:divBdr>
    </w:div>
    <w:div w:id="1975283668">
      <w:bodyDiv w:val="1"/>
      <w:marLeft w:val="0"/>
      <w:marRight w:val="0"/>
      <w:marTop w:val="0"/>
      <w:marBottom w:val="0"/>
      <w:divBdr>
        <w:top w:val="none" w:sz="0" w:space="0" w:color="auto"/>
        <w:left w:val="none" w:sz="0" w:space="0" w:color="auto"/>
        <w:bottom w:val="none" w:sz="0" w:space="0" w:color="auto"/>
        <w:right w:val="none" w:sz="0" w:space="0" w:color="auto"/>
      </w:divBdr>
    </w:div>
    <w:div w:id="2003924974">
      <w:bodyDiv w:val="1"/>
      <w:marLeft w:val="0"/>
      <w:marRight w:val="0"/>
      <w:marTop w:val="0"/>
      <w:marBottom w:val="0"/>
      <w:divBdr>
        <w:top w:val="none" w:sz="0" w:space="0" w:color="auto"/>
        <w:left w:val="none" w:sz="0" w:space="0" w:color="auto"/>
        <w:bottom w:val="none" w:sz="0" w:space="0" w:color="auto"/>
        <w:right w:val="none" w:sz="0" w:space="0" w:color="auto"/>
      </w:divBdr>
    </w:div>
    <w:div w:id="2009281419">
      <w:bodyDiv w:val="1"/>
      <w:marLeft w:val="0"/>
      <w:marRight w:val="0"/>
      <w:marTop w:val="0"/>
      <w:marBottom w:val="0"/>
      <w:divBdr>
        <w:top w:val="none" w:sz="0" w:space="0" w:color="auto"/>
        <w:left w:val="none" w:sz="0" w:space="0" w:color="auto"/>
        <w:bottom w:val="none" w:sz="0" w:space="0" w:color="auto"/>
        <w:right w:val="none" w:sz="0" w:space="0" w:color="auto"/>
      </w:divBdr>
    </w:div>
    <w:div w:id="2013221278">
      <w:bodyDiv w:val="1"/>
      <w:marLeft w:val="0"/>
      <w:marRight w:val="0"/>
      <w:marTop w:val="0"/>
      <w:marBottom w:val="0"/>
      <w:divBdr>
        <w:top w:val="none" w:sz="0" w:space="0" w:color="auto"/>
        <w:left w:val="none" w:sz="0" w:space="0" w:color="auto"/>
        <w:bottom w:val="none" w:sz="0" w:space="0" w:color="auto"/>
        <w:right w:val="none" w:sz="0" w:space="0" w:color="auto"/>
      </w:divBdr>
    </w:div>
    <w:div w:id="2019235651">
      <w:bodyDiv w:val="1"/>
      <w:marLeft w:val="0"/>
      <w:marRight w:val="0"/>
      <w:marTop w:val="0"/>
      <w:marBottom w:val="0"/>
      <w:divBdr>
        <w:top w:val="none" w:sz="0" w:space="0" w:color="auto"/>
        <w:left w:val="none" w:sz="0" w:space="0" w:color="auto"/>
        <w:bottom w:val="none" w:sz="0" w:space="0" w:color="auto"/>
        <w:right w:val="none" w:sz="0" w:space="0" w:color="auto"/>
      </w:divBdr>
    </w:div>
    <w:div w:id="2020621216">
      <w:bodyDiv w:val="1"/>
      <w:marLeft w:val="0"/>
      <w:marRight w:val="0"/>
      <w:marTop w:val="0"/>
      <w:marBottom w:val="0"/>
      <w:divBdr>
        <w:top w:val="none" w:sz="0" w:space="0" w:color="auto"/>
        <w:left w:val="none" w:sz="0" w:space="0" w:color="auto"/>
        <w:bottom w:val="none" w:sz="0" w:space="0" w:color="auto"/>
        <w:right w:val="none" w:sz="0" w:space="0" w:color="auto"/>
      </w:divBdr>
    </w:div>
    <w:div w:id="2022925616">
      <w:bodyDiv w:val="1"/>
      <w:marLeft w:val="0"/>
      <w:marRight w:val="0"/>
      <w:marTop w:val="0"/>
      <w:marBottom w:val="0"/>
      <w:divBdr>
        <w:top w:val="none" w:sz="0" w:space="0" w:color="auto"/>
        <w:left w:val="none" w:sz="0" w:space="0" w:color="auto"/>
        <w:bottom w:val="none" w:sz="0" w:space="0" w:color="auto"/>
        <w:right w:val="none" w:sz="0" w:space="0" w:color="auto"/>
      </w:divBdr>
    </w:div>
    <w:div w:id="2038651717">
      <w:bodyDiv w:val="1"/>
      <w:marLeft w:val="0"/>
      <w:marRight w:val="0"/>
      <w:marTop w:val="0"/>
      <w:marBottom w:val="0"/>
      <w:divBdr>
        <w:top w:val="none" w:sz="0" w:space="0" w:color="auto"/>
        <w:left w:val="none" w:sz="0" w:space="0" w:color="auto"/>
        <w:bottom w:val="none" w:sz="0" w:space="0" w:color="auto"/>
        <w:right w:val="none" w:sz="0" w:space="0" w:color="auto"/>
      </w:divBdr>
    </w:div>
    <w:div w:id="2060200619">
      <w:bodyDiv w:val="1"/>
      <w:marLeft w:val="0"/>
      <w:marRight w:val="0"/>
      <w:marTop w:val="0"/>
      <w:marBottom w:val="0"/>
      <w:divBdr>
        <w:top w:val="none" w:sz="0" w:space="0" w:color="auto"/>
        <w:left w:val="none" w:sz="0" w:space="0" w:color="auto"/>
        <w:bottom w:val="none" w:sz="0" w:space="0" w:color="auto"/>
        <w:right w:val="none" w:sz="0" w:space="0" w:color="auto"/>
      </w:divBdr>
    </w:div>
    <w:div w:id="2089308731">
      <w:bodyDiv w:val="1"/>
      <w:marLeft w:val="0"/>
      <w:marRight w:val="0"/>
      <w:marTop w:val="0"/>
      <w:marBottom w:val="0"/>
      <w:divBdr>
        <w:top w:val="none" w:sz="0" w:space="0" w:color="auto"/>
        <w:left w:val="none" w:sz="0" w:space="0" w:color="auto"/>
        <w:bottom w:val="none" w:sz="0" w:space="0" w:color="auto"/>
        <w:right w:val="none" w:sz="0" w:space="0" w:color="auto"/>
      </w:divBdr>
    </w:div>
    <w:div w:id="2100053115">
      <w:bodyDiv w:val="1"/>
      <w:marLeft w:val="0"/>
      <w:marRight w:val="0"/>
      <w:marTop w:val="0"/>
      <w:marBottom w:val="0"/>
      <w:divBdr>
        <w:top w:val="none" w:sz="0" w:space="0" w:color="auto"/>
        <w:left w:val="none" w:sz="0" w:space="0" w:color="auto"/>
        <w:bottom w:val="none" w:sz="0" w:space="0" w:color="auto"/>
        <w:right w:val="none" w:sz="0" w:space="0" w:color="auto"/>
      </w:divBdr>
    </w:div>
    <w:div w:id="2106227323">
      <w:bodyDiv w:val="1"/>
      <w:marLeft w:val="0"/>
      <w:marRight w:val="0"/>
      <w:marTop w:val="0"/>
      <w:marBottom w:val="0"/>
      <w:divBdr>
        <w:top w:val="none" w:sz="0" w:space="0" w:color="auto"/>
        <w:left w:val="none" w:sz="0" w:space="0" w:color="auto"/>
        <w:bottom w:val="none" w:sz="0" w:space="0" w:color="auto"/>
        <w:right w:val="none" w:sz="0" w:space="0" w:color="auto"/>
      </w:divBdr>
    </w:div>
    <w:div w:id="2133205275">
      <w:bodyDiv w:val="1"/>
      <w:marLeft w:val="0"/>
      <w:marRight w:val="0"/>
      <w:marTop w:val="0"/>
      <w:marBottom w:val="0"/>
      <w:divBdr>
        <w:top w:val="none" w:sz="0" w:space="0" w:color="auto"/>
        <w:left w:val="none" w:sz="0" w:space="0" w:color="auto"/>
        <w:bottom w:val="none" w:sz="0" w:space="0" w:color="auto"/>
        <w:right w:val="none" w:sz="0" w:space="0" w:color="auto"/>
      </w:divBdr>
    </w:div>
    <w:div w:id="2134595948">
      <w:bodyDiv w:val="1"/>
      <w:marLeft w:val="0"/>
      <w:marRight w:val="0"/>
      <w:marTop w:val="0"/>
      <w:marBottom w:val="0"/>
      <w:divBdr>
        <w:top w:val="none" w:sz="0" w:space="0" w:color="auto"/>
        <w:left w:val="none" w:sz="0" w:space="0" w:color="auto"/>
        <w:bottom w:val="none" w:sz="0" w:space="0" w:color="auto"/>
        <w:right w:val="none" w:sz="0" w:space="0" w:color="auto"/>
      </w:divBdr>
    </w:div>
    <w:div w:id="214126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50E2A-DB65-47BE-9396-2847B2562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108</Pages>
  <Words>36654</Words>
  <Characters>208932</Characters>
  <Application>Microsoft Office Word</Application>
  <DocSecurity>0</DocSecurity>
  <Lines>1741</Lines>
  <Paragraphs>490</Paragraphs>
  <ScaleCrop>false</ScaleCrop>
  <HeadingPairs>
    <vt:vector size="2" baseType="variant">
      <vt:variant>
        <vt:lpstr>Názov</vt:lpstr>
      </vt:variant>
      <vt:variant>
        <vt:i4>1</vt:i4>
      </vt:variant>
    </vt:vector>
  </HeadingPairs>
  <TitlesOfParts>
    <vt:vector size="1" baseType="lpstr">
      <vt:lpstr/>
    </vt:vector>
  </TitlesOfParts>
  <Company>BSK</Company>
  <LinksUpToDate>false</LinksUpToDate>
  <CharactersWithSpaces>245096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Vlčej</dc:creator>
  <cp:lastModifiedBy>Renáta Pipašová</cp:lastModifiedBy>
  <cp:revision>2</cp:revision>
  <cp:lastPrinted>2016-12-09T07:19:00Z</cp:lastPrinted>
  <dcterms:created xsi:type="dcterms:W3CDTF">2016-12-14T12:20:00Z</dcterms:created>
  <dcterms:modified xsi:type="dcterms:W3CDTF">2016-12-14T12:20:00Z</dcterms:modified>
</cp:coreProperties>
</file>