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B9" w:rsidRPr="004D21B9" w:rsidRDefault="004D21B9" w:rsidP="004D21B9">
      <w:pPr>
        <w:jc w:val="right"/>
        <w:rPr>
          <w:rFonts w:ascii="Arial" w:hAnsi="Arial" w:cs="Arial"/>
          <w:b/>
          <w:sz w:val="32"/>
          <w:szCs w:val="32"/>
        </w:rPr>
      </w:pPr>
      <w:r w:rsidRPr="004D21B9">
        <w:rPr>
          <w:rFonts w:ascii="Arial" w:hAnsi="Arial" w:cs="Arial"/>
          <w:b/>
          <w:sz w:val="32"/>
          <w:szCs w:val="32"/>
        </w:rPr>
        <w:t xml:space="preserve">Bod č. </w:t>
      </w:r>
    </w:p>
    <w:p w:rsidR="00A90248" w:rsidRPr="004D21B9" w:rsidRDefault="00A90248" w:rsidP="00A90248">
      <w:pPr>
        <w:jc w:val="center"/>
        <w:rPr>
          <w:rFonts w:ascii="Arial" w:hAnsi="Arial" w:cs="Arial"/>
          <w:sz w:val="32"/>
          <w:szCs w:val="32"/>
        </w:rPr>
      </w:pPr>
      <w:r w:rsidRPr="004D21B9">
        <w:rPr>
          <w:rFonts w:ascii="Arial" w:hAnsi="Arial" w:cs="Arial"/>
          <w:b/>
          <w:sz w:val="32"/>
          <w:szCs w:val="32"/>
        </w:rPr>
        <w:t>Zastupiteľstvo Bratislavského samosprávneho kraja</w:t>
      </w:r>
    </w:p>
    <w:p w:rsidR="00A90248" w:rsidRDefault="00A90248" w:rsidP="00A90248">
      <w:pPr>
        <w:rPr>
          <w:rFonts w:ascii="Arial" w:hAnsi="Arial" w:cs="Arial"/>
        </w:rPr>
      </w:pPr>
    </w:p>
    <w:p w:rsidR="00A90248" w:rsidRPr="004D21B9" w:rsidRDefault="00A90248" w:rsidP="00A90248">
      <w:pPr>
        <w:jc w:val="both"/>
        <w:rPr>
          <w:rFonts w:ascii="Arial" w:hAnsi="Arial" w:cs="Arial"/>
        </w:rPr>
      </w:pPr>
      <w:r w:rsidRPr="004D21B9">
        <w:rPr>
          <w:rFonts w:ascii="Arial" w:hAnsi="Arial" w:cs="Arial"/>
        </w:rPr>
        <w:t>Materiál na rokovani</w:t>
      </w:r>
      <w:r w:rsidR="004D21B9" w:rsidRPr="004D21B9">
        <w:rPr>
          <w:rFonts w:ascii="Arial" w:hAnsi="Arial" w:cs="Arial"/>
        </w:rPr>
        <w:t>e</w:t>
      </w:r>
      <w:r w:rsidRPr="004D21B9">
        <w:rPr>
          <w:rFonts w:ascii="Arial" w:hAnsi="Arial" w:cs="Arial"/>
        </w:rPr>
        <w:t xml:space="preserve"> Zastupiteľstva</w:t>
      </w:r>
    </w:p>
    <w:p w:rsidR="00A90248" w:rsidRPr="004D21B9" w:rsidRDefault="00A90248" w:rsidP="00A90248">
      <w:pPr>
        <w:jc w:val="both"/>
        <w:rPr>
          <w:rFonts w:ascii="Arial" w:hAnsi="Arial" w:cs="Arial"/>
        </w:rPr>
      </w:pPr>
      <w:r w:rsidRPr="004D21B9">
        <w:rPr>
          <w:rFonts w:ascii="Arial" w:hAnsi="Arial" w:cs="Arial"/>
        </w:rPr>
        <w:t>Bratislavského samosprávneho kraja</w:t>
      </w:r>
    </w:p>
    <w:p w:rsidR="00A90248" w:rsidRDefault="00A90248" w:rsidP="00A90248">
      <w:pPr>
        <w:tabs>
          <w:tab w:val="left" w:pos="1254"/>
        </w:tabs>
        <w:rPr>
          <w:rFonts w:ascii="Arial" w:hAnsi="Arial" w:cs="Arial"/>
          <w:b/>
        </w:rPr>
      </w:pPr>
    </w:p>
    <w:p w:rsidR="00A90248" w:rsidRPr="004D21B9" w:rsidRDefault="00A31D4B" w:rsidP="00A90248">
      <w:pPr>
        <w:tabs>
          <w:tab w:val="left" w:pos="125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02</w:t>
      </w:r>
      <w:r w:rsidR="004D21B9" w:rsidRPr="004D21B9">
        <w:rPr>
          <w:rFonts w:ascii="Arial" w:hAnsi="Arial" w:cs="Arial"/>
          <w:b/>
        </w:rPr>
        <w:t>. decemb</w:t>
      </w:r>
      <w:r w:rsidR="00AD754E">
        <w:rPr>
          <w:rFonts w:ascii="Arial" w:hAnsi="Arial" w:cs="Arial"/>
          <w:b/>
        </w:rPr>
        <w:t>ra</w:t>
      </w:r>
      <w:r w:rsidR="004D21B9" w:rsidRPr="004D21B9">
        <w:rPr>
          <w:rFonts w:ascii="Arial" w:hAnsi="Arial" w:cs="Arial"/>
          <w:b/>
        </w:rPr>
        <w:t xml:space="preserve"> 2016</w:t>
      </w:r>
    </w:p>
    <w:p w:rsidR="00A90248" w:rsidRPr="004D21B9" w:rsidRDefault="00A90248" w:rsidP="00A902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D21B9" w:rsidRDefault="004D21B9" w:rsidP="00A902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D21B9" w:rsidRDefault="004D21B9" w:rsidP="00A902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D21B9" w:rsidRDefault="004D21B9" w:rsidP="00A902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4D21B9" w:rsidRDefault="004D21B9" w:rsidP="00A902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A90248" w:rsidRDefault="00A90248" w:rsidP="00A90248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</w:p>
    <w:p w:rsidR="00A90248" w:rsidRPr="004D21B9" w:rsidRDefault="00A90248" w:rsidP="00A90248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</w:p>
    <w:p w:rsidR="003E6797" w:rsidRPr="004D21B9" w:rsidRDefault="00F469D0" w:rsidP="00A90248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4D21B9">
        <w:rPr>
          <w:rFonts w:ascii="Arial" w:hAnsi="Arial" w:cs="Arial"/>
          <w:b/>
        </w:rPr>
        <w:t>N</w:t>
      </w:r>
      <w:r w:rsidR="003E6797" w:rsidRPr="004D21B9">
        <w:rPr>
          <w:rFonts w:ascii="Arial" w:hAnsi="Arial" w:cs="Arial"/>
          <w:b/>
        </w:rPr>
        <w:t xml:space="preserve">ávrh rozpočtu </w:t>
      </w:r>
    </w:p>
    <w:p w:rsidR="00A90248" w:rsidRDefault="003E6797" w:rsidP="00A90248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4D21B9">
        <w:rPr>
          <w:rFonts w:ascii="Arial" w:hAnsi="Arial" w:cs="Arial"/>
          <w:b/>
        </w:rPr>
        <w:t>Bratislavského samosprávneho kraja na roky 201</w:t>
      </w:r>
      <w:r w:rsidR="00F469D0" w:rsidRPr="004D21B9">
        <w:rPr>
          <w:rFonts w:ascii="Arial" w:hAnsi="Arial" w:cs="Arial"/>
          <w:b/>
        </w:rPr>
        <w:t>7</w:t>
      </w:r>
      <w:r w:rsidRPr="004D21B9">
        <w:rPr>
          <w:rFonts w:ascii="Arial" w:hAnsi="Arial" w:cs="Arial"/>
          <w:b/>
        </w:rPr>
        <w:t xml:space="preserve"> – 201</w:t>
      </w:r>
      <w:r w:rsidR="00F469D0" w:rsidRPr="004D21B9">
        <w:rPr>
          <w:rFonts w:ascii="Arial" w:hAnsi="Arial" w:cs="Arial"/>
          <w:b/>
        </w:rPr>
        <w:t>9</w:t>
      </w:r>
    </w:p>
    <w:p w:rsidR="00AD754E" w:rsidRPr="004D21B9" w:rsidRDefault="00AD754E" w:rsidP="00A90248">
      <w:pPr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bCs/>
        </w:rPr>
      </w:pPr>
    </w:p>
    <w:p w:rsidR="00A90248" w:rsidRPr="004D21B9" w:rsidRDefault="00A90248" w:rsidP="00A90248">
      <w:pPr>
        <w:tabs>
          <w:tab w:val="left" w:pos="1254"/>
        </w:tabs>
        <w:rPr>
          <w:rFonts w:ascii="Arial" w:hAnsi="Arial" w:cs="Arial"/>
        </w:rPr>
      </w:pPr>
    </w:p>
    <w:p w:rsidR="00A90248" w:rsidRPr="004D21B9" w:rsidRDefault="00A90248" w:rsidP="00A90248">
      <w:pPr>
        <w:tabs>
          <w:tab w:val="left" w:pos="1254"/>
        </w:tabs>
        <w:rPr>
          <w:rFonts w:ascii="Arial" w:hAnsi="Arial" w:cs="Arial"/>
        </w:rPr>
      </w:pPr>
    </w:p>
    <w:p w:rsidR="00A90248" w:rsidRDefault="00A90248" w:rsidP="00A9024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64C3D" w:rsidRPr="004D21B9" w:rsidRDefault="004D21B9" w:rsidP="00A90248">
      <w:pPr>
        <w:jc w:val="both"/>
        <w:rPr>
          <w:rFonts w:ascii="Arial" w:hAnsi="Arial" w:cs="Arial"/>
          <w:u w:val="single"/>
        </w:rPr>
      </w:pPr>
      <w:r w:rsidRPr="004D21B9">
        <w:rPr>
          <w:rFonts w:ascii="Arial" w:hAnsi="Arial" w:cs="Arial"/>
          <w:u w:val="single"/>
        </w:rPr>
        <w:t>Predkladateľ</w:t>
      </w:r>
      <w:r w:rsidRPr="004D21B9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21B9">
        <w:rPr>
          <w:rFonts w:ascii="Arial" w:hAnsi="Arial" w:cs="Arial"/>
          <w:u w:val="single"/>
        </w:rPr>
        <w:t>Materiál obsahuje:</w:t>
      </w:r>
    </w:p>
    <w:p w:rsidR="004D21B9" w:rsidRDefault="004D21B9" w:rsidP="00A9024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D21B9" w:rsidRPr="004D21B9" w:rsidRDefault="004D21B9" w:rsidP="004D21B9">
      <w:pPr>
        <w:tabs>
          <w:tab w:val="left" w:pos="1254"/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RNDr. </w:t>
      </w:r>
      <w:r w:rsidRPr="004D21B9">
        <w:rPr>
          <w:rFonts w:ascii="Arial" w:hAnsi="Arial" w:cs="Arial"/>
          <w:b/>
        </w:rPr>
        <w:t>Martin Zaťovič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D21B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Návrh uznesenia</w:t>
      </w:r>
    </w:p>
    <w:p w:rsidR="004D21B9" w:rsidRDefault="004D21B9" w:rsidP="004D2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D21B9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Pr="004D21B9">
        <w:rPr>
          <w:rFonts w:ascii="Arial" w:hAnsi="Arial" w:cs="Arial"/>
        </w:rPr>
        <w:t>predseda BSK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</w:t>
      </w:r>
      <w:r w:rsidRPr="004D21B9">
        <w:rPr>
          <w:rFonts w:ascii="Arial" w:hAnsi="Arial" w:cs="Arial"/>
        </w:rPr>
        <w:t>Dôvodovú správu</w:t>
      </w:r>
    </w:p>
    <w:p w:rsidR="004D21B9" w:rsidRDefault="004D21B9" w:rsidP="004D21B9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Návrh rozpočtu BSK na roky                      </w:t>
      </w:r>
    </w:p>
    <w:p w:rsidR="004D21B9" w:rsidRDefault="004D21B9" w:rsidP="004D2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2017-2019</w:t>
      </w:r>
    </w:p>
    <w:p w:rsidR="004D21B9" w:rsidRDefault="004D21B9" w:rsidP="004D21B9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4. Stanoviská komisií Z BSK</w:t>
      </w:r>
    </w:p>
    <w:p w:rsidR="004D21B9" w:rsidRPr="004D21B9" w:rsidRDefault="004D21B9" w:rsidP="004D21B9">
      <w:pPr>
        <w:jc w:val="both"/>
        <w:rPr>
          <w:rFonts w:ascii="Arial" w:hAnsi="Arial" w:cs="Arial"/>
        </w:rPr>
      </w:pPr>
    </w:p>
    <w:p w:rsidR="004D21B9" w:rsidRDefault="004D21B9" w:rsidP="00A90248">
      <w:pPr>
        <w:jc w:val="both"/>
        <w:rPr>
          <w:rFonts w:ascii="Arial" w:hAnsi="Arial" w:cs="Arial"/>
          <w:u w:val="single"/>
        </w:rPr>
      </w:pPr>
    </w:p>
    <w:p w:rsidR="004D21B9" w:rsidRDefault="004D21B9" w:rsidP="00A90248">
      <w:pPr>
        <w:jc w:val="both"/>
        <w:rPr>
          <w:rFonts w:ascii="Arial" w:hAnsi="Arial" w:cs="Arial"/>
          <w:u w:val="single"/>
        </w:rPr>
      </w:pPr>
    </w:p>
    <w:p w:rsidR="00A90248" w:rsidRPr="004D21B9" w:rsidRDefault="004D21B9" w:rsidP="00A9024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</w:t>
      </w:r>
      <w:r w:rsidR="00A90248" w:rsidRPr="004D21B9">
        <w:rPr>
          <w:rFonts w:ascii="Arial" w:hAnsi="Arial" w:cs="Arial"/>
          <w:u w:val="single"/>
        </w:rPr>
        <w:t>odpovedný:</w:t>
      </w:r>
    </w:p>
    <w:p w:rsidR="00A90248" w:rsidRPr="004D21B9" w:rsidRDefault="00A90248" w:rsidP="00A90248">
      <w:pPr>
        <w:jc w:val="both"/>
        <w:rPr>
          <w:rFonts w:ascii="Arial" w:hAnsi="Arial" w:cs="Arial"/>
          <w:u w:val="single"/>
        </w:rPr>
      </w:pPr>
    </w:p>
    <w:p w:rsidR="00A90248" w:rsidRPr="004D21B9" w:rsidRDefault="00A90248" w:rsidP="00A90248">
      <w:pPr>
        <w:tabs>
          <w:tab w:val="left" w:pos="1254"/>
          <w:tab w:val="left" w:pos="5040"/>
        </w:tabs>
        <w:jc w:val="both"/>
        <w:rPr>
          <w:rFonts w:ascii="Arial" w:hAnsi="Arial" w:cs="Arial"/>
          <w:b/>
        </w:rPr>
      </w:pPr>
      <w:r w:rsidRPr="004D21B9">
        <w:rPr>
          <w:rFonts w:ascii="Arial" w:hAnsi="Arial" w:cs="Arial"/>
          <w:b/>
        </w:rPr>
        <w:t>Ing. Marián Múdry</w:t>
      </w:r>
      <w:r w:rsidRPr="004D21B9">
        <w:rPr>
          <w:rFonts w:ascii="Arial" w:hAnsi="Arial" w:cs="Arial"/>
          <w:b/>
        </w:rPr>
        <w:tab/>
      </w:r>
    </w:p>
    <w:p w:rsidR="00A90248" w:rsidRPr="004D21B9" w:rsidRDefault="00A90248" w:rsidP="00A90248">
      <w:pPr>
        <w:jc w:val="both"/>
        <w:rPr>
          <w:rFonts w:ascii="Arial" w:hAnsi="Arial" w:cs="Arial"/>
        </w:rPr>
      </w:pPr>
      <w:r w:rsidRPr="004D21B9">
        <w:rPr>
          <w:rFonts w:ascii="Arial" w:hAnsi="Arial" w:cs="Arial"/>
        </w:rPr>
        <w:t>riaditeľ odboru financií</w:t>
      </w:r>
    </w:p>
    <w:p w:rsidR="00A90248" w:rsidRDefault="00A90248" w:rsidP="00A90248">
      <w:pPr>
        <w:tabs>
          <w:tab w:val="left" w:pos="1254"/>
        </w:tabs>
        <w:rPr>
          <w:rFonts w:ascii="Calibri" w:hAnsi="Calibri" w:cs="Arial"/>
          <w:u w:val="single"/>
        </w:rPr>
      </w:pPr>
    </w:p>
    <w:p w:rsidR="00A64C3D" w:rsidRDefault="00A64C3D" w:rsidP="00A90248">
      <w:pPr>
        <w:tabs>
          <w:tab w:val="left" w:pos="1254"/>
        </w:tabs>
        <w:rPr>
          <w:rFonts w:ascii="Calibri" w:hAnsi="Calibri" w:cs="Arial"/>
          <w:u w:val="single"/>
        </w:rPr>
      </w:pPr>
    </w:p>
    <w:p w:rsidR="00A64C3D" w:rsidRDefault="00A64C3D" w:rsidP="00A90248">
      <w:pPr>
        <w:tabs>
          <w:tab w:val="left" w:pos="1254"/>
        </w:tabs>
        <w:rPr>
          <w:rFonts w:ascii="Calibri" w:hAnsi="Calibri" w:cs="Arial"/>
          <w:u w:val="single"/>
        </w:rPr>
      </w:pPr>
    </w:p>
    <w:p w:rsidR="00A90248" w:rsidRPr="005F6BB4" w:rsidRDefault="00A90248" w:rsidP="00A90248">
      <w:pPr>
        <w:tabs>
          <w:tab w:val="left" w:pos="1254"/>
        </w:tabs>
        <w:rPr>
          <w:rFonts w:ascii="Calibri" w:hAnsi="Calibri" w:cs="Arial"/>
          <w:u w:val="single"/>
        </w:rPr>
      </w:pPr>
      <w:r w:rsidRPr="005F6BB4">
        <w:rPr>
          <w:rFonts w:ascii="Calibri" w:hAnsi="Calibri" w:cs="Arial"/>
          <w:u w:val="single"/>
        </w:rPr>
        <w:t>Spracovateľ:</w:t>
      </w:r>
    </w:p>
    <w:p w:rsidR="00A90248" w:rsidRPr="005F6BB4" w:rsidRDefault="00A90248" w:rsidP="00A90248">
      <w:pPr>
        <w:pStyle w:val="Zarkazkladnhotextu"/>
        <w:rPr>
          <w:rFonts w:ascii="Calibri" w:hAnsi="Calibri"/>
          <w:b/>
          <w:sz w:val="18"/>
          <w:szCs w:val="18"/>
        </w:rPr>
      </w:pPr>
      <w:r w:rsidRPr="005F6BB4">
        <w:rPr>
          <w:rFonts w:ascii="Calibri" w:hAnsi="Calibri"/>
          <w:b/>
          <w:sz w:val="18"/>
          <w:szCs w:val="18"/>
        </w:rPr>
        <w:t>Ing. Veronika Bódiová</w:t>
      </w:r>
      <w:r w:rsidRPr="005F6BB4">
        <w:rPr>
          <w:rFonts w:ascii="Calibri" w:hAnsi="Calibri"/>
          <w:b/>
          <w:sz w:val="18"/>
          <w:szCs w:val="18"/>
        </w:rPr>
        <w:tab/>
      </w:r>
      <w:r w:rsidRPr="005F6BB4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>Bc. Renáta Pipašová</w:t>
      </w:r>
      <w:r w:rsidRPr="005F6BB4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 xml:space="preserve">    Lucia Jankovičová                   Mgr.</w:t>
      </w:r>
      <w:r w:rsidRPr="005F6BB4">
        <w:rPr>
          <w:rFonts w:ascii="Calibri" w:hAnsi="Calibri"/>
          <w:b/>
          <w:sz w:val="18"/>
          <w:szCs w:val="18"/>
        </w:rPr>
        <w:t xml:space="preserve"> Rudolf Zaťko</w:t>
      </w:r>
    </w:p>
    <w:p w:rsidR="00A90248" w:rsidRPr="005F6BB4" w:rsidRDefault="00A9024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 w:cs="Arial"/>
          <w:b/>
          <w:sz w:val="18"/>
          <w:szCs w:val="18"/>
          <w:lang w:val="sk-SK" w:eastAsia="cs-CZ"/>
        </w:rPr>
      </w:pPr>
      <w:r w:rsidRPr="005F6BB4">
        <w:rPr>
          <w:rFonts w:ascii="Calibri" w:hAnsi="Calibri" w:cs="Arial"/>
          <w:b/>
          <w:sz w:val="18"/>
          <w:szCs w:val="18"/>
          <w:lang w:val="sk-SK" w:eastAsia="cs-CZ"/>
        </w:rPr>
        <w:t xml:space="preserve">vedúca oddelenia rozpočtu </w:t>
      </w:r>
      <w:r w:rsidRPr="005F6BB4">
        <w:rPr>
          <w:rFonts w:ascii="Calibri" w:hAnsi="Calibri" w:cs="Arial"/>
          <w:b/>
          <w:sz w:val="18"/>
          <w:szCs w:val="18"/>
          <w:lang w:val="sk-SK" w:eastAsia="cs-CZ"/>
        </w:rPr>
        <w:tab/>
      </w:r>
      <w:r w:rsidRPr="005F6BB4">
        <w:rPr>
          <w:rFonts w:ascii="Calibri" w:hAnsi="Calibri" w:cs="Arial"/>
          <w:b/>
          <w:sz w:val="18"/>
          <w:szCs w:val="18"/>
          <w:lang w:val="sk-SK" w:eastAsia="cs-CZ"/>
        </w:rPr>
        <w:tab/>
      </w:r>
      <w:r w:rsidRPr="005F6BB4">
        <w:rPr>
          <w:rFonts w:ascii="Calibri" w:hAnsi="Calibri" w:cs="Arial"/>
          <w:sz w:val="18"/>
          <w:szCs w:val="18"/>
          <w:lang w:val="sk-SK" w:eastAsia="cs-CZ"/>
        </w:rPr>
        <w:t>referent rozpočtu</w:t>
      </w:r>
      <w:r w:rsidRPr="005F6BB4">
        <w:rPr>
          <w:rFonts w:ascii="Calibri" w:hAnsi="Calibri" w:cs="Arial"/>
          <w:sz w:val="18"/>
          <w:szCs w:val="18"/>
          <w:lang w:val="sk-SK" w:eastAsia="cs-CZ"/>
        </w:rPr>
        <w:tab/>
      </w:r>
      <w:r w:rsidRPr="005F6BB4">
        <w:rPr>
          <w:rFonts w:ascii="Calibri" w:hAnsi="Calibri" w:cs="Arial"/>
          <w:sz w:val="18"/>
          <w:szCs w:val="18"/>
          <w:lang w:val="sk-SK" w:eastAsia="cs-CZ"/>
        </w:rPr>
        <w:tab/>
      </w:r>
      <w:r>
        <w:rPr>
          <w:rFonts w:ascii="Calibri" w:hAnsi="Calibri" w:cs="Arial"/>
          <w:sz w:val="18"/>
          <w:szCs w:val="18"/>
          <w:lang w:val="sk-SK" w:eastAsia="cs-CZ"/>
        </w:rPr>
        <w:t xml:space="preserve">    </w:t>
      </w:r>
      <w:r w:rsidRPr="005F6BB4">
        <w:rPr>
          <w:rFonts w:ascii="Calibri" w:hAnsi="Calibri" w:cs="Arial"/>
          <w:sz w:val="18"/>
          <w:szCs w:val="18"/>
          <w:lang w:val="sk-SK" w:eastAsia="cs-CZ"/>
        </w:rPr>
        <w:t>referent rozpočtu</w:t>
      </w:r>
      <w:r w:rsidRPr="005F6BB4">
        <w:rPr>
          <w:rFonts w:ascii="Calibri" w:hAnsi="Calibri" w:cs="Arial"/>
          <w:sz w:val="18"/>
          <w:szCs w:val="18"/>
          <w:lang w:val="sk-SK" w:eastAsia="cs-CZ"/>
        </w:rPr>
        <w:tab/>
      </w:r>
      <w:r>
        <w:rPr>
          <w:rFonts w:ascii="Calibri" w:hAnsi="Calibri" w:cs="Arial"/>
          <w:sz w:val="18"/>
          <w:szCs w:val="18"/>
          <w:lang w:val="sk-SK" w:eastAsia="cs-CZ"/>
        </w:rPr>
        <w:t xml:space="preserve">     </w:t>
      </w:r>
      <w:r w:rsidRPr="005F6BB4">
        <w:rPr>
          <w:rFonts w:ascii="Calibri" w:hAnsi="Calibri" w:cs="Arial"/>
          <w:sz w:val="18"/>
          <w:szCs w:val="18"/>
          <w:lang w:val="sk-SK" w:eastAsia="cs-CZ"/>
        </w:rPr>
        <w:t>referent rozpočtu</w:t>
      </w:r>
    </w:p>
    <w:p w:rsidR="00A90248" w:rsidRPr="005F6BB4" w:rsidRDefault="00A9024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 w:cs="Arial"/>
          <w:sz w:val="18"/>
          <w:szCs w:val="18"/>
          <w:lang w:val="sk-SK" w:eastAsia="cs-CZ"/>
        </w:rPr>
      </w:pPr>
    </w:p>
    <w:p w:rsidR="00A90248" w:rsidRPr="005F6BB4" w:rsidRDefault="00A90248" w:rsidP="00A90248">
      <w:pPr>
        <w:pStyle w:val="Zarkazkladnhotextu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Ing. Marek Vlčej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 xml:space="preserve">                 Ing. Eva Zubčáková</w:t>
      </w:r>
      <w:r w:rsidRPr="005F6BB4">
        <w:rPr>
          <w:rFonts w:ascii="Calibri" w:hAnsi="Calibri"/>
          <w:b/>
          <w:sz w:val="18"/>
          <w:szCs w:val="18"/>
        </w:rPr>
        <w:tab/>
      </w:r>
      <w:r w:rsidRPr="005F6BB4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 xml:space="preserve">    Mgr. Veronika Paráková</w:t>
      </w:r>
      <w:r>
        <w:rPr>
          <w:rFonts w:ascii="Calibri" w:hAnsi="Calibri"/>
          <w:b/>
          <w:sz w:val="18"/>
          <w:szCs w:val="18"/>
        </w:rPr>
        <w:tab/>
        <w:t xml:space="preserve">    </w:t>
      </w:r>
      <w:r w:rsidR="006357B4">
        <w:rPr>
          <w:rFonts w:ascii="Calibri" w:hAnsi="Calibri"/>
          <w:b/>
          <w:sz w:val="18"/>
          <w:szCs w:val="18"/>
        </w:rPr>
        <w:t>Ing. Veronika Fialová</w:t>
      </w:r>
    </w:p>
    <w:p w:rsidR="00A90248" w:rsidRPr="005F6BB4" w:rsidRDefault="00A9024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 w:cs="Arial"/>
          <w:sz w:val="18"/>
          <w:szCs w:val="18"/>
          <w:lang w:val="sk-SK" w:eastAsia="cs-CZ"/>
        </w:rPr>
      </w:pPr>
      <w:r w:rsidRPr="005F6BB4">
        <w:rPr>
          <w:rFonts w:ascii="Calibri" w:hAnsi="Calibri" w:cs="Arial"/>
          <w:sz w:val="18"/>
          <w:szCs w:val="18"/>
          <w:lang w:val="sk-SK" w:eastAsia="cs-CZ"/>
        </w:rPr>
        <w:t xml:space="preserve">referent rozpočtu </w:t>
      </w:r>
      <w:r w:rsidRPr="005F6BB4">
        <w:rPr>
          <w:rFonts w:ascii="Calibri" w:hAnsi="Calibri" w:cs="Arial"/>
          <w:sz w:val="18"/>
          <w:szCs w:val="18"/>
          <w:lang w:val="sk-SK" w:eastAsia="cs-CZ"/>
        </w:rPr>
        <w:tab/>
      </w:r>
      <w:r w:rsidRPr="005F6BB4">
        <w:rPr>
          <w:rFonts w:ascii="Calibri" w:hAnsi="Calibri" w:cs="Arial"/>
          <w:sz w:val="18"/>
          <w:szCs w:val="18"/>
          <w:lang w:val="sk-SK" w:eastAsia="cs-CZ"/>
        </w:rPr>
        <w:tab/>
      </w:r>
      <w:r w:rsidRPr="005F6BB4">
        <w:rPr>
          <w:rFonts w:ascii="Calibri" w:hAnsi="Calibri" w:cs="Arial"/>
          <w:sz w:val="18"/>
          <w:szCs w:val="18"/>
          <w:lang w:val="sk-SK" w:eastAsia="cs-CZ"/>
        </w:rPr>
        <w:tab/>
        <w:t>referent rozpočtu</w:t>
      </w:r>
      <w:r w:rsidRPr="005F6BB4">
        <w:rPr>
          <w:rFonts w:ascii="Calibri" w:hAnsi="Calibri" w:cs="Arial"/>
          <w:sz w:val="18"/>
          <w:szCs w:val="18"/>
          <w:lang w:val="sk-SK" w:eastAsia="cs-CZ"/>
        </w:rPr>
        <w:tab/>
      </w:r>
      <w:r w:rsidRPr="005F6BB4">
        <w:rPr>
          <w:rFonts w:ascii="Calibri" w:hAnsi="Calibri" w:cs="Arial"/>
          <w:sz w:val="18"/>
          <w:szCs w:val="18"/>
          <w:lang w:val="sk-SK" w:eastAsia="cs-CZ"/>
        </w:rPr>
        <w:tab/>
      </w:r>
      <w:r>
        <w:rPr>
          <w:rFonts w:ascii="Calibri" w:hAnsi="Calibri" w:cs="Arial"/>
          <w:sz w:val="18"/>
          <w:szCs w:val="18"/>
          <w:lang w:val="sk-SK" w:eastAsia="cs-CZ"/>
        </w:rPr>
        <w:t xml:space="preserve">    referent rozpočtu</w:t>
      </w:r>
      <w:r>
        <w:rPr>
          <w:rFonts w:ascii="Calibri" w:hAnsi="Calibri" w:cs="Arial"/>
          <w:sz w:val="18"/>
          <w:szCs w:val="18"/>
          <w:lang w:val="sk-SK" w:eastAsia="cs-CZ"/>
        </w:rPr>
        <w:tab/>
      </w:r>
      <w:r w:rsidR="006357B4">
        <w:rPr>
          <w:rFonts w:ascii="Calibri" w:hAnsi="Calibri" w:cs="Arial"/>
          <w:sz w:val="18"/>
          <w:szCs w:val="18"/>
          <w:lang w:val="sk-SK" w:eastAsia="cs-CZ"/>
        </w:rPr>
        <w:t xml:space="preserve">    </w:t>
      </w:r>
      <w:r w:rsidR="006357B4">
        <w:rPr>
          <w:rFonts w:ascii="Calibri" w:hAnsi="Calibri"/>
          <w:sz w:val="18"/>
          <w:szCs w:val="18"/>
        </w:rPr>
        <w:t>referent rozpočtu</w:t>
      </w:r>
    </w:p>
    <w:p w:rsidR="00A90248" w:rsidRPr="005F6BB4" w:rsidRDefault="00A9024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 w:cs="Arial"/>
          <w:sz w:val="18"/>
          <w:szCs w:val="18"/>
          <w:lang w:val="sk-SK" w:eastAsia="cs-CZ"/>
        </w:rPr>
      </w:pPr>
    </w:p>
    <w:p w:rsidR="00A90248" w:rsidRPr="005F6BB4" w:rsidRDefault="00A90248" w:rsidP="00A90248">
      <w:pPr>
        <w:pStyle w:val="Zarkazkladnhotextu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Linda Šišoláková, </w:t>
      </w:r>
      <w:proofErr w:type="spellStart"/>
      <w:r>
        <w:rPr>
          <w:rFonts w:ascii="Calibri" w:hAnsi="Calibri"/>
          <w:b/>
          <w:sz w:val="18"/>
          <w:szCs w:val="18"/>
        </w:rPr>
        <w:t>Dis</w:t>
      </w:r>
      <w:proofErr w:type="spellEnd"/>
      <w:r w:rsidRPr="005F6BB4">
        <w:rPr>
          <w:rFonts w:ascii="Calibri" w:hAnsi="Calibri"/>
          <w:b/>
          <w:sz w:val="18"/>
          <w:szCs w:val="18"/>
        </w:rPr>
        <w:tab/>
      </w:r>
      <w:r w:rsidRPr="005F6BB4">
        <w:rPr>
          <w:rFonts w:ascii="Calibri" w:hAnsi="Calibri"/>
          <w:b/>
          <w:sz w:val="18"/>
          <w:szCs w:val="18"/>
        </w:rPr>
        <w:tab/>
        <w:t>Ing. Andrea Filipová</w:t>
      </w:r>
      <w:r w:rsidRPr="005F6BB4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 xml:space="preserve">    Mgr. Radoslav Packa</w:t>
      </w:r>
      <w:r>
        <w:rPr>
          <w:rFonts w:ascii="Calibri" w:hAnsi="Calibri"/>
          <w:b/>
          <w:sz w:val="18"/>
          <w:szCs w:val="18"/>
        </w:rPr>
        <w:tab/>
        <w:t xml:space="preserve">    </w:t>
      </w:r>
      <w:r w:rsidRPr="005F6BB4">
        <w:rPr>
          <w:rFonts w:ascii="Calibri" w:hAnsi="Calibri"/>
          <w:b/>
          <w:sz w:val="18"/>
          <w:szCs w:val="18"/>
        </w:rPr>
        <w:t>Ing. Soňa Lorenzová</w:t>
      </w:r>
    </w:p>
    <w:p w:rsidR="00A90248" w:rsidRDefault="00A9024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/>
          <w:sz w:val="18"/>
          <w:szCs w:val="18"/>
        </w:rPr>
      </w:pPr>
      <w:r w:rsidRPr="005F6BB4">
        <w:rPr>
          <w:rFonts w:ascii="Calibri" w:hAnsi="Calibri"/>
          <w:sz w:val="18"/>
          <w:szCs w:val="18"/>
        </w:rPr>
        <w:t>referent rozpočtu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5F6BB4">
        <w:rPr>
          <w:rFonts w:ascii="Calibri" w:hAnsi="Calibri"/>
          <w:sz w:val="18"/>
          <w:szCs w:val="18"/>
        </w:rPr>
        <w:t>referent rozpočtu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referent rozpočtu</w:t>
      </w:r>
      <w:r>
        <w:rPr>
          <w:rFonts w:ascii="Calibri" w:hAnsi="Calibri"/>
          <w:sz w:val="18"/>
          <w:szCs w:val="18"/>
        </w:rPr>
        <w:tab/>
        <w:t xml:space="preserve">    referent rozpočtu</w:t>
      </w:r>
    </w:p>
    <w:p w:rsidR="00920378" w:rsidRDefault="0092037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/>
          <w:sz w:val="18"/>
          <w:szCs w:val="18"/>
        </w:rPr>
      </w:pPr>
    </w:p>
    <w:p w:rsidR="00920378" w:rsidRPr="00920378" w:rsidRDefault="0092037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 w:cs="Times New Roman"/>
          <w:b/>
          <w:sz w:val="18"/>
          <w:szCs w:val="18"/>
          <w:lang w:val="sk-SK" w:eastAsia="cs-CZ"/>
        </w:rPr>
      </w:pPr>
      <w:r w:rsidRPr="00920378">
        <w:rPr>
          <w:rFonts w:ascii="Calibri" w:hAnsi="Calibri" w:cs="Times New Roman"/>
          <w:b/>
          <w:sz w:val="18"/>
          <w:szCs w:val="18"/>
          <w:lang w:val="sk-SK" w:eastAsia="cs-CZ"/>
        </w:rPr>
        <w:t>Ing. Jana Sandtnerová</w:t>
      </w:r>
      <w:r>
        <w:rPr>
          <w:rFonts w:ascii="Calibri" w:hAnsi="Calibri" w:cs="Times New Roman"/>
          <w:b/>
          <w:sz w:val="18"/>
          <w:szCs w:val="18"/>
          <w:lang w:val="sk-SK" w:eastAsia="cs-CZ"/>
        </w:rPr>
        <w:tab/>
      </w:r>
      <w:r>
        <w:rPr>
          <w:rFonts w:ascii="Calibri" w:hAnsi="Calibri" w:cs="Times New Roman"/>
          <w:b/>
          <w:sz w:val="18"/>
          <w:szCs w:val="18"/>
          <w:lang w:val="sk-SK" w:eastAsia="cs-CZ"/>
        </w:rPr>
        <w:tab/>
        <w:t>Ing. Branislav Lukačovič</w:t>
      </w:r>
    </w:p>
    <w:p w:rsidR="00920378" w:rsidRDefault="0092037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referent rozpočtu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referent rozpočtu</w:t>
      </w:r>
    </w:p>
    <w:p w:rsidR="00A90248" w:rsidRDefault="00A90248" w:rsidP="00A90248">
      <w:pPr>
        <w:pStyle w:val="Obsahtabulky"/>
        <w:widowControl/>
        <w:suppressLineNumbers w:val="0"/>
        <w:tabs>
          <w:tab w:val="left" w:pos="1254"/>
        </w:tabs>
        <w:suppressAutoHyphens w:val="0"/>
        <w:rPr>
          <w:rFonts w:ascii="Calibri" w:hAnsi="Calibri"/>
          <w:sz w:val="18"/>
          <w:szCs w:val="18"/>
        </w:rPr>
      </w:pPr>
    </w:p>
    <w:p w:rsidR="00A90248" w:rsidRDefault="00A90248" w:rsidP="00A90248">
      <w:pPr>
        <w:rPr>
          <w:rFonts w:ascii="Arial" w:hAnsi="Arial" w:cs="Arial"/>
          <w:b/>
          <w:sz w:val="36"/>
          <w:szCs w:val="36"/>
        </w:rPr>
      </w:pP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</w:p>
    <w:p w:rsidR="00A90248" w:rsidRPr="00110D38" w:rsidRDefault="00A90248" w:rsidP="00920378">
      <w:pPr>
        <w:shd w:val="clear" w:color="auto" w:fill="FFFFFF"/>
        <w:jc w:val="center"/>
        <w:rPr>
          <w:rFonts w:ascii="Arial" w:hAnsi="Arial" w:cs="Arial"/>
          <w:bCs/>
        </w:rPr>
      </w:pPr>
      <w:r w:rsidRPr="00110D38">
        <w:rPr>
          <w:rFonts w:ascii="Arial" w:hAnsi="Arial" w:cs="Arial"/>
          <w:bCs/>
        </w:rPr>
        <w:t>Bratislava</w:t>
      </w:r>
    </w:p>
    <w:p w:rsidR="002768B4" w:rsidRDefault="00A90248" w:rsidP="00A902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December</w:t>
      </w:r>
      <w:r w:rsidRPr="00110D38">
        <w:rPr>
          <w:rFonts w:ascii="Arial" w:hAnsi="Arial" w:cs="Arial"/>
          <w:bCs/>
        </w:rPr>
        <w:t xml:space="preserve"> 201</w:t>
      </w:r>
      <w:r w:rsidR="00F469D0">
        <w:rPr>
          <w:rFonts w:ascii="Arial" w:hAnsi="Arial" w:cs="Arial"/>
          <w:bCs/>
        </w:rPr>
        <w:t>6</w:t>
      </w:r>
    </w:p>
    <w:p w:rsidR="00FB0924" w:rsidRDefault="00FB0924" w:rsidP="0050537A">
      <w:pPr>
        <w:jc w:val="center"/>
        <w:rPr>
          <w:rFonts w:asciiTheme="minorHAnsi" w:hAnsiTheme="minorHAnsi" w:cstheme="minorHAnsi"/>
        </w:rPr>
      </w:pPr>
    </w:p>
    <w:p w:rsidR="005A1828" w:rsidRDefault="005A1828" w:rsidP="0050537A">
      <w:pPr>
        <w:jc w:val="center"/>
        <w:rPr>
          <w:rFonts w:asciiTheme="minorHAnsi" w:hAnsiTheme="minorHAnsi" w:cstheme="minorHAnsi"/>
        </w:rPr>
      </w:pPr>
    </w:p>
    <w:p w:rsidR="0050537A" w:rsidRPr="003E1528" w:rsidRDefault="0050537A" w:rsidP="0050537A">
      <w:pPr>
        <w:jc w:val="center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N á v r h   u z n e s e n i a</w:t>
      </w:r>
    </w:p>
    <w:p w:rsidR="0050537A" w:rsidRPr="003E1528" w:rsidRDefault="0050537A" w:rsidP="0050537A">
      <w:pPr>
        <w:keepNext/>
        <w:jc w:val="center"/>
        <w:outlineLvl w:val="0"/>
        <w:rPr>
          <w:rFonts w:asciiTheme="minorHAnsi" w:hAnsiTheme="minorHAnsi" w:cstheme="minorHAnsi"/>
          <w:b/>
          <w:bCs/>
          <w:kern w:val="32"/>
        </w:rPr>
      </w:pPr>
    </w:p>
    <w:p w:rsidR="0050537A" w:rsidRPr="003E1528" w:rsidRDefault="0050537A" w:rsidP="0050537A">
      <w:pPr>
        <w:keepNext/>
        <w:jc w:val="center"/>
        <w:outlineLvl w:val="0"/>
        <w:rPr>
          <w:rFonts w:asciiTheme="minorHAnsi" w:hAnsiTheme="minorHAnsi" w:cstheme="minorHAnsi"/>
          <w:b/>
          <w:bCs/>
          <w:kern w:val="32"/>
        </w:rPr>
      </w:pPr>
      <w:r w:rsidRPr="003E1528">
        <w:rPr>
          <w:rFonts w:asciiTheme="minorHAnsi" w:hAnsiTheme="minorHAnsi" w:cstheme="minorHAnsi"/>
          <w:b/>
          <w:bCs/>
          <w:kern w:val="32"/>
        </w:rPr>
        <w:t>UZNESENIE č. ... / 201</w:t>
      </w:r>
      <w:r w:rsidR="00F469D0">
        <w:rPr>
          <w:rFonts w:asciiTheme="minorHAnsi" w:hAnsiTheme="minorHAnsi" w:cstheme="minorHAnsi"/>
          <w:b/>
          <w:bCs/>
          <w:kern w:val="32"/>
        </w:rPr>
        <w:t>6</w:t>
      </w:r>
    </w:p>
    <w:p w:rsidR="0050537A" w:rsidRPr="003E1528" w:rsidRDefault="0050537A" w:rsidP="0050537A">
      <w:pPr>
        <w:jc w:val="center"/>
        <w:rPr>
          <w:rFonts w:asciiTheme="minorHAnsi" w:hAnsiTheme="minorHAnsi" w:cstheme="minorHAnsi"/>
          <w:lang w:eastAsia="cs-CZ"/>
        </w:rPr>
      </w:pPr>
      <w:r w:rsidRPr="003E1528">
        <w:rPr>
          <w:rFonts w:asciiTheme="minorHAnsi" w:hAnsiTheme="minorHAnsi" w:cstheme="minorHAnsi"/>
          <w:lang w:eastAsia="cs-CZ"/>
        </w:rPr>
        <w:t xml:space="preserve">zo dňa </w:t>
      </w:r>
      <w:r w:rsidR="00F469D0">
        <w:rPr>
          <w:rFonts w:asciiTheme="minorHAnsi" w:hAnsiTheme="minorHAnsi" w:cstheme="minorHAnsi"/>
          <w:lang w:eastAsia="cs-CZ"/>
        </w:rPr>
        <w:t>02</w:t>
      </w:r>
      <w:r w:rsidRPr="003E1528">
        <w:rPr>
          <w:rFonts w:asciiTheme="minorHAnsi" w:hAnsiTheme="minorHAnsi" w:cstheme="minorHAnsi"/>
          <w:lang w:eastAsia="cs-CZ"/>
        </w:rPr>
        <w:t>.12.201</w:t>
      </w:r>
      <w:r w:rsidR="00F469D0">
        <w:rPr>
          <w:rFonts w:asciiTheme="minorHAnsi" w:hAnsiTheme="minorHAnsi" w:cstheme="minorHAnsi"/>
          <w:lang w:eastAsia="cs-CZ"/>
        </w:rPr>
        <w:t>6</w:t>
      </w:r>
    </w:p>
    <w:p w:rsidR="0050537A" w:rsidRPr="003E1528" w:rsidRDefault="0050537A" w:rsidP="0050537A">
      <w:pPr>
        <w:jc w:val="center"/>
        <w:rPr>
          <w:rFonts w:asciiTheme="minorHAnsi" w:hAnsiTheme="minorHAnsi" w:cstheme="minorHAnsi"/>
          <w:lang w:eastAsia="cs-CZ"/>
        </w:rPr>
      </w:pPr>
    </w:p>
    <w:p w:rsidR="0050537A" w:rsidRPr="003E1528" w:rsidRDefault="0050537A" w:rsidP="0050537A">
      <w:pPr>
        <w:jc w:val="center"/>
        <w:rPr>
          <w:rFonts w:asciiTheme="minorHAnsi" w:hAnsiTheme="minorHAnsi" w:cstheme="minorHAnsi"/>
          <w:lang w:eastAsia="cs-CZ"/>
        </w:rPr>
      </w:pPr>
      <w:r w:rsidRPr="003E1528">
        <w:rPr>
          <w:rFonts w:asciiTheme="minorHAnsi" w:hAnsiTheme="minorHAnsi" w:cstheme="minorHAnsi"/>
          <w:lang w:eastAsia="cs-CZ"/>
        </w:rPr>
        <w:t>Zastupiteľstvo Bratislavského samosprávneho kraja po prerokovaní materiálu</w:t>
      </w:r>
    </w:p>
    <w:p w:rsidR="0050537A" w:rsidRPr="003E1528" w:rsidRDefault="0050537A" w:rsidP="0050537A">
      <w:pPr>
        <w:jc w:val="center"/>
        <w:rPr>
          <w:rFonts w:asciiTheme="minorHAnsi" w:hAnsiTheme="minorHAnsi" w:cstheme="minorHAnsi"/>
          <w:lang w:eastAsia="cs-CZ"/>
        </w:rPr>
      </w:pPr>
    </w:p>
    <w:p w:rsidR="00B43742" w:rsidRDefault="0050537A" w:rsidP="00B43742">
      <w:pPr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E1528">
        <w:rPr>
          <w:rFonts w:asciiTheme="minorHAnsi" w:hAnsiTheme="minorHAnsi" w:cstheme="minorHAnsi"/>
          <w:b/>
          <w:bCs/>
        </w:rPr>
        <w:t xml:space="preserve"> s c h v a ľ u j e</w:t>
      </w:r>
    </w:p>
    <w:p w:rsidR="00B43742" w:rsidRDefault="00B43742" w:rsidP="00B43742">
      <w:pPr>
        <w:suppressAutoHyphens/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</w:rPr>
      </w:pPr>
    </w:p>
    <w:p w:rsidR="00F469D0" w:rsidRDefault="00B43742" w:rsidP="00B43742">
      <w:pPr>
        <w:suppressAutoHyphens/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A.1. </w:t>
      </w:r>
      <w:r w:rsidR="0050537A" w:rsidRPr="00B43742">
        <w:rPr>
          <w:rFonts w:asciiTheme="minorHAnsi" w:hAnsiTheme="minorHAnsi" w:cstheme="minorHAnsi"/>
          <w:lang w:eastAsia="cs-CZ"/>
        </w:rPr>
        <w:t>v súlade s § 9 ods. 1 zákona č. 583/2004 Z. z. o rozpočtových pravidlách územnej samosprávy a o zmene a doplnení niektorých zákonov v znení neskorších predpisov rozpočet Bratislavského samosprávneho kraja na rok 201</w:t>
      </w:r>
      <w:r w:rsidR="00F469D0" w:rsidRPr="00B43742">
        <w:rPr>
          <w:rFonts w:asciiTheme="minorHAnsi" w:hAnsiTheme="minorHAnsi" w:cstheme="minorHAnsi"/>
          <w:lang w:eastAsia="cs-CZ"/>
        </w:rPr>
        <w:t>7</w:t>
      </w:r>
      <w:r w:rsidR="0050537A" w:rsidRPr="00B43742">
        <w:rPr>
          <w:rFonts w:asciiTheme="minorHAnsi" w:hAnsiTheme="minorHAnsi" w:cstheme="minorHAnsi"/>
          <w:lang w:eastAsia="cs-CZ"/>
        </w:rPr>
        <w:t xml:space="preserve"> ako vyrovnaný nasledovne: </w:t>
      </w:r>
    </w:p>
    <w:p w:rsidR="00B43742" w:rsidRPr="00B43742" w:rsidRDefault="00B43742" w:rsidP="00B43742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827"/>
      </w:tblGrid>
      <w:tr w:rsidR="0050537A" w:rsidRPr="003E1528" w:rsidTr="00871CC7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50537A" w:rsidRPr="00871CC7" w:rsidRDefault="0050537A" w:rsidP="005A3499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871CC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Ukazovateľ</w:t>
            </w:r>
            <w:r w:rsidR="003048D6" w:rsidRPr="00871CC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vAlign w:val="bottom"/>
            <w:hideMark/>
          </w:tcPr>
          <w:p w:rsidR="0050537A" w:rsidRPr="00871CC7" w:rsidRDefault="0050537A" w:rsidP="00871CC7">
            <w:pPr>
              <w:jc w:val="right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871CC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                              Návrh rozpočtu na rok 201</w:t>
            </w:r>
            <w:r w:rsidR="00F469D0" w:rsidRPr="00871CC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7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Bežné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130 157 471,21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Bežné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123 491 976,49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Bilancia bežného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6 665 494,72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Kapitálové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9 969 624,25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Kapitálové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18 517 623,51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Bilancia kapitálového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-8 547 999,26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Bilancia rozpočtu celkom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-1 882 504,54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4 600 000,00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2 717 495,46  </w:t>
            </w:r>
          </w:p>
        </w:tc>
      </w:tr>
      <w:tr w:rsidR="00507899" w:rsidRPr="003E1528" w:rsidTr="0063480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Bilancia finančných operácií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1 882 504,54  </w:t>
            </w:r>
          </w:p>
        </w:tc>
      </w:tr>
      <w:tr w:rsidR="00507899" w:rsidRPr="003E1528" w:rsidTr="00634803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Príjmy a 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144 727 095,46  </w:t>
            </w:r>
          </w:p>
        </w:tc>
      </w:tr>
      <w:tr w:rsidR="00507899" w:rsidRPr="003E1528" w:rsidTr="00634803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</w:rPr>
            </w:pPr>
            <w:r w:rsidRPr="003E1528">
              <w:rPr>
                <w:rFonts w:asciiTheme="minorHAnsi" w:hAnsiTheme="minorHAnsi" w:cstheme="minorHAnsi"/>
                <w:color w:val="000000"/>
              </w:rPr>
              <w:t>Výdavky a 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144 727 095,46  </w:t>
            </w:r>
          </w:p>
        </w:tc>
      </w:tr>
      <w:tr w:rsidR="00BD7029" w:rsidRPr="00BD7029" w:rsidTr="00722D1E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0264F7" w:rsidRPr="00871CC7" w:rsidRDefault="000264F7" w:rsidP="005A3499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871CC7">
              <w:rPr>
                <w:rFonts w:asciiTheme="minorHAnsi" w:hAnsiTheme="minorHAnsi" w:cstheme="minorHAnsi"/>
                <w:b/>
                <w:color w:val="FFFFFF"/>
              </w:rPr>
              <w:t>Bilancia rozpočtu  vrátane fin. operácií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hideMark/>
          </w:tcPr>
          <w:p w:rsidR="000264F7" w:rsidRPr="00871CC7" w:rsidRDefault="000264F7" w:rsidP="000264F7">
            <w:pPr>
              <w:jc w:val="right"/>
              <w:rPr>
                <w:rFonts w:asciiTheme="minorHAnsi" w:hAnsiTheme="minorHAnsi"/>
                <w:b/>
              </w:rPr>
            </w:pPr>
            <w:r w:rsidRPr="00871CC7">
              <w:rPr>
                <w:rFonts w:asciiTheme="minorHAnsi" w:hAnsiTheme="minorHAnsi"/>
                <w:b/>
                <w:color w:val="FFFFFF" w:themeColor="background1"/>
              </w:rPr>
              <w:t>0,00</w:t>
            </w:r>
          </w:p>
        </w:tc>
      </w:tr>
    </w:tbl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979"/>
        <w:gridCol w:w="2268"/>
      </w:tblGrid>
      <w:tr w:rsidR="0050537A" w:rsidRPr="003E1528" w:rsidTr="005A3499">
        <w:trPr>
          <w:trHeight w:val="300"/>
        </w:trPr>
        <w:tc>
          <w:tcPr>
            <w:tcW w:w="484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50537A" w:rsidRPr="00871CC7" w:rsidRDefault="0050537A" w:rsidP="005A3499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871CC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Programový rozpočet</w:t>
            </w:r>
          </w:p>
        </w:tc>
        <w:tc>
          <w:tcPr>
            <w:tcW w:w="4247" w:type="dxa"/>
            <w:gridSpan w:val="2"/>
            <w:tcBorders>
              <w:top w:val="single" w:sz="4" w:space="0" w:color="366092"/>
              <w:left w:val="nil"/>
              <w:bottom w:val="single" w:sz="4" w:space="0" w:color="B8CCE4"/>
              <w:right w:val="nil"/>
            </w:tcBorders>
            <w:shd w:val="clear" w:color="366092" w:fill="366092"/>
            <w:noWrap/>
            <w:vAlign w:val="bottom"/>
            <w:hideMark/>
          </w:tcPr>
          <w:p w:rsidR="0050537A" w:rsidRPr="00871CC7" w:rsidRDefault="0050537A" w:rsidP="00F469D0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871CC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          Návrh rozpočtu na rok 201</w:t>
            </w:r>
            <w:r w:rsidR="00F469D0" w:rsidRPr="00871CC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7</w:t>
            </w:r>
          </w:p>
        </w:tc>
      </w:tr>
      <w:tr w:rsidR="0050537A" w:rsidRPr="003E1528" w:rsidTr="005A3499">
        <w:trPr>
          <w:trHeight w:val="300"/>
        </w:trPr>
        <w:tc>
          <w:tcPr>
            <w:tcW w:w="4840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50537A" w:rsidRPr="00871CC7" w:rsidRDefault="0050537A" w:rsidP="005A3499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50537A" w:rsidRPr="00871CC7" w:rsidRDefault="0050537A" w:rsidP="005A3499">
            <w:pPr>
              <w:jc w:val="right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871CC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Bežné výdavky</w:t>
            </w:r>
          </w:p>
        </w:tc>
        <w:tc>
          <w:tcPr>
            <w:tcW w:w="2268" w:type="dxa"/>
            <w:tcBorders>
              <w:top w:val="single" w:sz="4" w:space="0" w:color="366092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50537A" w:rsidRPr="00871CC7" w:rsidRDefault="0050537A" w:rsidP="005A3499">
            <w:pPr>
              <w:jc w:val="right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871CC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Kapitálové výdavky</w:t>
            </w: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1: Plánovanie, manažment a kontrola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5 526 404,95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5 302 003,77</w:t>
            </w: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2: Propagácia a marketing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3: Interné služby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5 916 265,48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8 515 598,84</w:t>
            </w: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4: Cestovný ruch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1 000 250,00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45 000,00</w:t>
            </w: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5: Bezpečnosť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6: Komunikácie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9 040 000,00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4 090 020,90</w:t>
            </w: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7: Doprava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11 829 000,00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8: Vzdelávanie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50 085 543,00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 9: Šport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507899" w:rsidRPr="003E1528" w:rsidTr="00050B41">
        <w:trPr>
          <w:trHeight w:val="167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 10: Kultúra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4 396 033,00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11: Sociálne zabezpečenie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25 158 809,81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40 000,00</w:t>
            </w: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 12: Zdravotníctvo 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930 200,00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507899" w:rsidRDefault="00507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13: Administratíva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6 226 970,25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507899" w:rsidRDefault="00507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07899" w:rsidRPr="003E1528" w:rsidTr="00050B41">
        <w:trPr>
          <w:trHeight w:val="282"/>
        </w:trPr>
        <w:tc>
          <w:tcPr>
            <w:tcW w:w="4840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507899" w:rsidRPr="003E1528" w:rsidRDefault="00507899" w:rsidP="005A3499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3E15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9700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verejného života v regióne</w:t>
            </w:r>
          </w:p>
        </w:tc>
        <w:tc>
          <w:tcPr>
            <w:tcW w:w="1979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2 387 000,00</w:t>
            </w:r>
          </w:p>
        </w:tc>
        <w:tc>
          <w:tcPr>
            <w:tcW w:w="2268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525 000,00</w:t>
            </w:r>
          </w:p>
        </w:tc>
      </w:tr>
      <w:tr w:rsidR="00507899" w:rsidRPr="00C25A53" w:rsidTr="005A3499">
        <w:trPr>
          <w:trHeight w:val="282"/>
        </w:trPr>
        <w:tc>
          <w:tcPr>
            <w:tcW w:w="4840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15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Celkový súčet</w:t>
            </w:r>
          </w:p>
        </w:tc>
        <w:tc>
          <w:tcPr>
            <w:tcW w:w="1979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123 491 976,49</w:t>
            </w:r>
          </w:p>
        </w:tc>
        <w:tc>
          <w:tcPr>
            <w:tcW w:w="2268" w:type="dxa"/>
            <w:tcBorders>
              <w:top w:val="double" w:sz="6" w:space="0" w:color="36609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18 517 623,51</w:t>
            </w:r>
          </w:p>
        </w:tc>
      </w:tr>
    </w:tbl>
    <w:p w:rsidR="0050537A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9C1DEC" w:rsidRDefault="009C1DEC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9C1DEC" w:rsidRDefault="009C1DEC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5A1828" w:rsidRDefault="005A1828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5A1828" w:rsidRDefault="005A1828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9C1DEC" w:rsidRPr="003E1528" w:rsidRDefault="009C1DEC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7"/>
        <w:gridCol w:w="4147"/>
      </w:tblGrid>
      <w:tr w:rsidR="0050537A" w:rsidRPr="003E1528" w:rsidTr="005A3499">
        <w:trPr>
          <w:trHeight w:val="300"/>
        </w:trPr>
        <w:tc>
          <w:tcPr>
            <w:tcW w:w="5007" w:type="dxa"/>
            <w:vMerge w:val="restart"/>
            <w:tcBorders>
              <w:top w:val="nil"/>
              <w:left w:val="nil"/>
              <w:right w:val="nil"/>
            </w:tcBorders>
            <w:shd w:val="clear" w:color="366092" w:fill="366092"/>
            <w:noWrap/>
            <w:hideMark/>
          </w:tcPr>
          <w:p w:rsidR="0050537A" w:rsidRPr="00465FC8" w:rsidRDefault="00465FC8" w:rsidP="005A3499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65FC8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Hlavné</w:t>
            </w:r>
            <w:r w:rsidR="0050537A" w:rsidRPr="00465FC8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kategórie ekonomickej klasifikácie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hideMark/>
          </w:tcPr>
          <w:p w:rsidR="0050537A" w:rsidRPr="00465FC8" w:rsidRDefault="0050537A" w:rsidP="00F469D0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 </w:t>
            </w:r>
            <w:r w:rsid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                              </w:t>
            </w:r>
            <w:r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  Návrh rozpočtu na rok </w:t>
            </w:r>
            <w:r w:rsidRPr="00465FC8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201</w:t>
            </w:r>
            <w:r w:rsidR="00F469D0" w:rsidRPr="00465FC8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7</w:t>
            </w:r>
          </w:p>
        </w:tc>
      </w:tr>
      <w:tr w:rsidR="0050537A" w:rsidRPr="003E1528" w:rsidTr="005A3499">
        <w:trPr>
          <w:trHeight w:val="64"/>
        </w:trPr>
        <w:tc>
          <w:tcPr>
            <w:tcW w:w="5007" w:type="dxa"/>
            <w:vMerge/>
            <w:tcBorders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50537A" w:rsidRPr="003E1528" w:rsidRDefault="0050537A" w:rsidP="005A3499">
            <w:p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366092"/>
              <w:left w:val="nil"/>
              <w:bottom w:val="single" w:sz="4" w:space="0" w:color="B8CCE4"/>
              <w:right w:val="nil"/>
            </w:tcBorders>
            <w:shd w:val="clear" w:color="366092" w:fill="366092"/>
            <w:noWrap/>
            <w:vAlign w:val="bottom"/>
            <w:hideMark/>
          </w:tcPr>
          <w:p w:rsidR="0050537A" w:rsidRPr="003E1528" w:rsidRDefault="0050537A" w:rsidP="005A3499">
            <w:pPr>
              <w:jc w:val="right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100 - Daňové príjmy 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A75FF" w:rsidRDefault="00AA75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83 213 893,00</w:t>
            </w: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200 - Nedaňové príjmy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A75FF" w:rsidRDefault="00AA75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8 886 842,20</w:t>
            </w: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300 - Granty a transfery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A75FF" w:rsidRDefault="00AA75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48 026 360,26</w:t>
            </w: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400 - Príjmy z transakcií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</w:tcPr>
          <w:p w:rsidR="00AA75FF" w:rsidRDefault="00AA75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4 600 000,00</w:t>
            </w: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3C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Príjmy spolu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</w:tcPr>
          <w:p w:rsidR="00AA75FF" w:rsidRDefault="00AA75FF" w:rsidP="00700C1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700C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4 727 095,46</w:t>
            </w: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600 - Bežné výdavky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A75FF" w:rsidRDefault="00700C1D" w:rsidP="00700C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123 491 976,49</w:t>
            </w: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700 - Kapitálové výdavky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A75FF" w:rsidRDefault="00700C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0C1D">
              <w:rPr>
                <w:rFonts w:ascii="Calibri" w:hAnsi="Calibri"/>
                <w:color w:val="000000"/>
                <w:sz w:val="22"/>
                <w:szCs w:val="22"/>
              </w:rPr>
              <w:t>18 517 623,51</w:t>
            </w: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  <w:hideMark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C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800 - Splácanie istín 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  <w:hideMark/>
          </w:tcPr>
          <w:p w:rsidR="00AA75FF" w:rsidRDefault="00AA75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2 717 495,46</w:t>
            </w:r>
          </w:p>
        </w:tc>
      </w:tr>
      <w:tr w:rsidR="00AA75FF" w:rsidRPr="00713CB8" w:rsidTr="005F1860">
        <w:trPr>
          <w:trHeight w:val="300"/>
        </w:trPr>
        <w:tc>
          <w:tcPr>
            <w:tcW w:w="500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bottom"/>
          </w:tcPr>
          <w:p w:rsidR="00AA75FF" w:rsidRPr="00713CB8" w:rsidRDefault="00AA75FF" w:rsidP="005A349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3C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Výdavky spolu</w:t>
            </w:r>
          </w:p>
        </w:tc>
        <w:tc>
          <w:tcPr>
            <w:tcW w:w="4147" w:type="dxa"/>
            <w:tcBorders>
              <w:top w:val="single" w:sz="4" w:space="0" w:color="DCE6F1"/>
              <w:left w:val="nil"/>
              <w:bottom w:val="single" w:sz="4" w:space="0" w:color="DCE6F1"/>
              <w:right w:val="nil"/>
            </w:tcBorders>
            <w:shd w:val="clear" w:color="auto" w:fill="auto"/>
            <w:noWrap/>
            <w:vAlign w:val="center"/>
          </w:tcPr>
          <w:p w:rsidR="00AA75FF" w:rsidRDefault="00AA75FF" w:rsidP="00700C1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700C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4 727 095,46</w:t>
            </w:r>
          </w:p>
        </w:tc>
      </w:tr>
    </w:tbl>
    <w:p w:rsidR="00F469D0" w:rsidRDefault="00F469D0" w:rsidP="0050537A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</w:p>
    <w:p w:rsidR="0050537A" w:rsidRPr="003E1528" w:rsidRDefault="0050537A" w:rsidP="0050537A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A.</w:t>
      </w:r>
      <w:r w:rsidR="00B43742">
        <w:rPr>
          <w:rFonts w:asciiTheme="minorHAnsi" w:hAnsiTheme="minorHAnsi" w:cstheme="minorHAnsi"/>
        </w:rPr>
        <w:t>2</w:t>
      </w:r>
      <w:r w:rsidRPr="003E152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</w:rPr>
        <w:t xml:space="preserve">v súlade s § 9 ods.1 a </w:t>
      </w:r>
      <w:r w:rsidRPr="003E1528">
        <w:rPr>
          <w:rFonts w:asciiTheme="minorHAnsi" w:hAnsiTheme="minorHAnsi" w:cstheme="minorHAnsi"/>
          <w:color w:val="000000"/>
        </w:rPr>
        <w:t xml:space="preserve">ods. 3 </w:t>
      </w:r>
      <w:r w:rsidRPr="003E1528">
        <w:rPr>
          <w:rFonts w:asciiTheme="minorHAnsi" w:hAnsiTheme="minorHAnsi" w:cstheme="minorHAnsi"/>
        </w:rPr>
        <w:t>zákona č. 583/2004 Z. z. o rozpočtových pravidlách územnej samosprávy a o zmene a doplnení niektorých zákonov v znení neskorších predpisov</w:t>
      </w:r>
      <w:r w:rsidR="002C33E5">
        <w:rPr>
          <w:rFonts w:asciiTheme="minorHAnsi" w:hAnsiTheme="minorHAnsi" w:cstheme="minorHAnsi"/>
        </w:rPr>
        <w:t xml:space="preserve">, t.j. </w:t>
      </w:r>
      <w:r w:rsidRPr="003E1528">
        <w:rPr>
          <w:rFonts w:asciiTheme="minorHAnsi" w:hAnsiTheme="minorHAnsi" w:cstheme="minorHAnsi"/>
        </w:rPr>
        <w:t xml:space="preserve"> rozpočet Bratislavského samosprávneho kraja na roky 201</w:t>
      </w:r>
      <w:r w:rsidR="00F469D0">
        <w:rPr>
          <w:rFonts w:asciiTheme="minorHAnsi" w:hAnsiTheme="minorHAnsi" w:cstheme="minorHAnsi"/>
        </w:rPr>
        <w:t>8</w:t>
      </w:r>
      <w:r w:rsidRPr="003E1528">
        <w:rPr>
          <w:rFonts w:asciiTheme="minorHAnsi" w:hAnsiTheme="minorHAnsi" w:cstheme="minorHAnsi"/>
        </w:rPr>
        <w:t xml:space="preserve"> a 201</w:t>
      </w:r>
      <w:r w:rsidR="00F469D0">
        <w:rPr>
          <w:rFonts w:asciiTheme="minorHAnsi" w:hAnsiTheme="minorHAnsi" w:cstheme="minorHAnsi"/>
        </w:rPr>
        <w:t>9</w:t>
      </w:r>
      <w:r w:rsidRPr="003E1528">
        <w:rPr>
          <w:rFonts w:asciiTheme="minorHAnsi" w:hAnsiTheme="minorHAnsi" w:cstheme="minorHAnsi"/>
        </w:rPr>
        <w:t xml:space="preserve"> ako vyrovnaný nasledovne:</w:t>
      </w:r>
    </w:p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720"/>
        <w:gridCol w:w="2740"/>
      </w:tblGrid>
      <w:tr w:rsidR="0050537A" w:rsidRPr="003E1528" w:rsidTr="00871CC7">
        <w:trPr>
          <w:trHeight w:val="357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50537A" w:rsidRPr="00465FC8" w:rsidRDefault="0050537A" w:rsidP="005A3499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Ukazovateľ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center"/>
            <w:hideMark/>
          </w:tcPr>
          <w:p w:rsidR="0050537A" w:rsidRPr="00465FC8" w:rsidRDefault="0050537A" w:rsidP="00871CC7">
            <w:pPr>
              <w:jc w:val="right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Návrh rozpočtu na rok 201</w:t>
            </w:r>
            <w:r w:rsidR="00F469D0"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center"/>
            <w:hideMark/>
          </w:tcPr>
          <w:p w:rsidR="0050537A" w:rsidRPr="00465FC8" w:rsidRDefault="0050537A" w:rsidP="00871CC7">
            <w:pPr>
              <w:jc w:val="right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Návrh rozpočtu na rok 201</w:t>
            </w:r>
            <w:r w:rsidR="00F469D0"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9</w:t>
            </w:r>
            <w:r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507899" w:rsidRPr="00465FC8" w:rsidTr="00846C1C">
        <w:trPr>
          <w:trHeight w:val="64"/>
        </w:trPr>
        <w:tc>
          <w:tcPr>
            <w:tcW w:w="35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465FC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F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Bežné príjmy</w:t>
            </w:r>
          </w:p>
        </w:tc>
        <w:tc>
          <w:tcPr>
            <w:tcW w:w="27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132 136 750,84  </w:t>
            </w:r>
          </w:p>
        </w:tc>
        <w:tc>
          <w:tcPr>
            <w:tcW w:w="27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138 602 593,29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124 114 900,44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126 949 769,61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Bilancia bežného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8 021 850,40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11 652 823,68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Kapitálové príjmy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23 521 203,58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11 198 312,21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Kapitálové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29 985 558,52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20 283 640,43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Bilancia kapitálového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-6 464 354,94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-9 085 328,22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Bilancia rozpočtu celkom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1 557 495,46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2 567 495,46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Príjmové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1 090 000,00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80 000,00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2 647 495,46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2 647 495,46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Bilancia finančných operácií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-1 557 495,46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-2 567 495,46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Príjmy a prijaté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156 747 954,42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149 880 905,50  </w:t>
            </w:r>
          </w:p>
        </w:tc>
      </w:tr>
      <w:tr w:rsidR="00507899" w:rsidRPr="003E1528" w:rsidTr="00846C1C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Pr="003E1528" w:rsidRDefault="00507899" w:rsidP="005A34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15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Výdavky a 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156 747 954,42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99" w:rsidRDefault="005078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149 880 905,50  </w:t>
            </w:r>
          </w:p>
        </w:tc>
      </w:tr>
      <w:tr w:rsidR="00BD7029" w:rsidRPr="003E1528" w:rsidTr="00DD0517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BD7029" w:rsidRPr="00465FC8" w:rsidRDefault="00BD7029" w:rsidP="005A3499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65FC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Bilancia rozpočtu  vrátane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center"/>
            <w:hideMark/>
          </w:tcPr>
          <w:p w:rsidR="00BD7029" w:rsidRPr="00871CC7" w:rsidRDefault="00BD7029">
            <w:pPr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871CC7">
              <w:rPr>
                <w:rFonts w:ascii="Calibri" w:hAnsi="Calibri"/>
                <w:b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center"/>
            <w:hideMark/>
          </w:tcPr>
          <w:p w:rsidR="00BD7029" w:rsidRPr="00871CC7" w:rsidRDefault="00BD7029">
            <w:pPr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871CC7">
              <w:rPr>
                <w:rFonts w:ascii="Calibri" w:hAnsi="Calibri"/>
                <w:b/>
                <w:color w:val="FFFFFF"/>
                <w:sz w:val="22"/>
                <w:szCs w:val="22"/>
              </w:rPr>
              <w:t>0,00</w:t>
            </w:r>
          </w:p>
        </w:tc>
      </w:tr>
    </w:tbl>
    <w:p w:rsidR="00706144" w:rsidRDefault="00706144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0537A" w:rsidRPr="003E1528" w:rsidRDefault="002C33E5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33E5">
        <w:rPr>
          <w:rFonts w:asciiTheme="minorHAnsi" w:hAnsiTheme="minorHAnsi" w:cstheme="minorHAnsi"/>
        </w:rPr>
        <w:t>Príjmy a výdavky rozpočt</w:t>
      </w:r>
      <w:r>
        <w:rPr>
          <w:rFonts w:asciiTheme="minorHAnsi" w:hAnsiTheme="minorHAnsi" w:cstheme="minorHAnsi"/>
        </w:rPr>
        <w:t>u na roky 201</w:t>
      </w:r>
      <w:r w:rsidR="00B43742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a 201</w:t>
      </w:r>
      <w:r w:rsidR="00B43742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r w:rsidRPr="002C33E5">
        <w:rPr>
          <w:rFonts w:asciiTheme="minorHAnsi" w:hAnsiTheme="minorHAnsi" w:cstheme="minorHAnsi"/>
        </w:rPr>
        <w:t>nie sú záväzné.</w:t>
      </w:r>
    </w:p>
    <w:p w:rsidR="00ED5937" w:rsidRDefault="0050537A" w:rsidP="006525C9">
      <w:pPr>
        <w:spacing w:before="100" w:beforeAutospacing="1" w:after="100" w:afterAutospacing="1"/>
        <w:ind w:left="567" w:hanging="567"/>
        <w:jc w:val="both"/>
        <w:rPr>
          <w:rFonts w:ascii="Calibri" w:hAnsi="Calibri"/>
          <w:color w:val="000000"/>
        </w:rPr>
      </w:pPr>
      <w:r w:rsidRPr="00A63ECD">
        <w:rPr>
          <w:rFonts w:ascii="Calibri" w:hAnsi="Calibri"/>
          <w:color w:val="000000"/>
        </w:rPr>
        <w:t>A.</w:t>
      </w:r>
      <w:r w:rsidR="00B43742">
        <w:rPr>
          <w:rFonts w:ascii="Calibri" w:hAnsi="Calibri"/>
          <w:color w:val="000000"/>
        </w:rPr>
        <w:t>3</w:t>
      </w:r>
      <w:r w:rsidRPr="00A63ECD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</w:t>
      </w:r>
      <w:r w:rsidR="006525C9" w:rsidRPr="00BD7029">
        <w:rPr>
          <w:rFonts w:ascii="Calibri" w:hAnsi="Calibri"/>
          <w:color w:val="000000"/>
        </w:rPr>
        <w:t xml:space="preserve">dočasné viazanie </w:t>
      </w:r>
      <w:r w:rsidR="00C657FA">
        <w:rPr>
          <w:rFonts w:ascii="Calibri" w:hAnsi="Calibri"/>
          <w:color w:val="000000"/>
        </w:rPr>
        <w:t xml:space="preserve">kapitálových výdavkov vo výške </w:t>
      </w:r>
      <w:r w:rsidR="006525C9">
        <w:rPr>
          <w:rFonts w:ascii="Calibri" w:hAnsi="Calibri"/>
          <w:color w:val="000000"/>
        </w:rPr>
        <w:t>4 0</w:t>
      </w:r>
      <w:r w:rsidR="006525C9" w:rsidRPr="00BD7029">
        <w:rPr>
          <w:rFonts w:ascii="Calibri" w:hAnsi="Calibri"/>
          <w:color w:val="000000"/>
        </w:rPr>
        <w:t xml:space="preserve">00 000,00 EUR v priebehu rozpočtového roka, nakoľko tieto výdavky sú kryté </w:t>
      </w:r>
      <w:r w:rsidR="00C657FA">
        <w:rPr>
          <w:rFonts w:ascii="Calibri" w:hAnsi="Calibri"/>
          <w:color w:val="000000"/>
        </w:rPr>
        <w:t>príjmami z predaja majetku BSK</w:t>
      </w:r>
      <w:r w:rsidR="001A7B61">
        <w:rPr>
          <w:rFonts w:ascii="Calibri" w:hAnsi="Calibri"/>
          <w:color w:val="000000"/>
        </w:rPr>
        <w:t xml:space="preserve">. </w:t>
      </w:r>
      <w:r w:rsidR="006525C9">
        <w:rPr>
          <w:rFonts w:ascii="Calibri" w:hAnsi="Calibri"/>
          <w:color w:val="000000"/>
        </w:rPr>
        <w:t>U</w:t>
      </w:r>
      <w:r w:rsidR="006525C9" w:rsidRPr="00BD7029">
        <w:rPr>
          <w:rFonts w:ascii="Calibri" w:hAnsi="Calibri"/>
          <w:color w:val="000000"/>
        </w:rPr>
        <w:t xml:space="preserve">voľňovanie týchto výdavkov </w:t>
      </w:r>
      <w:r w:rsidR="006525C9">
        <w:rPr>
          <w:rFonts w:ascii="Calibri" w:hAnsi="Calibri"/>
          <w:color w:val="000000"/>
        </w:rPr>
        <w:t xml:space="preserve">možno realizovať </w:t>
      </w:r>
      <w:r w:rsidR="006525C9" w:rsidRPr="00BD7029">
        <w:rPr>
          <w:rFonts w:ascii="Calibri" w:hAnsi="Calibri"/>
          <w:color w:val="000000"/>
        </w:rPr>
        <w:t>vo výške realizovaného predaja majetku</w:t>
      </w:r>
      <w:r w:rsidR="006525C9">
        <w:rPr>
          <w:rFonts w:ascii="Calibri" w:hAnsi="Calibri"/>
          <w:color w:val="000000"/>
        </w:rPr>
        <w:t xml:space="preserve"> </w:t>
      </w:r>
      <w:r w:rsidR="006525C9" w:rsidRPr="00BD7029">
        <w:rPr>
          <w:rFonts w:ascii="Calibri" w:hAnsi="Calibri"/>
          <w:color w:val="000000"/>
        </w:rPr>
        <w:t>tak, aby bolo zabezpečené, že bežný rozpočet bude vyrovnaný alebo prebytkový</w:t>
      </w:r>
      <w:r w:rsidR="006525C9">
        <w:rPr>
          <w:rFonts w:ascii="Calibri" w:hAnsi="Calibri"/>
          <w:color w:val="000000"/>
        </w:rPr>
        <w:t>,</w:t>
      </w:r>
    </w:p>
    <w:p w:rsidR="00A31D4B" w:rsidRDefault="00DB1C9C" w:rsidP="008559FF">
      <w:pPr>
        <w:spacing w:before="100" w:beforeAutospacing="1" w:after="100" w:afterAutospacing="1"/>
        <w:ind w:left="567" w:hanging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A.4.</w:t>
      </w:r>
      <w:r>
        <w:rPr>
          <w:rFonts w:ascii="Calibri" w:hAnsi="Calibri"/>
          <w:color w:val="000000"/>
        </w:rPr>
        <w:tab/>
      </w:r>
      <w:r w:rsidR="008559FF" w:rsidRPr="008559FF">
        <w:rPr>
          <w:rFonts w:ascii="Calibri" w:hAnsi="Calibri"/>
          <w:color w:val="000000"/>
        </w:rPr>
        <w:t>plánované investície kryté z plánovaného predaja prebytočného majetku v roku 2017 uvedené v</w:t>
      </w:r>
      <w:r w:rsidR="003D2F04">
        <w:rPr>
          <w:rFonts w:ascii="Calibri" w:hAnsi="Calibri"/>
          <w:color w:val="000000"/>
        </w:rPr>
        <w:t> nasledovnej tabuľke:</w:t>
      </w:r>
    </w:p>
    <w:p w:rsidR="00A31D4B" w:rsidRDefault="00A31D4B" w:rsidP="00A31D4B">
      <w:pPr>
        <w:rPr>
          <w:rFonts w:ascii="Calibri" w:hAnsi="Calibri"/>
          <w:color w:val="000000"/>
        </w:rPr>
      </w:pPr>
    </w:p>
    <w:p w:rsidR="00A31D4B" w:rsidRDefault="00A31D4B" w:rsidP="00A31D4B">
      <w:pPr>
        <w:rPr>
          <w:rFonts w:ascii="Calibri" w:hAnsi="Calibri"/>
          <w:color w:val="000000"/>
        </w:rPr>
      </w:pPr>
    </w:p>
    <w:p w:rsidR="00A31D4B" w:rsidRDefault="00A31D4B" w:rsidP="00A31D4B">
      <w:pPr>
        <w:rPr>
          <w:rFonts w:ascii="Calibri" w:hAnsi="Calibri"/>
          <w:color w:val="000000"/>
        </w:rPr>
      </w:pPr>
    </w:p>
    <w:p w:rsidR="00A31D4B" w:rsidRDefault="00A31D4B" w:rsidP="00A31D4B">
      <w:pPr>
        <w:rPr>
          <w:rFonts w:ascii="Calibri" w:hAnsi="Calibri"/>
          <w:color w:val="000000"/>
        </w:rPr>
      </w:pPr>
    </w:p>
    <w:p w:rsidR="00A31D4B" w:rsidRDefault="00A31D4B" w:rsidP="00A31D4B">
      <w:pPr>
        <w:rPr>
          <w:rFonts w:ascii="Calibri" w:hAnsi="Calibri"/>
          <w:color w:val="000000"/>
        </w:rPr>
      </w:pPr>
    </w:p>
    <w:p w:rsidR="00A31D4B" w:rsidRDefault="00A31D4B" w:rsidP="00A31D4B">
      <w:pPr>
        <w:rPr>
          <w:rFonts w:ascii="Calibri" w:hAnsi="Calibri"/>
          <w:color w:val="000000"/>
        </w:rPr>
      </w:pPr>
    </w:p>
    <w:p w:rsidR="00A31D4B" w:rsidRDefault="00A31D4B" w:rsidP="00A31D4B">
      <w:pPr>
        <w:rPr>
          <w:rFonts w:ascii="Calibri" w:hAnsi="Calibri"/>
          <w:color w:val="00000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2835"/>
      </w:tblGrid>
      <w:tr w:rsidR="00A31D4B" w:rsidRPr="00A31D4B" w:rsidTr="00A31D4B">
        <w:trPr>
          <w:trHeight w:val="650"/>
        </w:trPr>
        <w:tc>
          <w:tcPr>
            <w:tcW w:w="4253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31D4B" w:rsidRPr="00A31D4B" w:rsidRDefault="00A31D4B" w:rsidP="00A31D4B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A31D4B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Názov projektu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31D4B" w:rsidRPr="00A31D4B" w:rsidRDefault="00A31D4B" w:rsidP="00A31D4B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A31D4B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Kľúčový krok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vAlign w:val="bottom"/>
            <w:hideMark/>
          </w:tcPr>
          <w:p w:rsidR="00A31D4B" w:rsidRPr="00A31D4B" w:rsidRDefault="00A31D4B" w:rsidP="00A31D4B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A31D4B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Návrh dofinancovania z predaja prebytočného majetku</w:t>
            </w:r>
          </w:p>
        </w:tc>
      </w:tr>
      <w:tr w:rsidR="00A31D4B" w:rsidRPr="00A31D4B" w:rsidTr="00A31D4B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Rekonštrukcia cesty III/1082, </w:t>
            </w:r>
            <w:proofErr w:type="spellStart"/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križ</w:t>
            </w:r>
            <w:proofErr w:type="spellEnd"/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. s III/1083 – hranica BA (Slovenský Grob – Vajnory) km 1,000 – 6,400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3D2F04" w:rsidP="003D2F0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z</w:t>
            </w:r>
            <w:r w:rsidR="00A31D4B"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osilnenie krajov vozovky, frézovanie, vyrovnanie podkladu, živičný postrek, </w:t>
            </w:r>
            <w:proofErr w:type="spellStart"/>
            <w:r w:rsidR="00A31D4B"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pokl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á</w:t>
            </w:r>
            <w:r w:rsidR="00A31D4B"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dka</w:t>
            </w:r>
            <w:proofErr w:type="spellEnd"/>
            <w:r w:rsidR="00A31D4B"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AB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1 000 000,00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3D2F04" w:rsidP="003D2F0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</w:t>
            </w: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bjekt Teplická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p</w:t>
            </w:r>
            <w:r w:rsidR="00A31D4B"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rojektové práce a realizácia zateplenia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582 700,00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SPŠE K. </w:t>
            </w:r>
            <w:proofErr w:type="spellStart"/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Adlera</w:t>
            </w:r>
            <w:proofErr w:type="spellEnd"/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projektové práce a realizácia zateplenia budovy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424 400,00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SOŠ Polygrafická  - projektové práce a realizácia opravy telocvične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500 000,00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Malacky - projektové práce a realizácia zateplenia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551 000,00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SPŠE </w:t>
            </w:r>
            <w:proofErr w:type="spellStart"/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Zochová</w:t>
            </w:r>
            <w:proofErr w:type="spellEnd"/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- projektové práce výmeny okien, dverí a vyregulovanie systému UK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73 800,00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Pezinok - projektové práce a realizácia zateplenia budovy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380 200,00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I. Horvátha - rekonštrukcia elektroinštalácie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510 200,00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Gymnázium A. Bernoláka - projektové práce a realizácia zateplenia školy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350 000,00  </w:t>
            </w:r>
          </w:p>
        </w:tc>
      </w:tr>
      <w:tr w:rsidR="00A31D4B" w:rsidRPr="00A31D4B" w:rsidTr="00CF3F68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SPŠS </w:t>
            </w:r>
            <w:proofErr w:type="spellStart"/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Fajnorovo</w:t>
            </w:r>
            <w:proofErr w:type="spellEnd"/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nábrežie  - vybudovanie krytej telocvične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3D2F04" w:rsidP="003D2F0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v</w:t>
            </w:r>
            <w:r w:rsidR="00A31D4B"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ypracovanie realizačného projektu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50 000,00  </w:t>
            </w:r>
          </w:p>
        </w:tc>
      </w:tr>
      <w:tr w:rsidR="00A31D4B" w:rsidRPr="00A31D4B" w:rsidTr="00A31D4B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Gymnázium Karola Štúra - projektové práca a realizácia zateplenia budovy (fasáda, strecha, výmena výplňových konštrukcii, vyregulovanie systému UK)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4B" w:rsidRPr="00A31D4B" w:rsidRDefault="00A31D4B" w:rsidP="00A31D4B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31D4B">
              <w:rPr>
                <w:rFonts w:asciiTheme="minorHAnsi" w:hAnsiTheme="minorHAnsi" w:cs="Arial"/>
                <w:sz w:val="20"/>
                <w:szCs w:val="20"/>
              </w:rPr>
              <w:t xml:space="preserve">341 400,00  </w:t>
            </w:r>
          </w:p>
        </w:tc>
      </w:tr>
      <w:tr w:rsidR="00A31D4B" w:rsidRPr="00A31D4B" w:rsidTr="00A31D4B">
        <w:trPr>
          <w:trHeight w:val="645"/>
        </w:trPr>
        <w:tc>
          <w:tcPr>
            <w:tcW w:w="4253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31D4B" w:rsidRPr="00A31D4B" w:rsidRDefault="00A31D4B" w:rsidP="00A31D4B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A31D4B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SPOLU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31D4B" w:rsidRPr="00A31D4B" w:rsidRDefault="00A31D4B" w:rsidP="00A31D4B">
            <w:pPr>
              <w:jc w:val="center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 w:rsidRPr="00A31D4B">
              <w:rPr>
                <w:rFonts w:asciiTheme="minorHAnsi" w:hAnsi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366092" w:fill="366092"/>
            <w:noWrap/>
            <w:vAlign w:val="center"/>
            <w:hideMark/>
          </w:tcPr>
          <w:p w:rsidR="00A31D4B" w:rsidRPr="00A31D4B" w:rsidRDefault="00A31D4B" w:rsidP="00A31D4B">
            <w:pPr>
              <w:jc w:val="right"/>
              <w:rPr>
                <w:rFonts w:asciiTheme="minorHAnsi" w:hAnsiTheme="minorHAnsi"/>
                <w:b/>
                <w:bCs/>
                <w:color w:val="FFFFFF"/>
                <w:sz w:val="26"/>
                <w:szCs w:val="26"/>
              </w:rPr>
            </w:pPr>
            <w:r w:rsidRPr="00A31D4B">
              <w:rPr>
                <w:rFonts w:asciiTheme="minorHAnsi" w:hAnsiTheme="minorHAnsi"/>
                <w:b/>
                <w:bCs/>
                <w:color w:val="FFFFFF"/>
                <w:sz w:val="26"/>
                <w:szCs w:val="26"/>
              </w:rPr>
              <w:t>3 985 689,10</w:t>
            </w:r>
          </w:p>
        </w:tc>
      </w:tr>
    </w:tbl>
    <w:p w:rsidR="0050537A" w:rsidRPr="003E1528" w:rsidRDefault="00706144" w:rsidP="008559FF">
      <w:pPr>
        <w:spacing w:before="100" w:beforeAutospacing="1" w:after="100" w:afterAutospacing="1"/>
        <w:ind w:left="567" w:hanging="56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B. </w:t>
      </w:r>
      <w:r w:rsidR="0050537A" w:rsidRPr="003E1528">
        <w:rPr>
          <w:rFonts w:asciiTheme="minorHAnsi" w:hAnsiTheme="minorHAnsi" w:cstheme="minorHAnsi"/>
          <w:b/>
          <w:bCs/>
        </w:rPr>
        <w:t>s p l n o m o c ň u j e</w:t>
      </w:r>
    </w:p>
    <w:p w:rsidR="0050537A" w:rsidRPr="003E1528" w:rsidRDefault="0050537A" w:rsidP="0050537A">
      <w:pPr>
        <w:suppressAutoHyphens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</w:rPr>
      </w:pPr>
      <w:r w:rsidRPr="003E1528">
        <w:rPr>
          <w:rFonts w:asciiTheme="minorHAnsi" w:hAnsiTheme="minorHAnsi" w:cstheme="minorHAnsi"/>
          <w:u w:val="single"/>
        </w:rPr>
        <w:t>predsedu Bratislavského samosprávneho kraja v zmysle § 11 ods. 2. písm. d) zákona č. 302/2001 Z. z. o samospráve vyšších územných celkov (zákon o samosprávnych krajoch) v znení neskorších predpisov:</w:t>
      </w:r>
    </w:p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0537A" w:rsidRPr="003E1528" w:rsidRDefault="0050537A" w:rsidP="0050537A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B.1. upresňovať v priebehu roka rozpočet na rok 201</w:t>
      </w:r>
      <w:r w:rsidR="00BA447D">
        <w:rPr>
          <w:rFonts w:asciiTheme="minorHAnsi" w:hAnsiTheme="minorHAnsi" w:cstheme="minorHAnsi"/>
        </w:rPr>
        <w:t>7</w:t>
      </w:r>
      <w:r w:rsidRPr="003E1528">
        <w:rPr>
          <w:rFonts w:asciiTheme="minorHAnsi" w:hAnsiTheme="minorHAnsi" w:cstheme="minorHAnsi"/>
        </w:rPr>
        <w:t xml:space="preserve"> v rámci hlavnej kategórie ekonomickej klasifikácie a v rámci programu medzi podprogramami a prvkami,</w:t>
      </w:r>
    </w:p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0537A" w:rsidRPr="003E1528" w:rsidRDefault="0050537A" w:rsidP="0028220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B.2.</w:t>
      </w:r>
      <w:r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</w:rPr>
        <w:t>rozpočet na rok 201</w:t>
      </w:r>
      <w:r w:rsidR="00BA447D">
        <w:rPr>
          <w:rFonts w:asciiTheme="minorHAnsi" w:hAnsiTheme="minorHAnsi" w:cstheme="minorHAnsi"/>
        </w:rPr>
        <w:t>7</w:t>
      </w:r>
      <w:r w:rsidRPr="003E15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1.3: </w:t>
      </w:r>
      <w:r w:rsidRPr="003E1528">
        <w:rPr>
          <w:rFonts w:asciiTheme="minorHAnsi" w:hAnsiTheme="minorHAnsi" w:cstheme="minorHAnsi"/>
          <w:b/>
        </w:rPr>
        <w:t xml:space="preserve">Územné plánovanie, GIS, ŽP, stratégia a riadenie projektov,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  <w:b/>
        </w:rPr>
        <w:t xml:space="preserve"> 3.3</w:t>
      </w:r>
      <w:r>
        <w:rPr>
          <w:rFonts w:asciiTheme="minorHAnsi" w:hAnsiTheme="minorHAnsi" w:cstheme="minorHAnsi"/>
          <w:b/>
        </w:rPr>
        <w:t xml:space="preserve">: </w:t>
      </w:r>
      <w:r w:rsidRPr="003E1528">
        <w:rPr>
          <w:rFonts w:asciiTheme="minorHAnsi" w:hAnsiTheme="minorHAnsi" w:cstheme="minorHAnsi"/>
          <w:b/>
        </w:rPr>
        <w:t>Majetok - investície, údržba</w:t>
      </w:r>
      <w:r>
        <w:rPr>
          <w:rFonts w:asciiTheme="minorHAnsi" w:hAnsiTheme="minorHAnsi" w:cstheme="minorHAnsi"/>
          <w:b/>
        </w:rPr>
        <w:t>, Programu 4:</w:t>
      </w:r>
      <w:r w:rsidRPr="003E1528">
        <w:rPr>
          <w:rFonts w:asciiTheme="minorHAnsi" w:hAnsiTheme="minorHAnsi" w:cstheme="minorHAnsi"/>
          <w:b/>
        </w:rPr>
        <w:t xml:space="preserve"> Cestovný ruch</w:t>
      </w:r>
      <w:r>
        <w:rPr>
          <w:rFonts w:asciiTheme="minorHAnsi" w:hAnsiTheme="minorHAnsi" w:cstheme="minorHAnsi"/>
          <w:b/>
        </w:rPr>
        <w:t xml:space="preserve">,  Programu </w:t>
      </w:r>
      <w:r w:rsidRPr="003E1528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Komunikácie</w:t>
      </w:r>
      <w:r w:rsidRPr="003E1528">
        <w:rPr>
          <w:rFonts w:asciiTheme="minorHAnsi" w:hAnsiTheme="minorHAnsi" w:cstheme="minorHAnsi"/>
        </w:rPr>
        <w:t xml:space="preserve">, </w:t>
      </w:r>
      <w:r w:rsidRPr="009F55C2">
        <w:rPr>
          <w:rFonts w:asciiTheme="minorHAnsi" w:hAnsiTheme="minorHAnsi" w:cstheme="minorHAnsi"/>
          <w:b/>
        </w:rPr>
        <w:t>Programu</w:t>
      </w:r>
      <w:r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Doprava,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  <w:b/>
        </w:rPr>
        <w:t xml:space="preserve"> 8.9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Ostatné výdavky na školstvo</w:t>
      </w:r>
      <w:r>
        <w:rPr>
          <w:rFonts w:asciiTheme="minorHAnsi" w:hAnsiTheme="minorHAnsi" w:cstheme="minorHAnsi"/>
          <w:b/>
        </w:rPr>
        <w:t xml:space="preserve">, </w:t>
      </w:r>
      <w:r w:rsidR="00F607D1" w:rsidRPr="00F607D1">
        <w:rPr>
          <w:rFonts w:asciiTheme="minorHAnsi" w:hAnsiTheme="minorHAnsi" w:cstheme="minorHAnsi"/>
          <w:b/>
        </w:rPr>
        <w:t>Podprogram</w:t>
      </w:r>
      <w:r w:rsidR="00F607D1">
        <w:rPr>
          <w:rFonts w:asciiTheme="minorHAnsi" w:hAnsiTheme="minorHAnsi" w:cstheme="minorHAnsi"/>
          <w:b/>
        </w:rPr>
        <w:t>u</w:t>
      </w:r>
      <w:r w:rsidR="00F607D1" w:rsidRPr="00F607D1">
        <w:rPr>
          <w:rFonts w:asciiTheme="minorHAnsi" w:hAnsiTheme="minorHAnsi" w:cstheme="minorHAnsi"/>
          <w:b/>
        </w:rPr>
        <w:t xml:space="preserve"> 10.1: Manažment kultúry, kultúrne podujatia a ich marketing</w:t>
      </w:r>
      <w:r w:rsidR="00F607D1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  <w:b/>
        </w:rPr>
        <w:t xml:space="preserve"> 11.3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Poradenstvo a manažment sociálnej infraštruktúry</w:t>
      </w:r>
      <w:r w:rsidR="00F607D1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F607D1" w:rsidRPr="00F607D1">
        <w:rPr>
          <w:rFonts w:asciiTheme="minorHAnsi" w:hAnsiTheme="minorHAnsi" w:cstheme="minorHAnsi"/>
          <w:b/>
        </w:rPr>
        <w:t>Program</w:t>
      </w:r>
      <w:r w:rsidR="00F607D1">
        <w:rPr>
          <w:rFonts w:asciiTheme="minorHAnsi" w:hAnsiTheme="minorHAnsi" w:cstheme="minorHAnsi"/>
          <w:b/>
        </w:rPr>
        <w:t>u</w:t>
      </w:r>
      <w:r w:rsidR="00F607D1" w:rsidRPr="00F607D1">
        <w:rPr>
          <w:rFonts w:asciiTheme="minorHAnsi" w:hAnsiTheme="minorHAnsi" w:cstheme="minorHAnsi"/>
          <w:b/>
        </w:rPr>
        <w:t xml:space="preserve"> 12: Zdravotníctvo </w:t>
      </w:r>
      <w:r>
        <w:rPr>
          <w:rFonts w:asciiTheme="minorHAnsi" w:hAnsiTheme="minorHAnsi" w:cstheme="minorHAnsi"/>
          <w:b/>
        </w:rPr>
        <w:t>a P</w:t>
      </w:r>
      <w:r w:rsidRPr="003E1528">
        <w:rPr>
          <w:rFonts w:asciiTheme="minorHAnsi" w:hAnsiTheme="minorHAnsi" w:cstheme="minorHAnsi"/>
          <w:b/>
        </w:rPr>
        <w:t>rogram</w:t>
      </w:r>
      <w:r>
        <w:rPr>
          <w:rFonts w:asciiTheme="minorHAnsi" w:hAnsiTheme="minorHAnsi" w:cstheme="minorHAnsi"/>
          <w:b/>
        </w:rPr>
        <w:t>u</w:t>
      </w:r>
      <w:r w:rsidRPr="003E1528">
        <w:rPr>
          <w:rFonts w:asciiTheme="minorHAnsi" w:hAnsiTheme="minorHAnsi" w:cstheme="minorHAnsi"/>
        </w:rPr>
        <w:t> </w:t>
      </w:r>
      <w:r w:rsidRPr="003E1528">
        <w:rPr>
          <w:rFonts w:asciiTheme="minorHAnsi" w:hAnsiTheme="minorHAnsi" w:cstheme="minorHAnsi"/>
          <w:b/>
        </w:rPr>
        <w:t>13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Administratíva</w:t>
      </w:r>
      <w:r w:rsidRPr="003E15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</w:rPr>
        <w:t>presúvať v priebehu rozpočtového roka podľa potreby na ostatné programy, podprogramy a prvky, a to do výšky 10% rozpočtu príslušného programu</w:t>
      </w:r>
      <w:r w:rsidR="00C94BCC">
        <w:rPr>
          <w:rFonts w:asciiTheme="minorHAnsi" w:hAnsiTheme="minorHAnsi" w:cstheme="minorHAnsi"/>
        </w:rPr>
        <w:t>,</w:t>
      </w:r>
    </w:p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0537A" w:rsidRDefault="0050537A" w:rsidP="0050537A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 xml:space="preserve">B.3. </w:t>
      </w:r>
      <w:r>
        <w:rPr>
          <w:rFonts w:asciiTheme="minorHAnsi" w:hAnsiTheme="minorHAnsi" w:cstheme="minorHAnsi"/>
        </w:rPr>
        <w:t xml:space="preserve">  </w:t>
      </w:r>
      <w:r w:rsidRPr="003E1528">
        <w:rPr>
          <w:rFonts w:asciiTheme="minorHAnsi" w:hAnsiTheme="minorHAnsi" w:cstheme="minorHAnsi"/>
        </w:rPr>
        <w:t xml:space="preserve">v súlade s § 10 </w:t>
      </w:r>
      <w:r w:rsidRPr="003E1528">
        <w:rPr>
          <w:rFonts w:asciiTheme="minorHAnsi" w:hAnsiTheme="minorHAnsi" w:cstheme="minorHAnsi"/>
          <w:color w:val="000000"/>
        </w:rPr>
        <w:t xml:space="preserve">a § 14 ods. 2 písm. a) </w:t>
      </w:r>
      <w:r w:rsidRPr="003E1528">
        <w:rPr>
          <w:rFonts w:asciiTheme="minorHAnsi" w:hAnsiTheme="minorHAnsi" w:cstheme="minorHAnsi"/>
        </w:rPr>
        <w:t xml:space="preserve">zákona č. 583/2004 Z. z. o rozpočtových pravidlách územnej samosprávy a o zmene a doplnení niektorých zákonov v znení neskorších predpisov </w:t>
      </w:r>
      <w:r w:rsidR="00CC6526">
        <w:rPr>
          <w:rFonts w:asciiTheme="minorHAnsi" w:hAnsiTheme="minorHAnsi" w:cstheme="minorHAnsi"/>
        </w:rPr>
        <w:t>realizovať</w:t>
      </w:r>
      <w:r w:rsidR="00CC6526" w:rsidRPr="003E1528">
        <w:rPr>
          <w:rFonts w:asciiTheme="minorHAnsi" w:hAnsiTheme="minorHAnsi" w:cstheme="minorHAnsi"/>
        </w:rPr>
        <w:t xml:space="preserve"> </w:t>
      </w:r>
      <w:r w:rsidRPr="003E1528">
        <w:rPr>
          <w:rFonts w:asciiTheme="minorHAnsi" w:hAnsiTheme="minorHAnsi" w:cstheme="minorHAnsi"/>
        </w:rPr>
        <w:t xml:space="preserve">v priebehu rozpočtového roka presuny </w:t>
      </w:r>
      <w:r w:rsidRPr="003E1528">
        <w:rPr>
          <w:rFonts w:asciiTheme="minorHAnsi" w:hAnsiTheme="minorHAnsi" w:cstheme="minorHAnsi"/>
          <w:color w:val="000000"/>
        </w:rPr>
        <w:t xml:space="preserve">rozpočtovaných </w:t>
      </w:r>
      <w:r w:rsidRPr="003E1528">
        <w:rPr>
          <w:rFonts w:asciiTheme="minorHAnsi" w:hAnsiTheme="minorHAnsi" w:cstheme="minorHAnsi"/>
          <w:color w:val="000000"/>
        </w:rPr>
        <w:lastRenderedPageBreak/>
        <w:t xml:space="preserve">prostriedkov v rámci schváleného rozpočtu, pričom sa nemenia celkové príjmy a celkové výdavky, t. j. </w:t>
      </w:r>
      <w:r w:rsidR="00CC6526" w:rsidRPr="00CC6526">
        <w:rPr>
          <w:rFonts w:asciiTheme="minorHAnsi" w:hAnsiTheme="minorHAnsi" w:cstheme="minorHAnsi"/>
          <w:b/>
          <w:color w:val="000000"/>
        </w:rPr>
        <w:t>realizovať</w:t>
      </w:r>
      <w:r w:rsidRPr="003E1528">
        <w:rPr>
          <w:rFonts w:asciiTheme="minorHAnsi" w:hAnsiTheme="minorHAnsi" w:cstheme="minorHAnsi"/>
          <w:b/>
          <w:color w:val="000000"/>
        </w:rPr>
        <w:t xml:space="preserve"> presuny medzi bežnými a kapitálovými výdavkami</w:t>
      </w:r>
      <w:r w:rsidRPr="003E1528">
        <w:rPr>
          <w:rFonts w:asciiTheme="minorHAnsi" w:hAnsiTheme="minorHAnsi" w:cstheme="minorHAnsi"/>
          <w:b/>
        </w:rPr>
        <w:t xml:space="preserve"> 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odprogramu 1.1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Výkon funkcie predsedu, podpredsedov a poslancov zastupiteľstva BSK, 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odprogramu 1.3</w:t>
      </w:r>
      <w:r>
        <w:rPr>
          <w:rFonts w:asciiTheme="minorHAnsi" w:hAnsiTheme="minorHAnsi" w:cstheme="minorHAnsi"/>
          <w:b/>
        </w:rPr>
        <w:t xml:space="preserve">: </w:t>
      </w:r>
      <w:r w:rsidRPr="003E1528">
        <w:rPr>
          <w:rFonts w:asciiTheme="minorHAnsi" w:hAnsiTheme="minorHAnsi" w:cstheme="minorHAnsi"/>
          <w:b/>
        </w:rPr>
        <w:t>Územné plánovanie, GIS, ŽP, stratégia a riadenie projektov</w:t>
      </w:r>
      <w:r>
        <w:rPr>
          <w:rFonts w:asciiTheme="minorHAnsi" w:hAnsiTheme="minorHAnsi" w:cstheme="minorHAnsi"/>
          <w:b/>
        </w:rPr>
        <w:t>,</w:t>
      </w:r>
      <w:r w:rsidRPr="003E1528">
        <w:rPr>
          <w:rFonts w:asciiTheme="minorHAnsi" w:hAnsiTheme="minorHAnsi" w:cstheme="minorHAnsi"/>
          <w:b/>
        </w:rPr>
        <w:t xml:space="preserve"> </w:t>
      </w:r>
      <w:r w:rsidR="00F607D1" w:rsidRPr="003E1528">
        <w:rPr>
          <w:rFonts w:asciiTheme="minorHAnsi" w:hAnsiTheme="minorHAnsi" w:cstheme="minorHAnsi"/>
          <w:b/>
        </w:rPr>
        <w:t xml:space="preserve">v rámci </w:t>
      </w:r>
      <w:r w:rsidR="00F607D1">
        <w:rPr>
          <w:rFonts w:asciiTheme="minorHAnsi" w:hAnsiTheme="minorHAnsi" w:cstheme="minorHAnsi"/>
          <w:b/>
        </w:rPr>
        <w:t>P</w:t>
      </w:r>
      <w:r w:rsidR="00F607D1" w:rsidRPr="003E1528">
        <w:rPr>
          <w:rFonts w:asciiTheme="minorHAnsi" w:hAnsiTheme="minorHAnsi" w:cstheme="minorHAnsi"/>
          <w:b/>
        </w:rPr>
        <w:t>odprogramu 3.3: Majetok – investície, údržba</w:t>
      </w:r>
      <w:r w:rsidR="00F607D1">
        <w:rPr>
          <w:rFonts w:asciiTheme="minorHAnsi" w:hAnsiTheme="minorHAnsi" w:cstheme="minorHAnsi"/>
          <w:b/>
        </w:rPr>
        <w:t xml:space="preserve">, </w:t>
      </w:r>
      <w:r w:rsidR="00410129">
        <w:rPr>
          <w:rFonts w:asciiTheme="minorHAnsi" w:hAnsiTheme="minorHAnsi" w:cstheme="minorHAnsi"/>
          <w:b/>
        </w:rPr>
        <w:t>v rámci programu 4</w:t>
      </w:r>
      <w:r w:rsidR="00F607D1">
        <w:rPr>
          <w:rFonts w:asciiTheme="minorHAnsi" w:hAnsiTheme="minorHAnsi" w:cstheme="minorHAnsi"/>
          <w:b/>
        </w:rPr>
        <w:t>:</w:t>
      </w:r>
      <w:r w:rsidR="00410129">
        <w:rPr>
          <w:rFonts w:asciiTheme="minorHAnsi" w:hAnsiTheme="minorHAnsi" w:cstheme="minorHAnsi"/>
          <w:b/>
        </w:rPr>
        <w:t xml:space="preserve"> Cestovný ruch, </w:t>
      </w:r>
      <w:r w:rsidRPr="003E1528">
        <w:rPr>
          <w:rFonts w:asciiTheme="minorHAnsi" w:hAnsiTheme="minorHAnsi" w:cstheme="minorHAnsi"/>
          <w:b/>
        </w:rPr>
        <w:t xml:space="preserve">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rogramu 6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Komunikácie</w:t>
      </w:r>
      <w:r w:rsidR="0097000D">
        <w:rPr>
          <w:rFonts w:asciiTheme="minorHAnsi" w:hAnsiTheme="minorHAnsi" w:cstheme="minorHAnsi"/>
          <w:b/>
        </w:rPr>
        <w:t>,</w:t>
      </w:r>
      <w:r w:rsidR="0097000D" w:rsidRPr="0097000D">
        <w:t xml:space="preserve"> </w:t>
      </w:r>
      <w:r w:rsidR="00F607D1" w:rsidRPr="00F607D1">
        <w:rPr>
          <w:rFonts w:asciiTheme="minorHAnsi" w:hAnsiTheme="minorHAnsi" w:cstheme="minorHAnsi"/>
          <w:b/>
        </w:rPr>
        <w:t>v rámci</w:t>
      </w:r>
      <w:r w:rsidR="00F607D1">
        <w:t xml:space="preserve"> </w:t>
      </w:r>
      <w:r w:rsidR="00F607D1" w:rsidRPr="00F607D1">
        <w:rPr>
          <w:rFonts w:asciiTheme="minorHAnsi" w:hAnsiTheme="minorHAnsi" w:cstheme="minorHAnsi"/>
          <w:b/>
        </w:rPr>
        <w:t>Podprogram</w:t>
      </w:r>
      <w:r w:rsidR="00F607D1">
        <w:rPr>
          <w:rFonts w:asciiTheme="minorHAnsi" w:hAnsiTheme="minorHAnsi" w:cstheme="minorHAnsi"/>
          <w:b/>
        </w:rPr>
        <w:t>u</w:t>
      </w:r>
      <w:r w:rsidR="00F607D1" w:rsidRPr="00F607D1">
        <w:rPr>
          <w:rFonts w:asciiTheme="minorHAnsi" w:hAnsiTheme="minorHAnsi" w:cstheme="minorHAnsi"/>
          <w:b/>
        </w:rPr>
        <w:t xml:space="preserve"> 7.3: Bratislavská integrovaná doprava</w:t>
      </w:r>
      <w:r w:rsidR="00F607D1">
        <w:rPr>
          <w:rFonts w:asciiTheme="minorHAnsi" w:hAnsiTheme="minorHAnsi" w:cstheme="minorHAnsi"/>
          <w:b/>
        </w:rPr>
        <w:t xml:space="preserve">, v rámci </w:t>
      </w:r>
      <w:r w:rsidR="00F607D1" w:rsidRPr="00F607D1">
        <w:rPr>
          <w:rFonts w:asciiTheme="minorHAnsi" w:hAnsiTheme="minorHAnsi" w:cstheme="minorHAnsi"/>
          <w:b/>
        </w:rPr>
        <w:t>Prvk</w:t>
      </w:r>
      <w:r w:rsidR="00F607D1">
        <w:rPr>
          <w:rFonts w:asciiTheme="minorHAnsi" w:hAnsiTheme="minorHAnsi" w:cstheme="minorHAnsi"/>
          <w:b/>
        </w:rPr>
        <w:t>u</w:t>
      </w:r>
      <w:r w:rsidR="00F607D1" w:rsidRPr="00F607D1">
        <w:rPr>
          <w:rFonts w:asciiTheme="minorHAnsi" w:hAnsiTheme="minorHAnsi" w:cstheme="minorHAnsi"/>
          <w:b/>
        </w:rPr>
        <w:t xml:space="preserve"> 8.9.2: Ostatné výdavky na originálne kompetencie</w:t>
      </w:r>
      <w:r w:rsidR="00F607D1">
        <w:rPr>
          <w:rFonts w:asciiTheme="minorHAnsi" w:hAnsiTheme="minorHAnsi" w:cstheme="minorHAnsi"/>
          <w:b/>
        </w:rPr>
        <w:t xml:space="preserve">, v rámci Podprogramu </w:t>
      </w:r>
      <w:r w:rsidR="00F607D1" w:rsidRPr="00F607D1">
        <w:rPr>
          <w:rFonts w:asciiTheme="minorHAnsi" w:hAnsiTheme="minorHAnsi" w:cstheme="minorHAnsi"/>
          <w:b/>
        </w:rPr>
        <w:t>10.1: Manažment kultúry, kultúrne podujatia a ich marketing</w:t>
      </w:r>
      <w:r w:rsidR="00F607D1">
        <w:rPr>
          <w:rFonts w:asciiTheme="minorHAnsi" w:hAnsiTheme="minorHAnsi" w:cstheme="minorHAnsi"/>
          <w:b/>
        </w:rPr>
        <w:t>, v rámci</w:t>
      </w:r>
      <w:r w:rsidR="00F607D1" w:rsidRPr="00F607D1">
        <w:rPr>
          <w:rFonts w:asciiTheme="minorHAnsi" w:hAnsiTheme="minorHAnsi" w:cstheme="minorHAnsi"/>
          <w:b/>
        </w:rPr>
        <w:t xml:space="preserve"> </w:t>
      </w:r>
      <w:r w:rsidR="0097000D" w:rsidRPr="0097000D">
        <w:rPr>
          <w:rFonts w:asciiTheme="minorHAnsi" w:hAnsiTheme="minorHAnsi" w:cstheme="minorHAnsi"/>
          <w:b/>
        </w:rPr>
        <w:t>Program</w:t>
      </w:r>
      <w:r w:rsidR="00F607D1">
        <w:rPr>
          <w:rFonts w:asciiTheme="minorHAnsi" w:hAnsiTheme="minorHAnsi" w:cstheme="minorHAnsi"/>
          <w:b/>
        </w:rPr>
        <w:t>u</w:t>
      </w:r>
      <w:r w:rsidR="0097000D" w:rsidRPr="0097000D">
        <w:rPr>
          <w:rFonts w:asciiTheme="minorHAnsi" w:hAnsiTheme="minorHAnsi" w:cstheme="minorHAnsi"/>
          <w:b/>
        </w:rPr>
        <w:t xml:space="preserve"> 11: Sociálne zabezpečenie</w:t>
      </w:r>
      <w:r w:rsidR="0097000D">
        <w:rPr>
          <w:rFonts w:asciiTheme="minorHAnsi" w:hAnsiTheme="minorHAnsi" w:cstheme="minorHAnsi"/>
          <w:b/>
        </w:rPr>
        <w:t>,</w:t>
      </w:r>
      <w:r w:rsidRPr="003E1528">
        <w:rPr>
          <w:rFonts w:asciiTheme="minorHAnsi" w:hAnsiTheme="minorHAnsi" w:cstheme="minorHAnsi"/>
          <w:b/>
        </w:rPr>
        <w:t xml:space="preserve"> v rámci </w:t>
      </w:r>
      <w:r>
        <w:rPr>
          <w:rFonts w:asciiTheme="minorHAnsi" w:hAnsiTheme="minorHAnsi" w:cstheme="minorHAnsi"/>
          <w:b/>
        </w:rPr>
        <w:t>P</w:t>
      </w:r>
      <w:r w:rsidRPr="003E1528">
        <w:rPr>
          <w:rFonts w:asciiTheme="minorHAnsi" w:hAnsiTheme="minorHAnsi" w:cstheme="minorHAnsi"/>
          <w:b/>
        </w:rPr>
        <w:t>rogramu 9</w:t>
      </w:r>
      <w:r>
        <w:rPr>
          <w:rFonts w:asciiTheme="minorHAnsi" w:hAnsiTheme="minorHAnsi" w:cstheme="minorHAnsi"/>
          <w:b/>
        </w:rPr>
        <w:t>:</w:t>
      </w:r>
      <w:r w:rsidRPr="003E1528">
        <w:rPr>
          <w:rFonts w:asciiTheme="minorHAnsi" w:hAnsiTheme="minorHAnsi" w:cstheme="minorHAnsi"/>
          <w:b/>
        </w:rPr>
        <w:t xml:space="preserve"> Šport</w:t>
      </w:r>
      <w:r w:rsidR="0097000D">
        <w:rPr>
          <w:rFonts w:asciiTheme="minorHAnsi" w:hAnsiTheme="minorHAnsi" w:cstheme="minorHAnsi"/>
          <w:b/>
        </w:rPr>
        <w:t xml:space="preserve"> a</w:t>
      </w:r>
      <w:r w:rsidR="00F607D1">
        <w:rPr>
          <w:rFonts w:asciiTheme="minorHAnsi" w:hAnsiTheme="minorHAnsi" w:cstheme="minorHAnsi"/>
          <w:b/>
        </w:rPr>
        <w:t xml:space="preserve"> v rámci </w:t>
      </w:r>
      <w:r w:rsidR="00A925ED">
        <w:rPr>
          <w:rFonts w:asciiTheme="minorHAnsi" w:hAnsiTheme="minorHAnsi" w:cstheme="minorHAnsi"/>
          <w:b/>
        </w:rPr>
        <w:t>Programu 14</w:t>
      </w:r>
      <w:r w:rsidR="00F607D1">
        <w:rPr>
          <w:rFonts w:asciiTheme="minorHAnsi" w:hAnsiTheme="minorHAnsi" w:cstheme="minorHAnsi"/>
          <w:b/>
        </w:rPr>
        <w:t>:</w:t>
      </w:r>
      <w:r w:rsidR="0097000D">
        <w:rPr>
          <w:rFonts w:asciiTheme="minorHAnsi" w:hAnsiTheme="minorHAnsi" w:cstheme="minorHAnsi"/>
          <w:b/>
        </w:rPr>
        <w:t xml:space="preserve"> </w:t>
      </w:r>
      <w:r w:rsidR="0097000D" w:rsidRPr="0097000D">
        <w:rPr>
          <w:rFonts w:asciiTheme="minorHAnsi" w:hAnsiTheme="minorHAnsi" w:cstheme="minorHAnsi"/>
          <w:b/>
        </w:rPr>
        <w:t>Podpora verejného života v regióne</w:t>
      </w:r>
      <w:r w:rsidRPr="003E1528">
        <w:rPr>
          <w:rFonts w:asciiTheme="minorHAnsi" w:hAnsiTheme="minorHAnsi" w:cstheme="minorHAnsi"/>
          <w:b/>
        </w:rPr>
        <w:t xml:space="preserve">, </w:t>
      </w:r>
      <w:r w:rsidRPr="003E1528">
        <w:rPr>
          <w:rFonts w:asciiTheme="minorHAnsi" w:hAnsiTheme="minorHAnsi" w:cstheme="minorHAnsi"/>
        </w:rPr>
        <w:t>podľa potreby tak, aby bolo zabezpečené, že bežný rozpočet bude vyrovnaný alebo prebytkový</w:t>
      </w:r>
      <w:r w:rsidR="00CC6526">
        <w:rPr>
          <w:rFonts w:asciiTheme="minorHAnsi" w:hAnsiTheme="minorHAnsi" w:cstheme="minorHAnsi"/>
        </w:rPr>
        <w:t>,</w:t>
      </w:r>
      <w:r w:rsidRPr="003E1528">
        <w:rPr>
          <w:rFonts w:asciiTheme="minorHAnsi" w:hAnsiTheme="minorHAnsi" w:cstheme="minorHAnsi"/>
        </w:rPr>
        <w:t xml:space="preserve"> </w:t>
      </w:r>
    </w:p>
    <w:p w:rsidR="0050537A" w:rsidRPr="003E1528" w:rsidRDefault="0050537A" w:rsidP="0050537A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</w:p>
    <w:p w:rsidR="0050537A" w:rsidRDefault="00282205" w:rsidP="00282205">
      <w:pPr>
        <w:autoSpaceDE w:val="0"/>
        <w:autoSpaceDN w:val="0"/>
        <w:adjustRightInd w:val="0"/>
        <w:ind w:left="426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B.4. </w:t>
      </w:r>
      <w:r w:rsidR="0050537A">
        <w:rPr>
          <w:rFonts w:asciiTheme="minorHAnsi" w:hAnsiTheme="minorHAnsi" w:cstheme="minorHAnsi"/>
        </w:rPr>
        <w:t>v prípade priaznivého vývoja dane z</w:t>
      </w:r>
      <w:r w:rsidR="00CC6526">
        <w:rPr>
          <w:rFonts w:asciiTheme="minorHAnsi" w:hAnsiTheme="minorHAnsi" w:cstheme="minorHAnsi"/>
        </w:rPr>
        <w:t xml:space="preserve"> príjmov </w:t>
      </w:r>
      <w:r w:rsidR="0050537A">
        <w:rPr>
          <w:rFonts w:asciiTheme="minorHAnsi" w:hAnsiTheme="minorHAnsi" w:cstheme="minorHAnsi"/>
        </w:rPr>
        <w:t>fyzických osôb navýšiť rozpočet  Bratislavského samosprávneho kraja  v roku 201</w:t>
      </w:r>
      <w:r w:rsidR="00BA447D">
        <w:rPr>
          <w:rFonts w:asciiTheme="minorHAnsi" w:hAnsiTheme="minorHAnsi" w:cstheme="minorHAnsi"/>
        </w:rPr>
        <w:t>7</w:t>
      </w:r>
      <w:r w:rsidR="0050537A">
        <w:rPr>
          <w:rFonts w:asciiTheme="minorHAnsi" w:hAnsiTheme="minorHAnsi" w:cstheme="minorHAnsi"/>
        </w:rPr>
        <w:t xml:space="preserve">  v časti daňové príjmy  a v rovnakej výške</w:t>
      </w:r>
      <w:r w:rsidR="007241B5">
        <w:rPr>
          <w:rFonts w:asciiTheme="minorHAnsi" w:hAnsiTheme="minorHAnsi" w:cstheme="minorHAnsi"/>
        </w:rPr>
        <w:t xml:space="preserve"> </w:t>
      </w:r>
      <w:r w:rsidR="007241B5" w:rsidRPr="00F607D1">
        <w:rPr>
          <w:rFonts w:asciiTheme="minorHAnsi" w:hAnsiTheme="minorHAnsi" w:cstheme="minorHAnsi"/>
          <w:b/>
        </w:rPr>
        <w:t>v</w:t>
      </w:r>
      <w:r w:rsidR="00F607D1">
        <w:rPr>
          <w:rFonts w:asciiTheme="minorHAnsi" w:hAnsiTheme="minorHAnsi" w:cstheme="minorHAnsi"/>
          <w:b/>
        </w:rPr>
        <w:t> Podprograme 1.3:</w:t>
      </w:r>
      <w:r w:rsidR="00F607D1" w:rsidRPr="00F607D1">
        <w:rPr>
          <w:rFonts w:asciiTheme="minorHAnsi" w:hAnsiTheme="minorHAnsi" w:cstheme="minorHAnsi"/>
          <w:b/>
        </w:rPr>
        <w:t xml:space="preserve"> </w:t>
      </w:r>
      <w:r w:rsidR="00F607D1" w:rsidRPr="003E1528">
        <w:rPr>
          <w:rFonts w:asciiTheme="minorHAnsi" w:hAnsiTheme="minorHAnsi" w:cstheme="minorHAnsi"/>
          <w:b/>
        </w:rPr>
        <w:t>Územné plánovanie, GIS, ŽP, stratégia a riadenie projektov</w:t>
      </w:r>
      <w:r w:rsidR="00F607D1">
        <w:rPr>
          <w:rFonts w:asciiTheme="minorHAnsi" w:hAnsiTheme="minorHAnsi" w:cstheme="minorHAnsi"/>
          <w:b/>
        </w:rPr>
        <w:t>,</w:t>
      </w:r>
      <w:r w:rsidR="0050537A" w:rsidRPr="00F607D1">
        <w:rPr>
          <w:rFonts w:asciiTheme="minorHAnsi" w:hAnsiTheme="minorHAnsi" w:cstheme="minorHAnsi"/>
          <w:b/>
        </w:rPr>
        <w:t xml:space="preserve"> 3.3.: Majetok – údržba, investíci</w:t>
      </w:r>
      <w:r w:rsidR="00CC6526" w:rsidRPr="00F607D1">
        <w:rPr>
          <w:rFonts w:asciiTheme="minorHAnsi" w:hAnsiTheme="minorHAnsi" w:cstheme="minorHAnsi"/>
          <w:b/>
        </w:rPr>
        <w:t>e</w:t>
      </w:r>
      <w:r w:rsidR="006F581A">
        <w:rPr>
          <w:rFonts w:asciiTheme="minorHAnsi" w:hAnsiTheme="minorHAnsi" w:cstheme="minorHAnsi"/>
        </w:rPr>
        <w:t xml:space="preserve">, </w:t>
      </w:r>
      <w:r w:rsidR="00F607D1">
        <w:rPr>
          <w:rFonts w:asciiTheme="minorHAnsi" w:hAnsiTheme="minorHAnsi" w:cstheme="minorHAnsi"/>
        </w:rPr>
        <w:t xml:space="preserve">alebo v </w:t>
      </w:r>
      <w:r w:rsidR="006F581A" w:rsidRPr="00F607D1">
        <w:rPr>
          <w:rFonts w:asciiTheme="minorHAnsi" w:hAnsiTheme="minorHAnsi" w:cstheme="minorHAnsi"/>
          <w:b/>
        </w:rPr>
        <w:t>Programe 6: Komunikácie</w:t>
      </w:r>
      <w:r w:rsidR="0050537A">
        <w:rPr>
          <w:rFonts w:asciiTheme="minorHAnsi" w:hAnsiTheme="minorHAnsi" w:cstheme="minorHAnsi"/>
        </w:rPr>
        <w:t>.</w:t>
      </w:r>
    </w:p>
    <w:p w:rsidR="0050537A" w:rsidRDefault="0050537A" w:rsidP="0050537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0537A" w:rsidRPr="003E1528" w:rsidRDefault="0050537A" w:rsidP="0050537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0537A" w:rsidRPr="003E1528" w:rsidRDefault="0050537A" w:rsidP="0050537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E1528">
        <w:rPr>
          <w:rFonts w:asciiTheme="minorHAnsi" w:hAnsiTheme="minorHAnsi" w:cstheme="minorHAnsi"/>
          <w:b/>
          <w:bCs/>
        </w:rPr>
        <w:t>C.  u k l a d á</w:t>
      </w:r>
    </w:p>
    <w:p w:rsidR="0050537A" w:rsidRPr="003E1528" w:rsidRDefault="0050537A" w:rsidP="0050537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50537A" w:rsidRPr="003E1528" w:rsidRDefault="0050537A" w:rsidP="0050537A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3E1528">
        <w:rPr>
          <w:rFonts w:asciiTheme="minorHAnsi" w:hAnsiTheme="minorHAnsi" w:cstheme="minorHAnsi"/>
          <w:u w:val="single"/>
        </w:rPr>
        <w:t>riaditeľovi Úradu Bratislavského samosprávneho kraja:</w:t>
      </w:r>
    </w:p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zabezpečiť rozpis schváleného rozpočtu na rozpočtové organizácie a príspevkové organizácie v zriaďovateľskej pôsobnosti Bratislavského samosprávneho kraja.</w:t>
      </w:r>
    </w:p>
    <w:p w:rsidR="0050537A" w:rsidRPr="003E1528" w:rsidRDefault="0050537A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0537A" w:rsidRPr="003E1528" w:rsidRDefault="0050537A" w:rsidP="0050537A">
      <w:pPr>
        <w:jc w:val="right"/>
        <w:rPr>
          <w:rFonts w:asciiTheme="minorHAnsi" w:hAnsiTheme="minorHAnsi" w:cstheme="minorHAnsi"/>
        </w:rPr>
      </w:pPr>
      <w:r w:rsidRPr="003E1528">
        <w:rPr>
          <w:rFonts w:asciiTheme="minorHAnsi" w:hAnsiTheme="minorHAnsi" w:cstheme="minorHAnsi"/>
        </w:rPr>
        <w:t>T: február 201</w:t>
      </w:r>
      <w:r w:rsidR="00BA447D">
        <w:rPr>
          <w:rFonts w:asciiTheme="minorHAnsi" w:hAnsiTheme="minorHAnsi" w:cstheme="minorHAnsi"/>
        </w:rPr>
        <w:t>7</w:t>
      </w:r>
    </w:p>
    <w:p w:rsidR="00717B6C" w:rsidRDefault="00717B6C" w:rsidP="008559FF">
      <w:pPr>
        <w:tabs>
          <w:tab w:val="left" w:pos="1254"/>
        </w:tabs>
        <w:rPr>
          <w:rFonts w:asciiTheme="minorHAnsi" w:hAnsiTheme="minorHAnsi" w:cstheme="minorHAnsi"/>
        </w:rPr>
      </w:pPr>
    </w:p>
    <w:p w:rsidR="00A925ED" w:rsidRDefault="00A925ED" w:rsidP="00B11D24">
      <w:pPr>
        <w:pStyle w:val="Nzov"/>
        <w:jc w:val="left"/>
        <w:rPr>
          <w:rFonts w:asciiTheme="minorHAnsi" w:hAnsiTheme="minorHAnsi" w:cstheme="minorHAnsi"/>
          <w:sz w:val="24"/>
          <w:szCs w:val="24"/>
        </w:rPr>
      </w:pPr>
    </w:p>
    <w:p w:rsidR="00A925ED" w:rsidRDefault="00A925ED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4E5607" w:rsidRDefault="004E5607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4E5607" w:rsidRDefault="004E5607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4E5607" w:rsidRDefault="004E5607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4E5607" w:rsidRDefault="004E5607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4E5607" w:rsidRDefault="004E5607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4E5607" w:rsidRDefault="004E5607" w:rsidP="001D4628">
      <w:pPr>
        <w:pStyle w:val="Nzov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A31D4B" w:rsidRDefault="00A31D4B" w:rsidP="001D4628">
      <w:pPr>
        <w:pStyle w:val="Nzov"/>
        <w:rPr>
          <w:rFonts w:asciiTheme="minorHAnsi" w:hAnsiTheme="minorHAnsi" w:cstheme="minorHAnsi"/>
          <w:sz w:val="24"/>
          <w:szCs w:val="24"/>
        </w:rPr>
      </w:pPr>
    </w:p>
    <w:p w:rsidR="001D4628" w:rsidRPr="00B559F1" w:rsidRDefault="001D4628" w:rsidP="001D4628">
      <w:pPr>
        <w:pStyle w:val="Nzov"/>
        <w:rPr>
          <w:rFonts w:asciiTheme="minorHAnsi" w:hAnsiTheme="minorHAnsi" w:cstheme="minorHAnsi"/>
          <w:sz w:val="24"/>
          <w:szCs w:val="24"/>
        </w:rPr>
      </w:pPr>
      <w:r w:rsidRPr="00B559F1">
        <w:rPr>
          <w:rFonts w:asciiTheme="minorHAnsi" w:hAnsiTheme="minorHAnsi" w:cstheme="minorHAnsi"/>
          <w:sz w:val="24"/>
          <w:szCs w:val="24"/>
        </w:rPr>
        <w:lastRenderedPageBreak/>
        <w:t>D ô v o d o v á   s p r á v a</w:t>
      </w:r>
    </w:p>
    <w:p w:rsidR="001D4628" w:rsidRPr="00660B16" w:rsidRDefault="001D4628" w:rsidP="001D4628">
      <w:pPr>
        <w:pStyle w:val="Nzov"/>
        <w:rPr>
          <w:rFonts w:ascii="Arial" w:hAnsi="Arial" w:cs="Arial"/>
          <w:sz w:val="24"/>
          <w:szCs w:val="24"/>
        </w:rPr>
      </w:pPr>
    </w:p>
    <w:p w:rsidR="001D4628" w:rsidRPr="00B559F1" w:rsidRDefault="000F06A4" w:rsidP="001D4628">
      <w:pPr>
        <w:pStyle w:val="Zarkazkladnhotextu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Návrh rozpočtu BSK na roky 2017 – 2019 je zostavený</w:t>
      </w:r>
      <w:r w:rsidR="001D4628" w:rsidRPr="00B559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 zmysle</w:t>
      </w:r>
      <w:r w:rsidR="001D4628" w:rsidRPr="00B559F1">
        <w:rPr>
          <w:rFonts w:asciiTheme="minorHAnsi" w:hAnsiTheme="minorHAnsi" w:cstheme="minorHAnsi"/>
        </w:rPr>
        <w:t xml:space="preserve"> ustanovení zákona </w:t>
      </w:r>
      <w:r w:rsidR="009C3B78">
        <w:rPr>
          <w:rFonts w:asciiTheme="minorHAnsi" w:hAnsiTheme="minorHAnsi" w:cstheme="minorHAnsi"/>
        </w:rPr>
        <w:br/>
      </w:r>
      <w:r w:rsidR="001D4628" w:rsidRPr="00B559F1">
        <w:rPr>
          <w:rFonts w:asciiTheme="minorHAnsi" w:hAnsiTheme="minorHAnsi" w:cstheme="minorHAnsi"/>
        </w:rPr>
        <w:t xml:space="preserve">č. 523/2004 Z. z. o rozpočtových pravidlách verejnej správy a o zmene a doplnení niektorých zákonov v znení neskorších predpisov a zákona č. 583/2004 Z. z. o rozpočtových pravidlách územnej samosprávy a o zmene a doplnení niektorých zákonov v znení neskorších predpisov (ďalej len zákon č. 583/2004 Z. z.).  </w:t>
      </w:r>
    </w:p>
    <w:p w:rsidR="001D4628" w:rsidRPr="00B559F1" w:rsidRDefault="001D4628" w:rsidP="001D4628">
      <w:pPr>
        <w:pStyle w:val="Zarkazkladnhotextu"/>
        <w:ind w:left="0" w:firstLine="708"/>
        <w:rPr>
          <w:rFonts w:asciiTheme="minorHAnsi" w:hAnsiTheme="minorHAnsi" w:cstheme="minorHAnsi"/>
        </w:rPr>
      </w:pPr>
    </w:p>
    <w:p w:rsidR="00D249B9" w:rsidRPr="003F0403" w:rsidRDefault="00D249B9" w:rsidP="00D249B9">
      <w:pPr>
        <w:jc w:val="both"/>
        <w:rPr>
          <w:rFonts w:asciiTheme="minorHAnsi" w:hAnsiTheme="minorHAnsi" w:cstheme="minorHAnsi"/>
          <w:lang w:eastAsia="cs-CZ"/>
        </w:rPr>
      </w:pPr>
      <w:r w:rsidRPr="003F0403">
        <w:rPr>
          <w:rFonts w:asciiTheme="minorHAnsi" w:hAnsiTheme="minorHAnsi" w:cstheme="minorHAnsi"/>
          <w:lang w:eastAsia="cs-CZ"/>
        </w:rPr>
        <w:t xml:space="preserve">Rozpočet  </w:t>
      </w:r>
      <w:r>
        <w:rPr>
          <w:rFonts w:asciiTheme="minorHAnsi" w:hAnsiTheme="minorHAnsi" w:cstheme="minorHAnsi"/>
          <w:lang w:eastAsia="cs-CZ"/>
        </w:rPr>
        <w:t xml:space="preserve">BSK </w:t>
      </w:r>
      <w:r w:rsidRPr="003F0403">
        <w:rPr>
          <w:rFonts w:asciiTheme="minorHAnsi" w:hAnsiTheme="minorHAnsi" w:cstheme="minorHAnsi"/>
          <w:lang w:eastAsia="cs-CZ"/>
        </w:rPr>
        <w:t>na rok 201</w:t>
      </w:r>
      <w:r>
        <w:rPr>
          <w:rFonts w:asciiTheme="minorHAnsi" w:hAnsiTheme="minorHAnsi" w:cstheme="minorHAnsi"/>
          <w:lang w:eastAsia="cs-CZ"/>
        </w:rPr>
        <w:t>7</w:t>
      </w:r>
      <w:r w:rsidRPr="003F0403">
        <w:rPr>
          <w:rFonts w:asciiTheme="minorHAnsi" w:hAnsiTheme="minorHAnsi" w:cstheme="minorHAnsi"/>
          <w:lang w:eastAsia="cs-CZ"/>
        </w:rPr>
        <w:t xml:space="preserve"> je navrhnutý ako vyrovnaný s tým, že bežný rozpočet je prebytkový </w:t>
      </w:r>
      <w:r w:rsidR="003966F9">
        <w:rPr>
          <w:rFonts w:asciiTheme="minorHAnsi" w:hAnsiTheme="minorHAnsi" w:cstheme="minorHAnsi"/>
          <w:lang w:eastAsia="cs-CZ"/>
        </w:rPr>
        <w:t xml:space="preserve">a </w:t>
      </w:r>
      <w:r w:rsidRPr="003F0403">
        <w:rPr>
          <w:rFonts w:asciiTheme="minorHAnsi" w:hAnsiTheme="minorHAnsi" w:cstheme="minorHAnsi"/>
          <w:lang w:eastAsia="cs-CZ"/>
        </w:rPr>
        <w:t>schodok kapitálového rozpočtu je vyrovnaný príjmovými finančnými operáciami.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V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 xml:space="preserve">príjmových finančných 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operáciách je uvažované</w:t>
      </w:r>
      <w:r w:rsidR="00FD69D6">
        <w:rPr>
          <w:rFonts w:asciiTheme="minorHAnsi" w:hAnsiTheme="minorHAnsi" w:cstheme="minorHAnsi"/>
          <w:lang w:eastAsia="cs-CZ"/>
        </w:rPr>
        <w:t xml:space="preserve"> s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prostriedkami rezervného fondu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 xml:space="preserve">účelovo určenými prostriedkami zo štátneho rozpočtu poskytnutými </w:t>
      </w:r>
      <w:r>
        <w:rPr>
          <w:rFonts w:asciiTheme="minorHAnsi" w:hAnsiTheme="minorHAnsi" w:cstheme="minorHAnsi"/>
          <w:lang w:eastAsia="cs-CZ"/>
        </w:rPr>
        <w:t xml:space="preserve">v </w:t>
      </w:r>
      <w:r w:rsidRPr="003F0403">
        <w:rPr>
          <w:rFonts w:asciiTheme="minorHAnsi" w:hAnsiTheme="minorHAnsi" w:cstheme="minorHAnsi"/>
          <w:lang w:eastAsia="cs-CZ"/>
        </w:rPr>
        <w:t>roku 201</w:t>
      </w:r>
      <w:r>
        <w:rPr>
          <w:rFonts w:asciiTheme="minorHAnsi" w:hAnsiTheme="minorHAnsi" w:cstheme="minorHAnsi"/>
          <w:lang w:eastAsia="cs-CZ"/>
        </w:rPr>
        <w:t>6</w:t>
      </w:r>
      <w:r w:rsidR="009C3B78">
        <w:rPr>
          <w:rFonts w:asciiTheme="minorHAnsi" w:hAnsiTheme="minorHAnsi" w:cstheme="minorHAnsi"/>
          <w:lang w:eastAsia="cs-CZ"/>
        </w:rPr>
        <w:t>.</w:t>
      </w:r>
    </w:p>
    <w:p w:rsidR="00D249B9" w:rsidRDefault="00D249B9" w:rsidP="00D249B9">
      <w:pPr>
        <w:jc w:val="both"/>
        <w:rPr>
          <w:rFonts w:asciiTheme="minorHAnsi" w:hAnsiTheme="minorHAnsi" w:cstheme="minorHAnsi"/>
          <w:lang w:eastAsia="cs-CZ"/>
        </w:rPr>
      </w:pPr>
    </w:p>
    <w:p w:rsidR="00D249B9" w:rsidRDefault="00D249B9" w:rsidP="00D249B9">
      <w:pPr>
        <w:jc w:val="both"/>
        <w:rPr>
          <w:rFonts w:asciiTheme="minorHAnsi" w:hAnsiTheme="minorHAnsi" w:cstheme="minorHAnsi"/>
          <w:lang w:eastAsia="cs-CZ"/>
        </w:rPr>
      </w:pPr>
      <w:r w:rsidRPr="003F0403">
        <w:rPr>
          <w:rFonts w:asciiTheme="minorHAnsi" w:hAnsiTheme="minorHAnsi" w:cstheme="minorHAnsi"/>
          <w:lang w:eastAsia="cs-CZ"/>
        </w:rPr>
        <w:t>Rozpočtová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politika</w:t>
      </w:r>
      <w:r>
        <w:rPr>
          <w:rFonts w:asciiTheme="minorHAnsi" w:hAnsiTheme="minorHAnsi" w:cstheme="minorHAnsi"/>
          <w:lang w:eastAsia="cs-CZ"/>
        </w:rPr>
        <w:t xml:space="preserve"> BSK</w:t>
      </w:r>
      <w:r w:rsidRPr="003F0403">
        <w:rPr>
          <w:rFonts w:asciiTheme="minorHAnsi" w:hAnsiTheme="minorHAnsi" w:cstheme="minorHAnsi"/>
          <w:lang w:eastAsia="cs-CZ"/>
        </w:rPr>
        <w:t xml:space="preserve"> na roky 201</w:t>
      </w:r>
      <w:r>
        <w:rPr>
          <w:rFonts w:asciiTheme="minorHAnsi" w:hAnsiTheme="minorHAnsi" w:cstheme="minorHAnsi"/>
          <w:lang w:eastAsia="cs-CZ"/>
        </w:rPr>
        <w:t xml:space="preserve">7 </w:t>
      </w:r>
      <w:r w:rsidRPr="003F0403">
        <w:rPr>
          <w:rFonts w:asciiTheme="minorHAnsi" w:hAnsiTheme="minorHAnsi" w:cstheme="minorHAnsi"/>
          <w:lang w:eastAsia="cs-CZ"/>
        </w:rPr>
        <w:t>-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201</w:t>
      </w:r>
      <w:r>
        <w:rPr>
          <w:rFonts w:asciiTheme="minorHAnsi" w:hAnsiTheme="minorHAnsi" w:cstheme="minorHAnsi"/>
          <w:lang w:eastAsia="cs-CZ"/>
        </w:rPr>
        <w:t>9</w:t>
      </w:r>
      <w:r w:rsidRPr="003F0403">
        <w:rPr>
          <w:rFonts w:asciiTheme="minorHAnsi" w:hAnsiTheme="minorHAnsi" w:cstheme="minorHAnsi"/>
          <w:lang w:eastAsia="cs-CZ"/>
        </w:rPr>
        <w:t xml:space="preserve"> bola koncipovaná so zreteľom na </w:t>
      </w:r>
      <w:r>
        <w:rPr>
          <w:rFonts w:asciiTheme="minorHAnsi" w:hAnsiTheme="minorHAnsi" w:cstheme="minorHAnsi"/>
          <w:lang w:eastAsia="cs-CZ"/>
        </w:rPr>
        <w:t xml:space="preserve">hlavné </w:t>
      </w:r>
      <w:r w:rsidRPr="003F0403">
        <w:rPr>
          <w:rFonts w:asciiTheme="minorHAnsi" w:hAnsiTheme="minorHAnsi" w:cstheme="minorHAnsi"/>
          <w:lang w:eastAsia="cs-CZ"/>
        </w:rPr>
        <w:t>poslanie</w:t>
      </w:r>
      <w:r>
        <w:rPr>
          <w:rFonts w:asciiTheme="minorHAnsi" w:hAnsiTheme="minorHAnsi" w:cstheme="minorHAnsi"/>
          <w:lang w:eastAsia="cs-CZ"/>
        </w:rPr>
        <w:t xml:space="preserve"> B</w:t>
      </w:r>
      <w:r w:rsidRPr="003F0403">
        <w:rPr>
          <w:rFonts w:asciiTheme="minorHAnsi" w:hAnsiTheme="minorHAnsi" w:cstheme="minorHAnsi"/>
          <w:lang w:eastAsia="cs-CZ"/>
        </w:rPr>
        <w:t>SK, ktorým je skvalitnenie života 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poskytovaných služieb obyvateľstvu kraja cestou investičnej výstavby a rekonštrukcie majetku (infraštruktúra 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objekty v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 xml:space="preserve">oblasti 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vzdelávania, sociálnej pomoci 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 xml:space="preserve">kultúry). </w:t>
      </w:r>
    </w:p>
    <w:p w:rsidR="00D249B9" w:rsidRPr="003F0403" w:rsidRDefault="00D249B9" w:rsidP="00D249B9">
      <w:pPr>
        <w:jc w:val="both"/>
        <w:rPr>
          <w:rFonts w:asciiTheme="minorHAnsi" w:hAnsiTheme="minorHAnsi" w:cstheme="minorHAnsi"/>
          <w:lang w:eastAsia="cs-CZ"/>
        </w:rPr>
      </w:pPr>
    </w:p>
    <w:p w:rsidR="003966F9" w:rsidRDefault="00D249B9" w:rsidP="003966F9">
      <w:pPr>
        <w:jc w:val="both"/>
        <w:rPr>
          <w:rFonts w:asciiTheme="minorHAnsi" w:hAnsiTheme="minorHAnsi" w:cstheme="minorHAnsi"/>
          <w:lang w:eastAsia="cs-CZ"/>
        </w:rPr>
      </w:pPr>
      <w:r w:rsidRPr="003F0403">
        <w:rPr>
          <w:rFonts w:asciiTheme="minorHAnsi" w:hAnsiTheme="minorHAnsi" w:cstheme="minorHAnsi"/>
          <w:lang w:eastAsia="cs-CZ"/>
        </w:rPr>
        <w:t>V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 xml:space="preserve">Rozpočte </w:t>
      </w:r>
      <w:r>
        <w:rPr>
          <w:rFonts w:asciiTheme="minorHAnsi" w:hAnsiTheme="minorHAnsi" w:cstheme="minorHAnsi"/>
          <w:lang w:eastAsia="cs-CZ"/>
        </w:rPr>
        <w:t>B</w:t>
      </w:r>
      <w:r w:rsidRPr="003F0403">
        <w:rPr>
          <w:rFonts w:asciiTheme="minorHAnsi" w:hAnsiTheme="minorHAnsi" w:cstheme="minorHAnsi"/>
          <w:lang w:eastAsia="cs-CZ"/>
        </w:rPr>
        <w:t>SK na roky 201</w:t>
      </w:r>
      <w:r>
        <w:rPr>
          <w:rFonts w:asciiTheme="minorHAnsi" w:hAnsiTheme="minorHAnsi" w:cstheme="minorHAnsi"/>
          <w:lang w:eastAsia="cs-CZ"/>
        </w:rPr>
        <w:t xml:space="preserve">7 </w:t>
      </w:r>
      <w:r w:rsidRPr="003F0403">
        <w:rPr>
          <w:rFonts w:asciiTheme="minorHAnsi" w:hAnsiTheme="minorHAnsi" w:cstheme="minorHAnsi"/>
          <w:lang w:eastAsia="cs-CZ"/>
        </w:rPr>
        <w:t>-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201</w:t>
      </w:r>
      <w:r>
        <w:rPr>
          <w:rFonts w:asciiTheme="minorHAnsi" w:hAnsiTheme="minorHAnsi" w:cstheme="minorHAnsi"/>
          <w:lang w:eastAsia="cs-CZ"/>
        </w:rPr>
        <w:t xml:space="preserve">9 </w:t>
      </w:r>
      <w:r w:rsidRPr="003F0403">
        <w:rPr>
          <w:rFonts w:asciiTheme="minorHAnsi" w:hAnsiTheme="minorHAnsi" w:cstheme="minorHAnsi"/>
          <w:lang w:eastAsia="cs-CZ"/>
        </w:rPr>
        <w:t>sú deklarované nasledovné priority 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 xml:space="preserve">ciele rozpočtu: </w:t>
      </w:r>
    </w:p>
    <w:p w:rsidR="003966F9" w:rsidRDefault="003966F9" w:rsidP="003966F9">
      <w:pPr>
        <w:pStyle w:val="Odsekzoznamu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3966F9">
        <w:rPr>
          <w:rFonts w:eastAsia="Times New Roman" w:cstheme="minorHAnsi"/>
          <w:sz w:val="24"/>
          <w:szCs w:val="24"/>
          <w:lang w:eastAsia="cs-CZ"/>
        </w:rPr>
        <w:t>realizácia investičných projektov z prostriedkov EÚ, rozpočtové zabezpečenie   spolufinancovania rozpracovaných investičných projektov z prostriedkov EÚ</w:t>
      </w:r>
      <w:r>
        <w:rPr>
          <w:rFonts w:eastAsia="Times New Roman" w:cstheme="minorHAnsi"/>
          <w:sz w:val="24"/>
          <w:szCs w:val="24"/>
          <w:lang w:eastAsia="cs-CZ"/>
        </w:rPr>
        <w:t>,</w:t>
      </w:r>
    </w:p>
    <w:p w:rsidR="00D249B9" w:rsidRDefault="003966F9" w:rsidP="003966F9">
      <w:pPr>
        <w:pStyle w:val="Odsekzoznamu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3966F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249B9" w:rsidRPr="003966F9">
        <w:rPr>
          <w:rFonts w:eastAsia="Times New Roman" w:cstheme="minorHAnsi"/>
          <w:sz w:val="24"/>
          <w:szCs w:val="24"/>
          <w:lang w:eastAsia="cs-CZ"/>
        </w:rPr>
        <w:t xml:space="preserve">realizácia obnovy a zveľaďovania majetku BSK cestou technického zhodnotenia a rekonštrukcií objektov </w:t>
      </w:r>
      <w:r w:rsidR="00240ABF" w:rsidRPr="003966F9">
        <w:rPr>
          <w:rFonts w:eastAsia="Times New Roman" w:cstheme="minorHAnsi"/>
          <w:sz w:val="24"/>
          <w:szCs w:val="24"/>
          <w:lang w:eastAsia="cs-CZ"/>
        </w:rPr>
        <w:t xml:space="preserve">za účelom znižovania spotreby energie, </w:t>
      </w:r>
      <w:r w:rsidR="00D249B9" w:rsidRPr="003966F9">
        <w:rPr>
          <w:rFonts w:eastAsia="Times New Roman" w:cstheme="minorHAnsi"/>
          <w:sz w:val="24"/>
          <w:szCs w:val="24"/>
          <w:lang w:eastAsia="cs-CZ"/>
        </w:rPr>
        <w:t xml:space="preserve">(rekonštrukcia </w:t>
      </w:r>
      <w:r w:rsidR="00240ABF" w:rsidRPr="003966F9">
        <w:rPr>
          <w:rFonts w:eastAsia="Times New Roman" w:cstheme="minorHAnsi"/>
          <w:sz w:val="24"/>
          <w:szCs w:val="24"/>
          <w:lang w:eastAsia="cs-CZ"/>
        </w:rPr>
        <w:t xml:space="preserve">vonkajších a vnútorných priestorov </w:t>
      </w:r>
      <w:r w:rsidR="00D249B9" w:rsidRPr="003966F9">
        <w:rPr>
          <w:rFonts w:eastAsia="Times New Roman" w:cstheme="minorHAnsi"/>
          <w:sz w:val="24"/>
          <w:szCs w:val="24"/>
          <w:lang w:eastAsia="cs-CZ"/>
        </w:rPr>
        <w:t xml:space="preserve">školských, sociálnych zariadení a zariadení kultúry) vo vlastníctve BSK, </w:t>
      </w:r>
    </w:p>
    <w:p w:rsidR="00240ABF" w:rsidRDefault="00240ABF" w:rsidP="003966F9">
      <w:pPr>
        <w:pStyle w:val="Odsekzoznamu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3966F9">
        <w:rPr>
          <w:rFonts w:eastAsia="Times New Roman" w:cstheme="minorHAnsi"/>
          <w:sz w:val="24"/>
          <w:szCs w:val="24"/>
          <w:lang w:eastAsia="cs-CZ"/>
        </w:rPr>
        <w:t xml:space="preserve">realizácia infraštruktúry zariadení stredných odborných škôl (COVP) s cieľom posilnenia systému odborného vzdelávania a uplatnenia žiakov škôl v praxi, </w:t>
      </w:r>
    </w:p>
    <w:p w:rsidR="00F109B2" w:rsidRDefault="00C9671A" w:rsidP="003966F9">
      <w:pPr>
        <w:pStyle w:val="Odsekzoznamu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3966F9">
        <w:rPr>
          <w:rFonts w:eastAsia="Times New Roman" w:cstheme="minorHAnsi"/>
          <w:sz w:val="24"/>
          <w:szCs w:val="24"/>
          <w:lang w:eastAsia="cs-CZ"/>
        </w:rPr>
        <w:t xml:space="preserve">prechod z inštitucionálnej na komunitnú starostlivosť s cieľom vytvorenia a zabezpečenia podmienok pre nezávislý a slobodný život pre seniorov, odkázaných na pomoc spoločnosti ako aj pre občanov so zdravotným postihnutím, </w:t>
      </w:r>
    </w:p>
    <w:p w:rsidR="00C9671A" w:rsidRPr="003966F9" w:rsidRDefault="00240ABF" w:rsidP="00C9671A">
      <w:pPr>
        <w:pStyle w:val="Odsekzoznamu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3966F9">
        <w:rPr>
          <w:rFonts w:eastAsia="Times New Roman" w:cstheme="minorHAnsi"/>
          <w:sz w:val="24"/>
          <w:szCs w:val="24"/>
          <w:lang w:eastAsia="cs-CZ"/>
        </w:rPr>
        <w:t xml:space="preserve">rekonštrukcia a  modernizácia </w:t>
      </w:r>
      <w:r w:rsidR="00D249B9" w:rsidRPr="003966F9">
        <w:rPr>
          <w:rFonts w:eastAsia="Times New Roman" w:cstheme="minorHAnsi"/>
          <w:sz w:val="24"/>
          <w:szCs w:val="24"/>
          <w:lang w:eastAsia="cs-CZ"/>
        </w:rPr>
        <w:t xml:space="preserve">regionálnych ciest II. a III. triedy, </w:t>
      </w:r>
    </w:p>
    <w:p w:rsidR="00D249B9" w:rsidRPr="003966F9" w:rsidRDefault="00D249B9" w:rsidP="003966F9">
      <w:pPr>
        <w:pStyle w:val="Odsekzoznamu"/>
        <w:numPr>
          <w:ilvl w:val="0"/>
          <w:numId w:val="6"/>
        </w:numPr>
        <w:jc w:val="both"/>
        <w:rPr>
          <w:rFonts w:eastAsia="Times New Roman" w:cstheme="minorHAnsi"/>
          <w:sz w:val="24"/>
          <w:szCs w:val="24"/>
          <w:lang w:eastAsia="cs-CZ"/>
        </w:rPr>
      </w:pPr>
      <w:r w:rsidRPr="003966F9">
        <w:rPr>
          <w:rFonts w:eastAsia="Times New Roman" w:cstheme="minorHAnsi"/>
          <w:sz w:val="24"/>
          <w:szCs w:val="24"/>
          <w:lang w:eastAsia="cs-CZ"/>
        </w:rPr>
        <w:t>plnenie úloh z titulu dlhovej služby (realizovanie splátok istín a úrokov z prijatých úverov).</w:t>
      </w:r>
    </w:p>
    <w:p w:rsidR="00D249B9" w:rsidRPr="003F0403" w:rsidRDefault="00D249B9" w:rsidP="00D249B9">
      <w:pPr>
        <w:jc w:val="both"/>
        <w:rPr>
          <w:rFonts w:asciiTheme="minorHAnsi" w:hAnsiTheme="minorHAnsi" w:cstheme="minorHAnsi"/>
          <w:lang w:eastAsia="cs-CZ"/>
        </w:rPr>
      </w:pPr>
      <w:r w:rsidRPr="003F0403">
        <w:rPr>
          <w:rFonts w:asciiTheme="minorHAnsi" w:hAnsiTheme="minorHAnsi" w:cstheme="minorHAnsi"/>
          <w:lang w:eastAsia="cs-CZ"/>
        </w:rPr>
        <w:t xml:space="preserve">Takto zostavený Rozpočet </w:t>
      </w:r>
      <w:r>
        <w:rPr>
          <w:rFonts w:asciiTheme="minorHAnsi" w:hAnsiTheme="minorHAnsi" w:cstheme="minorHAnsi"/>
          <w:lang w:eastAsia="cs-CZ"/>
        </w:rPr>
        <w:t>B</w:t>
      </w:r>
      <w:r w:rsidRPr="003F0403">
        <w:rPr>
          <w:rFonts w:asciiTheme="minorHAnsi" w:hAnsiTheme="minorHAnsi" w:cstheme="minorHAnsi"/>
          <w:lang w:eastAsia="cs-CZ"/>
        </w:rPr>
        <w:t>SK na roky 201</w:t>
      </w:r>
      <w:r>
        <w:rPr>
          <w:rFonts w:asciiTheme="minorHAnsi" w:hAnsiTheme="minorHAnsi" w:cstheme="minorHAnsi"/>
          <w:lang w:eastAsia="cs-CZ"/>
        </w:rPr>
        <w:t xml:space="preserve">7 </w:t>
      </w:r>
      <w:r w:rsidRPr="003F0403">
        <w:rPr>
          <w:rFonts w:asciiTheme="minorHAnsi" w:hAnsiTheme="minorHAnsi" w:cstheme="minorHAnsi"/>
          <w:lang w:eastAsia="cs-CZ"/>
        </w:rPr>
        <w:t>-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201</w:t>
      </w:r>
      <w:r>
        <w:rPr>
          <w:rFonts w:asciiTheme="minorHAnsi" w:hAnsiTheme="minorHAnsi" w:cstheme="minorHAnsi"/>
          <w:lang w:eastAsia="cs-CZ"/>
        </w:rPr>
        <w:t>9</w:t>
      </w:r>
      <w:r w:rsidRPr="003F0403">
        <w:rPr>
          <w:rFonts w:asciiTheme="minorHAnsi" w:hAnsiTheme="minorHAnsi" w:cstheme="minorHAnsi"/>
          <w:lang w:eastAsia="cs-CZ"/>
        </w:rPr>
        <w:t xml:space="preserve"> možno považovať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za rozvojový plán smerujúci k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investičnému rastu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v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regióne 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3F0403">
        <w:rPr>
          <w:rFonts w:asciiTheme="minorHAnsi" w:hAnsiTheme="minorHAnsi" w:cstheme="minorHAnsi"/>
          <w:lang w:eastAsia="cs-CZ"/>
        </w:rPr>
        <w:t>skvalitneniu života jeho obyvateľo</w:t>
      </w:r>
      <w:r>
        <w:rPr>
          <w:rFonts w:asciiTheme="minorHAnsi" w:hAnsiTheme="minorHAnsi" w:cstheme="minorHAnsi"/>
          <w:lang w:eastAsia="cs-CZ"/>
        </w:rPr>
        <w:t>v.</w:t>
      </w:r>
    </w:p>
    <w:p w:rsidR="0023030E" w:rsidRPr="009C3B78" w:rsidRDefault="00D249B9" w:rsidP="009C3B78">
      <w:pPr>
        <w:jc w:val="both"/>
        <w:rPr>
          <w:rFonts w:asciiTheme="minorHAnsi" w:hAnsiTheme="minorHAnsi" w:cstheme="minorHAnsi"/>
        </w:rPr>
      </w:pPr>
      <w:r w:rsidRPr="00B559F1">
        <w:rPr>
          <w:rFonts w:asciiTheme="minorHAnsi" w:hAnsiTheme="minorHAnsi" w:cstheme="minorHAnsi"/>
          <w:lang w:eastAsia="cs-CZ"/>
        </w:rPr>
        <w:br/>
      </w:r>
      <w:r w:rsidR="001D4628" w:rsidRPr="00B559F1">
        <w:rPr>
          <w:rFonts w:asciiTheme="minorHAnsi" w:hAnsiTheme="minorHAnsi" w:cstheme="minorHAnsi"/>
        </w:rPr>
        <w:t xml:space="preserve">Rozpočet </w:t>
      </w:r>
      <w:r w:rsidR="009C3B78">
        <w:rPr>
          <w:rFonts w:asciiTheme="minorHAnsi" w:hAnsiTheme="minorHAnsi" w:cstheme="minorHAnsi"/>
        </w:rPr>
        <w:t xml:space="preserve">BSK </w:t>
      </w:r>
      <w:r w:rsidR="001D4628" w:rsidRPr="00B559F1">
        <w:rPr>
          <w:rFonts w:asciiTheme="minorHAnsi" w:hAnsiTheme="minorHAnsi" w:cstheme="minorHAnsi"/>
        </w:rPr>
        <w:t xml:space="preserve">na rok </w:t>
      </w:r>
      <w:r w:rsidR="001D4628">
        <w:rPr>
          <w:rFonts w:asciiTheme="minorHAnsi" w:hAnsiTheme="minorHAnsi" w:cstheme="minorHAnsi"/>
        </w:rPr>
        <w:t>201</w:t>
      </w:r>
      <w:r w:rsidR="00BA447D">
        <w:rPr>
          <w:rFonts w:asciiTheme="minorHAnsi" w:hAnsiTheme="minorHAnsi" w:cstheme="minorHAnsi"/>
        </w:rPr>
        <w:t>7</w:t>
      </w:r>
      <w:r w:rsidR="001D4628">
        <w:rPr>
          <w:rFonts w:asciiTheme="minorHAnsi" w:hAnsiTheme="minorHAnsi" w:cstheme="minorHAnsi"/>
        </w:rPr>
        <w:t xml:space="preserve"> </w:t>
      </w:r>
      <w:r w:rsidR="001D4628" w:rsidRPr="00B559F1">
        <w:rPr>
          <w:rFonts w:asciiTheme="minorHAnsi" w:hAnsiTheme="minorHAnsi" w:cstheme="minorHAnsi"/>
        </w:rPr>
        <w:t xml:space="preserve">je záväzný a rozpočet na nasledujúce dva roky má informatívny charakter. </w:t>
      </w:r>
      <w:r w:rsidR="0089177E">
        <w:rPr>
          <w:rFonts w:asciiTheme="minorHAnsi" w:hAnsiTheme="minorHAnsi" w:cstheme="minorHAnsi"/>
        </w:rPr>
        <w:t xml:space="preserve">Spracovaný je vo forme </w:t>
      </w:r>
      <w:r w:rsidR="001D4628" w:rsidRPr="00B559F1">
        <w:rPr>
          <w:rFonts w:asciiTheme="minorHAnsi" w:hAnsiTheme="minorHAnsi" w:cstheme="minorHAnsi"/>
        </w:rPr>
        <w:t>programov</w:t>
      </w:r>
      <w:r w:rsidR="0089177E">
        <w:rPr>
          <w:rFonts w:asciiTheme="minorHAnsi" w:hAnsiTheme="minorHAnsi" w:cstheme="minorHAnsi"/>
        </w:rPr>
        <w:t>ého rozpočtu</w:t>
      </w:r>
      <w:r w:rsidR="001D4628" w:rsidRPr="00B559F1">
        <w:rPr>
          <w:rFonts w:asciiTheme="minorHAnsi" w:hAnsiTheme="minorHAnsi" w:cstheme="minorHAnsi"/>
        </w:rPr>
        <w:t xml:space="preserve">, </w:t>
      </w:r>
      <w:r w:rsidR="0089177E">
        <w:rPr>
          <w:rFonts w:asciiTheme="minorHAnsi" w:hAnsiTheme="minorHAnsi" w:cstheme="minorHAnsi"/>
        </w:rPr>
        <w:t>v </w:t>
      </w:r>
      <w:r w:rsidR="001D4628" w:rsidRPr="00B559F1">
        <w:rPr>
          <w:rFonts w:asciiTheme="minorHAnsi" w:hAnsiTheme="minorHAnsi" w:cstheme="minorHAnsi"/>
        </w:rPr>
        <w:t>ktor</w:t>
      </w:r>
      <w:r w:rsidR="0089177E">
        <w:rPr>
          <w:rFonts w:asciiTheme="minorHAnsi" w:hAnsiTheme="minorHAnsi" w:cstheme="minorHAnsi"/>
        </w:rPr>
        <w:t>om sú</w:t>
      </w:r>
      <w:r w:rsidR="001D4628" w:rsidRPr="00B559F1">
        <w:rPr>
          <w:rFonts w:asciiTheme="minorHAnsi" w:hAnsiTheme="minorHAnsi" w:cstheme="minorHAnsi"/>
        </w:rPr>
        <w:t xml:space="preserve"> pre</w:t>
      </w:r>
      <w:r w:rsidR="00C92745">
        <w:rPr>
          <w:rFonts w:asciiTheme="minorHAnsi" w:hAnsiTheme="minorHAnsi" w:cstheme="minorHAnsi"/>
        </w:rPr>
        <w:t>zent</w:t>
      </w:r>
      <w:r w:rsidR="0089177E">
        <w:rPr>
          <w:rFonts w:asciiTheme="minorHAnsi" w:hAnsiTheme="minorHAnsi" w:cstheme="minorHAnsi"/>
        </w:rPr>
        <w:t>ované</w:t>
      </w:r>
      <w:r w:rsidR="001D4628" w:rsidRPr="00B559F1">
        <w:rPr>
          <w:rFonts w:asciiTheme="minorHAnsi" w:hAnsiTheme="minorHAnsi" w:cstheme="minorHAnsi"/>
        </w:rPr>
        <w:t xml:space="preserve"> zámery a</w:t>
      </w:r>
      <w:r w:rsidR="00892A3C">
        <w:rPr>
          <w:rFonts w:asciiTheme="minorHAnsi" w:hAnsiTheme="minorHAnsi" w:cstheme="minorHAnsi"/>
        </w:rPr>
        <w:t> </w:t>
      </w:r>
      <w:r w:rsidR="001D4628" w:rsidRPr="00B559F1">
        <w:rPr>
          <w:rFonts w:asciiTheme="minorHAnsi" w:hAnsiTheme="minorHAnsi" w:cstheme="minorHAnsi"/>
        </w:rPr>
        <w:t>ciele</w:t>
      </w:r>
      <w:r w:rsidR="00892A3C">
        <w:rPr>
          <w:rFonts w:asciiTheme="minorHAnsi" w:hAnsiTheme="minorHAnsi" w:cstheme="minorHAnsi"/>
        </w:rPr>
        <w:t>, na</w:t>
      </w:r>
      <w:r w:rsidR="001D4628" w:rsidRPr="00B559F1">
        <w:rPr>
          <w:rFonts w:asciiTheme="minorHAnsi" w:hAnsiTheme="minorHAnsi" w:cstheme="minorHAnsi"/>
        </w:rPr>
        <w:t xml:space="preserve"> ktoré </w:t>
      </w:r>
      <w:r w:rsidR="00C92745">
        <w:rPr>
          <w:rFonts w:asciiTheme="minorHAnsi" w:hAnsiTheme="minorHAnsi" w:cstheme="minorHAnsi"/>
        </w:rPr>
        <w:t>plánuje</w:t>
      </w:r>
      <w:r w:rsidR="001D4628" w:rsidRPr="00B559F1">
        <w:rPr>
          <w:rFonts w:asciiTheme="minorHAnsi" w:hAnsiTheme="minorHAnsi" w:cstheme="minorHAnsi"/>
        </w:rPr>
        <w:t xml:space="preserve"> </w:t>
      </w:r>
      <w:r w:rsidR="00FA1077">
        <w:rPr>
          <w:rFonts w:asciiTheme="minorHAnsi" w:hAnsiTheme="minorHAnsi" w:cstheme="minorHAnsi"/>
        </w:rPr>
        <w:t>kraj</w:t>
      </w:r>
      <w:r w:rsidR="001D4628" w:rsidRPr="00B559F1">
        <w:rPr>
          <w:rFonts w:asciiTheme="minorHAnsi" w:hAnsiTheme="minorHAnsi" w:cstheme="minorHAnsi"/>
        </w:rPr>
        <w:t xml:space="preserve"> </w:t>
      </w:r>
      <w:r w:rsidR="00892A3C">
        <w:rPr>
          <w:rFonts w:asciiTheme="minorHAnsi" w:hAnsiTheme="minorHAnsi" w:cstheme="minorHAnsi"/>
        </w:rPr>
        <w:t>čerpať</w:t>
      </w:r>
      <w:r w:rsidR="001D4628" w:rsidRPr="00B559F1">
        <w:rPr>
          <w:rFonts w:asciiTheme="minorHAnsi" w:hAnsiTheme="minorHAnsi" w:cstheme="minorHAnsi"/>
        </w:rPr>
        <w:t xml:space="preserve"> výdavk</w:t>
      </w:r>
      <w:r w:rsidR="00892A3C">
        <w:rPr>
          <w:rFonts w:asciiTheme="minorHAnsi" w:hAnsiTheme="minorHAnsi" w:cstheme="minorHAnsi"/>
        </w:rPr>
        <w:t>y</w:t>
      </w:r>
      <w:r w:rsidR="001D4628" w:rsidRPr="00B559F1">
        <w:rPr>
          <w:rFonts w:asciiTheme="minorHAnsi" w:hAnsiTheme="minorHAnsi" w:cstheme="minorHAnsi"/>
        </w:rPr>
        <w:t xml:space="preserve"> </w:t>
      </w:r>
      <w:r w:rsidR="00A431BF">
        <w:rPr>
          <w:rFonts w:asciiTheme="minorHAnsi" w:hAnsiTheme="minorHAnsi" w:cstheme="minorHAnsi"/>
        </w:rPr>
        <w:t xml:space="preserve">z </w:t>
      </w:r>
      <w:r w:rsidR="001D4628" w:rsidRPr="00B559F1">
        <w:rPr>
          <w:rFonts w:asciiTheme="minorHAnsi" w:hAnsiTheme="minorHAnsi" w:cstheme="minorHAnsi"/>
        </w:rPr>
        <w:t xml:space="preserve">rozpočtu. </w:t>
      </w:r>
      <w:r w:rsidR="009C3B78">
        <w:rPr>
          <w:rFonts w:asciiTheme="minorHAnsi" w:hAnsiTheme="minorHAnsi" w:cstheme="minorHAnsi"/>
        </w:rPr>
        <w:t xml:space="preserve"> </w:t>
      </w:r>
    </w:p>
    <w:p w:rsidR="0023030E" w:rsidRDefault="0023030E" w:rsidP="0023030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D4628" w:rsidRPr="00B559F1" w:rsidRDefault="00524118" w:rsidP="002732D0">
      <w:pPr>
        <w:jc w:val="both"/>
        <w:rPr>
          <w:rFonts w:asciiTheme="minorHAnsi" w:hAnsiTheme="minorHAnsi" w:cstheme="minorHAnsi"/>
        </w:rPr>
      </w:pPr>
      <w:r w:rsidRPr="009C3B78">
        <w:rPr>
          <w:rFonts w:asciiTheme="minorHAnsi" w:hAnsiTheme="minorHAnsi" w:cstheme="minorHAnsi"/>
        </w:rPr>
        <w:t>R</w:t>
      </w:r>
      <w:r w:rsidR="001D4628" w:rsidRPr="009C3B78">
        <w:rPr>
          <w:rFonts w:asciiTheme="minorHAnsi" w:hAnsiTheme="minorHAnsi" w:cstheme="minorHAnsi"/>
        </w:rPr>
        <w:t>iziká rozpočtu</w:t>
      </w:r>
      <w:r w:rsidR="003966F9">
        <w:rPr>
          <w:rFonts w:asciiTheme="minorHAnsi" w:hAnsiTheme="minorHAnsi" w:cstheme="minorHAnsi"/>
        </w:rPr>
        <w:t xml:space="preserve"> s možným dopadom na príjmovú aj výdavkovú stranu rozpočtu: </w:t>
      </w:r>
    </w:p>
    <w:p w:rsidR="003966F9" w:rsidRDefault="003966F9" w:rsidP="003966F9">
      <w:pPr>
        <w:pStyle w:val="Odsekzoznamu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cstheme="minorHAnsi"/>
          <w:sz w:val="24"/>
          <w:szCs w:val="24"/>
        </w:rPr>
      </w:pPr>
      <w:r w:rsidRPr="00DB41DD">
        <w:rPr>
          <w:rFonts w:cstheme="minorHAnsi"/>
          <w:sz w:val="24"/>
          <w:szCs w:val="24"/>
        </w:rPr>
        <w:t>neplnenie prognózovaných daňových príjmov (daň z PFO)</w:t>
      </w:r>
      <w:r>
        <w:rPr>
          <w:rFonts w:cstheme="minorHAnsi"/>
          <w:sz w:val="24"/>
          <w:szCs w:val="24"/>
        </w:rPr>
        <w:t>,</w:t>
      </w:r>
      <w:r w:rsidRPr="00DB41DD">
        <w:rPr>
          <w:rFonts w:cstheme="minorHAnsi"/>
          <w:sz w:val="24"/>
          <w:szCs w:val="24"/>
        </w:rPr>
        <w:t xml:space="preserve"> </w:t>
      </w:r>
    </w:p>
    <w:p w:rsidR="00BC7AD0" w:rsidRDefault="004E6CE6" w:rsidP="00BC7AD0">
      <w:pPr>
        <w:pStyle w:val="Odsekzoznamu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cstheme="minorHAnsi"/>
          <w:sz w:val="24"/>
          <w:szCs w:val="24"/>
        </w:rPr>
      </w:pPr>
      <w:r w:rsidRPr="00DB41DD">
        <w:rPr>
          <w:rFonts w:cstheme="minorHAnsi"/>
          <w:sz w:val="24"/>
          <w:szCs w:val="24"/>
        </w:rPr>
        <w:t xml:space="preserve">neplnenie </w:t>
      </w:r>
      <w:r>
        <w:rPr>
          <w:rFonts w:cstheme="minorHAnsi"/>
          <w:sz w:val="24"/>
          <w:szCs w:val="24"/>
        </w:rPr>
        <w:t xml:space="preserve">plánovaných </w:t>
      </w:r>
      <w:r w:rsidRPr="00DB41DD">
        <w:rPr>
          <w:rFonts w:cstheme="minorHAnsi"/>
          <w:sz w:val="24"/>
          <w:szCs w:val="24"/>
        </w:rPr>
        <w:t xml:space="preserve">kapitálových príjmov </w:t>
      </w:r>
      <w:r>
        <w:rPr>
          <w:rFonts w:cstheme="minorHAnsi"/>
          <w:sz w:val="24"/>
          <w:szCs w:val="24"/>
        </w:rPr>
        <w:t>z predaja prebytočného majetku BSK,</w:t>
      </w:r>
    </w:p>
    <w:p w:rsidR="00BC7AD0" w:rsidRPr="00871344" w:rsidRDefault="00C51B65" w:rsidP="00BC7AD0">
      <w:pPr>
        <w:pStyle w:val="Odsekzoznamu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eastAsia="Times New Roman" w:cstheme="minorHAnsi"/>
          <w:sz w:val="24"/>
          <w:szCs w:val="24"/>
          <w:lang w:eastAsia="cs-CZ"/>
        </w:rPr>
      </w:pPr>
      <w:r w:rsidRPr="00BC7AD0">
        <w:rPr>
          <w:rFonts w:eastAsia="Times New Roman" w:cstheme="minorHAnsi"/>
          <w:sz w:val="24"/>
          <w:szCs w:val="24"/>
          <w:lang w:eastAsia="cs-CZ"/>
        </w:rPr>
        <w:t xml:space="preserve">nedostatočné čerpanie prostriedkov z EÚ pri projektoch spolufinancovaných z EÚ (napr. </w:t>
      </w:r>
      <w:r w:rsidR="00BC7AD0" w:rsidRPr="00BC7AD0">
        <w:rPr>
          <w:rFonts w:eastAsia="Times New Roman" w:cstheme="minorHAnsi"/>
          <w:sz w:val="24"/>
          <w:szCs w:val="24"/>
          <w:lang w:eastAsia="cs-CZ"/>
        </w:rPr>
        <w:t>nepresné formuláre z ministerstiev, časté zmeny v procese realizácie výzvy na predklada</w:t>
      </w:r>
      <w:r w:rsidR="00BC7AD0">
        <w:rPr>
          <w:rFonts w:eastAsia="Times New Roman" w:cstheme="minorHAnsi"/>
          <w:sz w:val="24"/>
          <w:szCs w:val="24"/>
          <w:lang w:eastAsia="cs-CZ"/>
        </w:rPr>
        <w:t xml:space="preserve">nie projektov, </w:t>
      </w:r>
      <w:r w:rsidR="00BC7AD0" w:rsidRPr="00C51B65">
        <w:rPr>
          <w:rFonts w:eastAsia="Times New Roman" w:cstheme="minorHAnsi"/>
          <w:sz w:val="24"/>
          <w:szCs w:val="24"/>
          <w:lang w:eastAsia="cs-CZ"/>
        </w:rPr>
        <w:t>zdĺhavý proces schvaľovania žiadosti o NFP, pozastaven</w:t>
      </w:r>
      <w:r w:rsidR="00BC7AD0">
        <w:rPr>
          <w:rFonts w:eastAsia="Times New Roman" w:cstheme="minorHAnsi"/>
          <w:sz w:val="24"/>
          <w:szCs w:val="24"/>
          <w:lang w:eastAsia="cs-CZ"/>
        </w:rPr>
        <w:t>ie</w:t>
      </w:r>
      <w:r w:rsidR="00BC7AD0" w:rsidRPr="00C51B65">
        <w:rPr>
          <w:rFonts w:eastAsia="Times New Roman" w:cstheme="minorHAnsi"/>
          <w:sz w:val="24"/>
          <w:szCs w:val="24"/>
          <w:lang w:eastAsia="cs-CZ"/>
        </w:rPr>
        <w:t xml:space="preserve"> plat</w:t>
      </w:r>
      <w:r w:rsidR="00BC7AD0">
        <w:rPr>
          <w:rFonts w:eastAsia="Times New Roman" w:cstheme="minorHAnsi"/>
          <w:sz w:val="24"/>
          <w:szCs w:val="24"/>
          <w:lang w:eastAsia="cs-CZ"/>
        </w:rPr>
        <w:t>ieb</w:t>
      </w:r>
      <w:r w:rsidR="00BC7AD0" w:rsidRPr="00C51B65">
        <w:rPr>
          <w:rFonts w:eastAsia="Times New Roman" w:cstheme="minorHAnsi"/>
          <w:sz w:val="24"/>
          <w:szCs w:val="24"/>
          <w:lang w:eastAsia="cs-CZ"/>
        </w:rPr>
        <w:t>)</w:t>
      </w:r>
      <w:r w:rsidR="00BC7AD0">
        <w:rPr>
          <w:rFonts w:eastAsia="Times New Roman" w:cstheme="minorHAnsi"/>
          <w:sz w:val="24"/>
          <w:szCs w:val="24"/>
          <w:lang w:eastAsia="cs-CZ"/>
        </w:rPr>
        <w:t>,</w:t>
      </w:r>
    </w:p>
    <w:p w:rsidR="00C51B65" w:rsidRPr="00C51B65" w:rsidRDefault="003969C0" w:rsidP="00BC7AD0">
      <w:pPr>
        <w:pStyle w:val="Odsekzoznamu"/>
        <w:numPr>
          <w:ilvl w:val="0"/>
          <w:numId w:val="2"/>
        </w:numPr>
        <w:ind w:left="1418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1B65">
        <w:rPr>
          <w:rFonts w:eastAsia="Times New Roman" w:cstheme="minorHAnsi"/>
          <w:sz w:val="24"/>
          <w:szCs w:val="24"/>
          <w:lang w:eastAsia="cs-CZ"/>
        </w:rPr>
        <w:lastRenderedPageBreak/>
        <w:t xml:space="preserve">neočakávané </w:t>
      </w:r>
      <w:r w:rsidR="001D4628" w:rsidRPr="00C51B65">
        <w:rPr>
          <w:rFonts w:eastAsia="Times New Roman" w:cstheme="minorHAnsi"/>
          <w:sz w:val="24"/>
          <w:szCs w:val="24"/>
          <w:lang w:eastAsia="cs-CZ"/>
        </w:rPr>
        <w:t>legislatívn</w:t>
      </w:r>
      <w:r w:rsidR="00DB41DD" w:rsidRPr="00C51B65">
        <w:rPr>
          <w:rFonts w:eastAsia="Times New Roman" w:cstheme="minorHAnsi"/>
          <w:sz w:val="24"/>
          <w:szCs w:val="24"/>
          <w:lang w:eastAsia="cs-CZ"/>
        </w:rPr>
        <w:t>e zmeny zákonov</w:t>
      </w:r>
      <w:r w:rsidR="001D4628" w:rsidRPr="00C51B65">
        <w:rPr>
          <w:rFonts w:eastAsia="Times New Roman" w:cstheme="minorHAnsi"/>
          <w:sz w:val="24"/>
          <w:szCs w:val="24"/>
          <w:lang w:eastAsia="cs-CZ"/>
        </w:rPr>
        <w:t>, ktoré majú priamy dopad na výdavky rozpočtu</w:t>
      </w:r>
      <w:r w:rsidR="00DB41DD" w:rsidRPr="00C51B65">
        <w:rPr>
          <w:rFonts w:eastAsia="Times New Roman" w:cstheme="minorHAnsi"/>
          <w:sz w:val="24"/>
          <w:szCs w:val="24"/>
          <w:lang w:eastAsia="cs-CZ"/>
        </w:rPr>
        <w:t>, a nebudú kryté</w:t>
      </w:r>
      <w:r w:rsidRPr="00C51B65">
        <w:rPr>
          <w:rFonts w:eastAsia="Times New Roman" w:cstheme="minorHAnsi"/>
          <w:sz w:val="24"/>
          <w:szCs w:val="24"/>
          <w:lang w:eastAsia="cs-CZ"/>
        </w:rPr>
        <w:t xml:space="preserve"> plánovanými rozpočtovými </w:t>
      </w:r>
      <w:r w:rsidR="00DB41DD" w:rsidRPr="00C51B65">
        <w:rPr>
          <w:rFonts w:eastAsia="Times New Roman" w:cstheme="minorHAnsi"/>
          <w:sz w:val="24"/>
          <w:szCs w:val="24"/>
          <w:lang w:eastAsia="cs-CZ"/>
        </w:rPr>
        <w:t>príjmami,</w:t>
      </w:r>
    </w:p>
    <w:p w:rsidR="00C51B65" w:rsidRPr="00C51B65" w:rsidRDefault="001D4628" w:rsidP="00BC7AD0">
      <w:pPr>
        <w:pStyle w:val="Odsekzoznamu"/>
        <w:numPr>
          <w:ilvl w:val="0"/>
          <w:numId w:val="2"/>
        </w:numPr>
        <w:ind w:left="1418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1B65">
        <w:rPr>
          <w:rFonts w:eastAsia="Times New Roman" w:cstheme="minorHAnsi"/>
          <w:sz w:val="24"/>
          <w:szCs w:val="24"/>
          <w:lang w:eastAsia="cs-CZ"/>
        </w:rPr>
        <w:t>pokles žiakov na školách, a tým aj pokles príjmov z normatívu na žiaka</w:t>
      </w:r>
      <w:r w:rsidR="00DB41DD" w:rsidRPr="00C51B65">
        <w:rPr>
          <w:rFonts w:eastAsia="Times New Roman" w:cstheme="minorHAnsi"/>
          <w:sz w:val="24"/>
          <w:szCs w:val="24"/>
          <w:lang w:eastAsia="cs-CZ"/>
        </w:rPr>
        <w:t>,</w:t>
      </w:r>
    </w:p>
    <w:p w:rsidR="00C51B65" w:rsidRPr="00C51B65" w:rsidRDefault="003969C0" w:rsidP="00BC7AD0">
      <w:pPr>
        <w:pStyle w:val="Odsekzoznamu"/>
        <w:numPr>
          <w:ilvl w:val="0"/>
          <w:numId w:val="2"/>
        </w:numPr>
        <w:ind w:left="1418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1B65">
        <w:rPr>
          <w:rFonts w:eastAsia="Times New Roman" w:cstheme="minorHAnsi"/>
          <w:sz w:val="24"/>
          <w:szCs w:val="24"/>
          <w:lang w:eastAsia="cs-CZ"/>
        </w:rPr>
        <w:t>mimoriadne škodové udalosti,</w:t>
      </w:r>
    </w:p>
    <w:p w:rsidR="004E6CE6" w:rsidRPr="00C51B65" w:rsidRDefault="004E6CE6" w:rsidP="00BC7AD0">
      <w:pPr>
        <w:pStyle w:val="Odsekzoznamu"/>
        <w:numPr>
          <w:ilvl w:val="0"/>
          <w:numId w:val="2"/>
        </w:numPr>
        <w:ind w:left="1418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1B65">
        <w:rPr>
          <w:rFonts w:eastAsia="Times New Roman" w:cstheme="minorHAnsi"/>
          <w:sz w:val="24"/>
          <w:szCs w:val="24"/>
          <w:lang w:eastAsia="cs-CZ"/>
        </w:rPr>
        <w:t>zásadné zmeny</w:t>
      </w:r>
      <w:r w:rsidR="005D490D">
        <w:rPr>
          <w:rFonts w:eastAsia="Times New Roman" w:cstheme="minorHAnsi"/>
          <w:sz w:val="24"/>
          <w:szCs w:val="24"/>
          <w:lang w:eastAsia="cs-CZ"/>
        </w:rPr>
        <w:t xml:space="preserve"> vo vývoji makroekonomických </w:t>
      </w:r>
      <w:r w:rsidRPr="00C51B65">
        <w:rPr>
          <w:rFonts w:eastAsia="Times New Roman" w:cstheme="minorHAnsi"/>
          <w:sz w:val="24"/>
          <w:szCs w:val="24"/>
          <w:lang w:eastAsia="cs-CZ"/>
        </w:rPr>
        <w:t>ukazovateľov</w:t>
      </w:r>
      <w:r w:rsidR="005D490D">
        <w:rPr>
          <w:rFonts w:eastAsia="Times New Roman" w:cstheme="minorHAnsi"/>
          <w:sz w:val="24"/>
          <w:szCs w:val="24"/>
          <w:lang w:eastAsia="cs-CZ"/>
        </w:rPr>
        <w:t>,</w:t>
      </w:r>
      <w:r w:rsidR="00A1183B">
        <w:rPr>
          <w:rFonts w:eastAsia="Times New Roman" w:cstheme="minorHAnsi"/>
          <w:sz w:val="24"/>
          <w:szCs w:val="24"/>
          <w:lang w:eastAsia="cs-CZ"/>
        </w:rPr>
        <w:t xml:space="preserve"> a pod.</w:t>
      </w:r>
      <w:r w:rsidR="00C51B65" w:rsidRPr="00C51B65">
        <w:rPr>
          <w:rFonts w:eastAsia="Times New Roman" w:cstheme="minorHAnsi"/>
          <w:sz w:val="24"/>
          <w:szCs w:val="24"/>
          <w:lang w:eastAsia="cs-CZ"/>
        </w:rPr>
        <w:t>.</w:t>
      </w:r>
    </w:p>
    <w:p w:rsidR="003F0403" w:rsidRDefault="003F0403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  <w:sectPr w:rsidR="007018EE" w:rsidSect="005A1828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:rsidR="000D5BED" w:rsidRDefault="000D5BED" w:rsidP="000D5BED">
      <w:pPr>
        <w:tabs>
          <w:tab w:val="center" w:pos="7699"/>
        </w:tabs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0D5BED" w:rsidRPr="00A04872" w:rsidRDefault="000D5BED" w:rsidP="000D5BED">
      <w:pPr>
        <w:tabs>
          <w:tab w:val="center" w:pos="7699"/>
        </w:tabs>
        <w:jc w:val="center"/>
        <w:rPr>
          <w:rFonts w:ascii="Arial" w:eastAsia="Arial Unicode MS" w:hAnsi="Arial" w:cs="Arial"/>
          <w:b/>
          <w:sz w:val="32"/>
          <w:szCs w:val="32"/>
        </w:rPr>
      </w:pPr>
      <w:r w:rsidRPr="00A04872">
        <w:rPr>
          <w:rFonts w:ascii="Arial" w:eastAsia="Arial Unicode MS" w:hAnsi="Arial" w:cs="Arial"/>
          <w:b/>
          <w:sz w:val="32"/>
          <w:szCs w:val="32"/>
        </w:rPr>
        <w:t>Stanoviská</w:t>
      </w:r>
      <w:r w:rsidRPr="00C512FA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Pr="00A04872">
        <w:rPr>
          <w:rFonts w:ascii="Arial" w:eastAsia="Arial Unicode MS" w:hAnsi="Arial" w:cs="Arial"/>
          <w:b/>
          <w:sz w:val="32"/>
          <w:szCs w:val="32"/>
        </w:rPr>
        <w:t>komisií Zastupiteľstva BSK</w:t>
      </w:r>
    </w:p>
    <w:p w:rsidR="00440915" w:rsidRDefault="000D5BED" w:rsidP="000D5BED">
      <w:pPr>
        <w:autoSpaceDE w:val="0"/>
        <w:autoSpaceDN w:val="0"/>
        <w:adjustRightInd w:val="0"/>
        <w:ind w:left="2124" w:firstLine="708"/>
        <w:rPr>
          <w:rFonts w:ascii="Arial" w:eastAsia="Arial Unicode MS" w:hAnsi="Arial" w:cs="Arial"/>
          <w:b/>
        </w:rPr>
      </w:pPr>
      <w:r w:rsidRPr="00A04872">
        <w:rPr>
          <w:rFonts w:ascii="Arial" w:eastAsia="Arial Unicode MS" w:hAnsi="Arial" w:cs="Arial"/>
        </w:rPr>
        <w:t>k materiálu</w:t>
      </w:r>
      <w:r w:rsidRPr="00A04872">
        <w:rPr>
          <w:rFonts w:ascii="Arial" w:eastAsia="Arial Unicode MS" w:hAnsi="Arial" w:cs="Arial"/>
          <w:b/>
        </w:rPr>
        <w:t xml:space="preserve"> </w:t>
      </w:r>
      <w:r w:rsidRPr="00605718">
        <w:rPr>
          <w:rFonts w:ascii="Arial" w:eastAsia="Arial Unicode MS" w:hAnsi="Arial" w:cs="Arial"/>
          <w:b/>
        </w:rPr>
        <w:t xml:space="preserve">Návrh </w:t>
      </w:r>
      <w:r w:rsidRPr="007642C0">
        <w:rPr>
          <w:rFonts w:ascii="Arial" w:eastAsia="Arial Unicode MS" w:hAnsi="Arial" w:cs="Arial"/>
          <w:b/>
        </w:rPr>
        <w:t xml:space="preserve">rozpočtu Bratislavského samosprávneho kraja </w:t>
      </w:r>
      <w:r>
        <w:rPr>
          <w:rFonts w:ascii="Arial" w:eastAsia="Arial Unicode MS" w:hAnsi="Arial" w:cs="Arial"/>
          <w:b/>
        </w:rPr>
        <w:t>na</w:t>
      </w:r>
      <w:r w:rsidRPr="007642C0">
        <w:rPr>
          <w:rFonts w:ascii="Arial" w:eastAsia="Arial Unicode MS" w:hAnsi="Arial" w:cs="Arial"/>
          <w:b/>
        </w:rPr>
        <w:t xml:space="preserve"> rok</w:t>
      </w:r>
      <w:r>
        <w:rPr>
          <w:rFonts w:ascii="Arial" w:eastAsia="Arial Unicode MS" w:hAnsi="Arial" w:cs="Arial"/>
          <w:b/>
        </w:rPr>
        <w:t>y</w:t>
      </w:r>
      <w:r w:rsidRPr="007642C0">
        <w:rPr>
          <w:rFonts w:ascii="Arial" w:eastAsia="Arial Unicode MS" w:hAnsi="Arial" w:cs="Arial"/>
          <w:b/>
        </w:rPr>
        <w:t xml:space="preserve"> 201</w:t>
      </w:r>
      <w:r>
        <w:rPr>
          <w:rFonts w:ascii="Arial" w:eastAsia="Arial Unicode MS" w:hAnsi="Arial" w:cs="Arial"/>
          <w:b/>
        </w:rPr>
        <w:t>7 – 2019</w:t>
      </w:r>
    </w:p>
    <w:tbl>
      <w:tblPr>
        <w:tblpPr w:leftFromText="141" w:rightFromText="141" w:vertAnchor="page" w:horzAnchor="margin" w:tblpY="21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5519"/>
        <w:gridCol w:w="1553"/>
        <w:gridCol w:w="1578"/>
        <w:gridCol w:w="2044"/>
      </w:tblGrid>
      <w:tr w:rsidR="000D5BED" w:rsidRPr="006E597B" w:rsidTr="000D5BED">
        <w:trPr>
          <w:trHeight w:val="378"/>
          <w:tblHeader/>
        </w:trPr>
        <w:tc>
          <w:tcPr>
            <w:tcW w:w="1578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b/>
                <w:sz w:val="18"/>
                <w:szCs w:val="18"/>
              </w:rPr>
              <w:t>Názov komisie</w:t>
            </w:r>
          </w:p>
        </w:tc>
        <w:tc>
          <w:tcPr>
            <w:tcW w:w="177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b/>
                <w:sz w:val="18"/>
                <w:szCs w:val="18"/>
              </w:rPr>
              <w:t>Stanovisko komisie k návrhu materiálu</w:t>
            </w:r>
          </w:p>
        </w:tc>
        <w:tc>
          <w:tcPr>
            <w:tcW w:w="50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</w:rPr>
            </w:pP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>Hlasovanie</w:t>
            </w:r>
          </w:p>
        </w:tc>
        <w:tc>
          <w:tcPr>
            <w:tcW w:w="495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b/>
              </w:rPr>
              <w:t xml:space="preserve">Akcept. / </w:t>
            </w:r>
            <w:proofErr w:type="spellStart"/>
            <w:r w:rsidRPr="006E597B">
              <w:rPr>
                <w:rFonts w:ascii="Arial" w:eastAsia="Arial Unicode MS" w:hAnsi="Arial" w:cs="Arial"/>
                <w:b/>
              </w:rPr>
              <w:t>Neakcept</w:t>
            </w:r>
            <w:proofErr w:type="spellEnd"/>
            <w:r w:rsidRPr="006E597B">
              <w:rPr>
                <w:rFonts w:ascii="Arial" w:eastAsia="Arial Unicode MS" w:hAnsi="Arial" w:cs="Arial"/>
                <w:b/>
              </w:rPr>
              <w:t>.</w:t>
            </w:r>
          </w:p>
        </w:tc>
        <w:tc>
          <w:tcPr>
            <w:tcW w:w="657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 w:rsidRPr="006E597B">
              <w:rPr>
                <w:rFonts w:ascii="Arial" w:eastAsia="Arial Unicode MS" w:hAnsi="Arial" w:cs="Arial"/>
                <w:b/>
              </w:rPr>
              <w:t>Zapracov</w:t>
            </w:r>
            <w:proofErr w:type="spellEnd"/>
            <w:r w:rsidRPr="006E597B">
              <w:rPr>
                <w:rFonts w:ascii="Arial" w:eastAsia="Arial Unicode MS" w:hAnsi="Arial" w:cs="Arial"/>
                <w:b/>
              </w:rPr>
              <w:t>. /</w:t>
            </w:r>
            <w:proofErr w:type="spellStart"/>
            <w:r w:rsidRPr="006E597B">
              <w:rPr>
                <w:rFonts w:ascii="Arial" w:eastAsia="Arial Unicode MS" w:hAnsi="Arial" w:cs="Arial"/>
                <w:b/>
              </w:rPr>
              <w:t>Nezapracov</w:t>
            </w:r>
            <w:proofErr w:type="spellEnd"/>
            <w:r w:rsidRPr="006E597B">
              <w:rPr>
                <w:rFonts w:ascii="Arial" w:eastAsia="Arial Unicode MS" w:hAnsi="Arial" w:cs="Arial"/>
                <w:b/>
              </w:rPr>
              <w:t xml:space="preserve">.                                            </w:t>
            </w:r>
          </w:p>
        </w:tc>
      </w:tr>
      <w:tr w:rsidR="000D5BED" w:rsidRPr="006E597B" w:rsidTr="000D5BED">
        <w:trPr>
          <w:trHeight w:val="485"/>
          <w:tblHeader/>
        </w:trPr>
        <w:tc>
          <w:tcPr>
            <w:tcW w:w="1578" w:type="pct"/>
            <w:shd w:val="clear" w:color="auto" w:fill="auto"/>
            <w:vAlign w:val="center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 xml:space="preserve">Komisia  sociálnych vecí a zdravotníctva 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0D5BED" w:rsidRPr="00BD6878" w:rsidRDefault="000D5BED" w:rsidP="00E429B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  <w:r w:rsidRPr="00BD6878">
              <w:rPr>
                <w:rFonts w:ascii="Arial" w:eastAsia="Arial Unicode MS" w:hAnsi="Arial" w:cs="Arial"/>
              </w:rPr>
              <w:t xml:space="preserve">Členovia </w:t>
            </w:r>
            <w:proofErr w:type="spellStart"/>
            <w:r w:rsidRPr="00BD6878">
              <w:rPr>
                <w:rFonts w:ascii="Arial" w:eastAsia="Arial Unicode MS" w:hAnsi="Arial" w:cs="Arial"/>
              </w:rPr>
              <w:t>KZaSV</w:t>
            </w:r>
            <w:proofErr w:type="spellEnd"/>
            <w:r w:rsidRPr="00BD6878">
              <w:rPr>
                <w:rFonts w:ascii="Arial" w:eastAsia="Arial Unicode MS" w:hAnsi="Arial" w:cs="Arial"/>
              </w:rPr>
              <w:t xml:space="preserve"> po prerokovaní materiálu odporúčajú materiál predložiť na rokovanie Z BSK a schváliť ho s doplnením: </w:t>
            </w:r>
          </w:p>
          <w:p w:rsidR="000D5BED" w:rsidRPr="00BD6878" w:rsidRDefault="000D5BED" w:rsidP="00E429B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  <w:r w:rsidRPr="00BD6878">
              <w:rPr>
                <w:rFonts w:ascii="Arial" w:eastAsia="Arial Unicode MS" w:hAnsi="Arial" w:cs="Arial"/>
              </w:rPr>
              <w:t>1. návrhu investičného plánu – zásobníku projektov RC</w:t>
            </w:r>
            <w:r w:rsidR="00F1086B">
              <w:rPr>
                <w:rFonts w:ascii="Arial" w:eastAsia="Arial Unicode MS" w:hAnsi="Arial" w:cs="Arial"/>
              </w:rPr>
              <w:t>B</w:t>
            </w:r>
            <w:r w:rsidRPr="00BD6878">
              <w:rPr>
                <w:rFonts w:ascii="Arial" w:eastAsia="Arial Unicode MS" w:hAnsi="Arial" w:cs="Arial"/>
              </w:rPr>
              <w:t xml:space="preserve"> a.s.  podľa štruktúry návrhu plánu bežných a kapitálových výdavkov v podprograme 3.3, </w:t>
            </w:r>
          </w:p>
          <w:p w:rsidR="000D5BED" w:rsidRPr="00BD6878" w:rsidRDefault="000D5BED" w:rsidP="00E429B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  <w:r w:rsidRPr="00BD6878">
              <w:rPr>
                <w:rFonts w:ascii="Arial" w:eastAsia="Arial Unicode MS" w:hAnsi="Arial" w:cs="Arial"/>
              </w:rPr>
              <w:t>2. podrobne doplniť v programe 2 v komentári plánované aktivity a predpokladané výdavky,</w:t>
            </w:r>
          </w:p>
          <w:p w:rsidR="000D5BED" w:rsidRPr="00BD6878" w:rsidRDefault="000D5BED" w:rsidP="00E429B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  <w:r w:rsidRPr="00BD6878">
              <w:rPr>
                <w:rFonts w:ascii="Arial" w:eastAsia="Arial Unicode MS" w:hAnsi="Arial" w:cs="Arial"/>
              </w:rPr>
              <w:t xml:space="preserve">3. v 8.9.1 a 8.9.2 doplniť komentár, </w:t>
            </w:r>
          </w:p>
          <w:p w:rsidR="000D5BED" w:rsidRPr="00440915" w:rsidRDefault="000D5BED" w:rsidP="00E429BD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D6878">
              <w:rPr>
                <w:rFonts w:ascii="Arial" w:eastAsia="Arial Unicode MS" w:hAnsi="Arial" w:cs="Arial"/>
              </w:rPr>
              <w:t>4. v tabuľke návrhu plánu bežných a kapitálových výdavkov vypustiť v podprograme 3.3, položku č.6 Nemocnica a.s. Malacky zateplenie.</w:t>
            </w:r>
          </w:p>
        </w:tc>
        <w:tc>
          <w:tcPr>
            <w:tcW w:w="50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Prítomní: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Za:  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Proti: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Zdržal sa: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Nehlasoval: 0</w:t>
            </w:r>
          </w:p>
        </w:tc>
        <w:tc>
          <w:tcPr>
            <w:tcW w:w="495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  <w:p w:rsidR="000D5BED" w:rsidRPr="005B572D" w:rsidRDefault="005B572D" w:rsidP="00E429BD">
            <w:pPr>
              <w:jc w:val="center"/>
              <w:rPr>
                <w:rFonts w:ascii="Calibri" w:eastAsia="Calibri" w:hAnsi="Calibri"/>
              </w:rPr>
            </w:pPr>
            <w:r w:rsidRPr="005B572D">
              <w:rPr>
                <w:rFonts w:ascii="Calibri" w:eastAsia="Calibri" w:hAnsi="Calibri"/>
              </w:rPr>
              <w:t>akceptované</w:t>
            </w:r>
          </w:p>
        </w:tc>
        <w:tc>
          <w:tcPr>
            <w:tcW w:w="657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D5BED" w:rsidRPr="006E597B" w:rsidTr="000D5BED">
        <w:trPr>
          <w:trHeight w:val="654"/>
          <w:tblHeader/>
        </w:trPr>
        <w:tc>
          <w:tcPr>
            <w:tcW w:w="1578" w:type="pct"/>
            <w:shd w:val="clear" w:color="auto" w:fill="auto"/>
            <w:vAlign w:val="center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  <w:highlight w:val="yellow"/>
              </w:rPr>
            </w:pPr>
            <w:r w:rsidRPr="006E597B">
              <w:rPr>
                <w:rFonts w:ascii="Arial" w:eastAsia="Arial Unicode MS" w:hAnsi="Arial" w:cs="Arial"/>
                <w:b/>
              </w:rPr>
              <w:t>Komisia majetku, investícií a VO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0D5BED" w:rsidRPr="00A504D5" w:rsidRDefault="00CB7DF2" w:rsidP="00CB7DF2">
            <w:pPr>
              <w:jc w:val="both"/>
              <w:rPr>
                <w:rFonts w:ascii="Arial" w:eastAsia="Arial Unicode MS" w:hAnsi="Arial" w:cs="Arial"/>
              </w:rPr>
            </w:pPr>
            <w:r w:rsidRPr="00CB7DF2">
              <w:rPr>
                <w:rFonts w:ascii="Arial" w:eastAsia="Arial Unicode MS" w:hAnsi="Arial" w:cs="Arial"/>
              </w:rPr>
              <w:t>Komisia po prerokovaní materiálu odporúča tento predložiť na rokovanie Z</w:t>
            </w:r>
            <w:r>
              <w:rPr>
                <w:rFonts w:ascii="Arial" w:eastAsia="Arial Unicode MS" w:hAnsi="Arial" w:cs="Arial"/>
              </w:rPr>
              <w:t xml:space="preserve"> BSK</w:t>
            </w:r>
            <w:r w:rsidRPr="00CB7DF2">
              <w:rPr>
                <w:rFonts w:ascii="Arial" w:eastAsia="Arial Unicode MS" w:hAnsi="Arial" w:cs="Arial"/>
              </w:rPr>
              <w:t xml:space="preserve"> a schváliť predložený návrh uznesenia.  </w:t>
            </w:r>
          </w:p>
        </w:tc>
        <w:tc>
          <w:tcPr>
            <w:tcW w:w="50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Prítomní: </w:t>
            </w:r>
            <w:r w:rsidR="00CB7DF2">
              <w:rPr>
                <w:rFonts w:ascii="Arial" w:eastAsia="Arial Unicode MS" w:hAnsi="Arial" w:cs="Arial"/>
                <w:sz w:val="18"/>
                <w:szCs w:val="18"/>
              </w:rPr>
              <w:t>4</w:t>
            </w: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  <w:p w:rsidR="000D5BED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Za: 3           </w:t>
            </w:r>
          </w:p>
          <w:p w:rsidR="000D5BED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Proti: 0 </w:t>
            </w: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ab/>
              <w:t xml:space="preserve">     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Zdržal sa: </w:t>
            </w:r>
            <w:r w:rsidR="00CB7DF2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Nehlasoval: 0</w:t>
            </w:r>
          </w:p>
        </w:tc>
        <w:tc>
          <w:tcPr>
            <w:tcW w:w="495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D5BED" w:rsidRPr="006E597B" w:rsidTr="000D5BED">
        <w:trPr>
          <w:trHeight w:val="654"/>
          <w:tblHeader/>
        </w:trPr>
        <w:tc>
          <w:tcPr>
            <w:tcW w:w="1578" w:type="pct"/>
            <w:shd w:val="clear" w:color="auto" w:fill="auto"/>
            <w:vAlign w:val="center"/>
          </w:tcPr>
          <w:p w:rsidR="000D5BED" w:rsidRPr="006E597B" w:rsidRDefault="000D5BED" w:rsidP="00E429BD">
            <w:pPr>
              <w:rPr>
                <w:rFonts w:ascii="Calibri" w:eastAsia="Calibri" w:hAnsi="Calibri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>Komisia dopravy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0D5BED" w:rsidRPr="00A504D5" w:rsidRDefault="000D5BED" w:rsidP="00E429BD">
            <w:pPr>
              <w:jc w:val="both"/>
              <w:rPr>
                <w:rFonts w:ascii="Arial" w:eastAsia="Arial Unicode MS" w:hAnsi="Arial" w:cs="Arial"/>
              </w:rPr>
            </w:pPr>
            <w:r w:rsidRPr="00F9540E">
              <w:rPr>
                <w:rFonts w:ascii="Arial" w:eastAsia="Arial Unicode MS" w:hAnsi="Arial" w:cs="Arial"/>
              </w:rPr>
              <w:t>KD po prerokovaní odporúča Z BSK prerokovať a schváliť predložený materiál v zmysle navrhnutého uznesenia.</w:t>
            </w:r>
          </w:p>
        </w:tc>
        <w:tc>
          <w:tcPr>
            <w:tcW w:w="50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Prítomní: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Za: 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Proti: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Zdržal sa: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Nehlasoval: 0</w:t>
            </w:r>
          </w:p>
        </w:tc>
        <w:tc>
          <w:tcPr>
            <w:tcW w:w="495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D5BED" w:rsidRPr="006E597B" w:rsidTr="000D5BED">
        <w:trPr>
          <w:trHeight w:val="1146"/>
          <w:tblHeader/>
        </w:trPr>
        <w:tc>
          <w:tcPr>
            <w:tcW w:w="1578" w:type="pct"/>
            <w:shd w:val="clear" w:color="auto" w:fill="auto"/>
            <w:vAlign w:val="center"/>
          </w:tcPr>
          <w:p w:rsidR="000D5BED" w:rsidRPr="006E597B" w:rsidRDefault="000D5BED" w:rsidP="00E429BD">
            <w:pPr>
              <w:ind w:right="-762"/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 xml:space="preserve">Komisia európskych záležitostí, </w:t>
            </w:r>
          </w:p>
          <w:p w:rsidR="000D5BED" w:rsidRPr="006E597B" w:rsidRDefault="000D5BED" w:rsidP="00E429BD">
            <w:pPr>
              <w:ind w:right="-762"/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>regionálnej spolupráce a cestovného</w:t>
            </w:r>
          </w:p>
          <w:p w:rsidR="000D5BED" w:rsidRPr="006E597B" w:rsidRDefault="000D5BED" w:rsidP="00E429BD">
            <w:pPr>
              <w:ind w:right="-762"/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 xml:space="preserve">ruchu </w:t>
            </w:r>
          </w:p>
          <w:p w:rsidR="000D5BED" w:rsidRPr="006E597B" w:rsidRDefault="000D5BED" w:rsidP="00E429BD">
            <w:pPr>
              <w:rPr>
                <w:rFonts w:ascii="Calibri" w:eastAsia="Calibri" w:hAnsi="Calibri"/>
              </w:rPr>
            </w:pPr>
          </w:p>
        </w:tc>
        <w:tc>
          <w:tcPr>
            <w:tcW w:w="1770" w:type="pct"/>
            <w:shd w:val="clear" w:color="auto" w:fill="auto"/>
            <w:vAlign w:val="center"/>
          </w:tcPr>
          <w:p w:rsidR="000D5BED" w:rsidRPr="00A504D5" w:rsidRDefault="00FF22C7" w:rsidP="00FF22C7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Prítomní členovia komisie odporúčajú Z BSK prerokovať a schváliť predložený materiál.</w:t>
            </w:r>
          </w:p>
        </w:tc>
        <w:tc>
          <w:tcPr>
            <w:tcW w:w="50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Prítomní: </w:t>
            </w:r>
            <w:r w:rsidR="00FF22C7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Za: </w:t>
            </w:r>
            <w:r w:rsidR="00FF22C7">
              <w:rPr>
                <w:rFonts w:ascii="Arial" w:eastAsia="Arial Unicode MS" w:hAnsi="Arial" w:cs="Arial"/>
                <w:sz w:val="18"/>
                <w:szCs w:val="18"/>
              </w:rPr>
              <w:t>5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Proti: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Zdržal sa: </w:t>
            </w:r>
            <w:r w:rsidR="00FF22C7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Nehlasoval: 0</w:t>
            </w:r>
          </w:p>
        </w:tc>
        <w:tc>
          <w:tcPr>
            <w:tcW w:w="495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D5BED" w:rsidRPr="006E597B" w:rsidTr="000D5BED">
        <w:trPr>
          <w:trHeight w:val="426"/>
          <w:tblHeader/>
        </w:trPr>
        <w:tc>
          <w:tcPr>
            <w:tcW w:w="1578" w:type="pct"/>
            <w:shd w:val="clear" w:color="auto" w:fill="auto"/>
            <w:vAlign w:val="center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>Komisia kultúry</w:t>
            </w:r>
          </w:p>
          <w:p w:rsidR="000D5BED" w:rsidRPr="006E597B" w:rsidRDefault="000D5BED" w:rsidP="00E429BD">
            <w:pPr>
              <w:rPr>
                <w:rFonts w:ascii="Calibri" w:eastAsia="Calibri" w:hAnsi="Calibri"/>
              </w:rPr>
            </w:pPr>
          </w:p>
        </w:tc>
        <w:tc>
          <w:tcPr>
            <w:tcW w:w="1770" w:type="pct"/>
            <w:shd w:val="clear" w:color="auto" w:fill="auto"/>
            <w:vAlign w:val="center"/>
          </w:tcPr>
          <w:p w:rsidR="000D5BED" w:rsidRPr="00A504D5" w:rsidRDefault="005762DD" w:rsidP="005762DD">
            <w:pPr>
              <w:jc w:val="both"/>
              <w:rPr>
                <w:rFonts w:ascii="Arial" w:eastAsia="Arial Unicode MS" w:hAnsi="Arial" w:cs="Arial"/>
              </w:rPr>
            </w:pPr>
            <w:r w:rsidRPr="005762DD">
              <w:rPr>
                <w:rFonts w:ascii="Arial" w:eastAsia="Arial Unicode MS" w:hAnsi="Arial" w:cs="Arial"/>
              </w:rPr>
              <w:t>Komisia po prerokovaní  predložený materiál  schvaľuje a odporúča Z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5762DD">
              <w:rPr>
                <w:rFonts w:ascii="Arial" w:eastAsia="Arial Unicode MS" w:hAnsi="Arial" w:cs="Arial"/>
              </w:rPr>
              <w:t>BSK materiál prerokovať a prijať navrhnuté uznesenie.</w:t>
            </w:r>
          </w:p>
        </w:tc>
        <w:tc>
          <w:tcPr>
            <w:tcW w:w="50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Prítomní: </w:t>
            </w:r>
            <w:r w:rsidR="005762DD">
              <w:rPr>
                <w:rFonts w:ascii="Arial" w:eastAsia="Arial Unicode MS" w:hAnsi="Arial" w:cs="Arial"/>
                <w:sz w:val="18"/>
                <w:szCs w:val="18"/>
              </w:rPr>
              <w:t>5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Za: </w:t>
            </w:r>
            <w:r w:rsidR="005762DD">
              <w:rPr>
                <w:rFonts w:ascii="Arial" w:eastAsia="Arial Unicode MS" w:hAnsi="Arial" w:cs="Arial"/>
                <w:sz w:val="18"/>
                <w:szCs w:val="18"/>
              </w:rPr>
              <w:t>5</w:t>
            </w: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  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Proti: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Zdržal sa: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Nehlasoval: 0</w:t>
            </w:r>
          </w:p>
        </w:tc>
        <w:tc>
          <w:tcPr>
            <w:tcW w:w="495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D5BED" w:rsidRPr="006E597B" w:rsidTr="000D5BED">
        <w:trPr>
          <w:trHeight w:val="818"/>
          <w:tblHeader/>
        </w:trPr>
        <w:tc>
          <w:tcPr>
            <w:tcW w:w="1578" w:type="pct"/>
            <w:shd w:val="clear" w:color="auto" w:fill="auto"/>
            <w:vAlign w:val="center"/>
          </w:tcPr>
          <w:p w:rsidR="000D5BED" w:rsidRPr="006E597B" w:rsidRDefault="000D5BED" w:rsidP="00E429BD">
            <w:pPr>
              <w:ind w:right="-762"/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 xml:space="preserve">Komisia regionálneho rozvoja, územného </w:t>
            </w:r>
          </w:p>
          <w:p w:rsidR="000D5BED" w:rsidRPr="006E597B" w:rsidRDefault="000D5BED" w:rsidP="00E429BD">
            <w:pPr>
              <w:ind w:right="-762"/>
              <w:rPr>
                <w:rFonts w:ascii="Calibri" w:eastAsia="Calibri" w:hAnsi="Calibri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>plánovania a životného prostredia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0D5BED" w:rsidRPr="00A504D5" w:rsidRDefault="00C06300" w:rsidP="00E429BD">
            <w:pPr>
              <w:jc w:val="both"/>
              <w:rPr>
                <w:rFonts w:ascii="Arial" w:eastAsia="Arial Unicode MS" w:hAnsi="Arial" w:cs="Arial"/>
              </w:rPr>
            </w:pPr>
            <w:r w:rsidRPr="00C06300">
              <w:rPr>
                <w:rFonts w:ascii="Arial" w:eastAsia="Arial Unicode MS" w:hAnsi="Arial" w:cs="Arial"/>
              </w:rPr>
              <w:t>Komisia po prerokovaní materiálu odporúča Z BSK predložený návrh uznesenia schváliť.</w:t>
            </w:r>
          </w:p>
        </w:tc>
        <w:tc>
          <w:tcPr>
            <w:tcW w:w="50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Prítomní: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8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Za: </w:t>
            </w:r>
            <w:r w:rsidR="00543789">
              <w:rPr>
                <w:rFonts w:ascii="Arial" w:eastAsia="Arial Unicode MS" w:hAnsi="Arial" w:cs="Arial"/>
                <w:sz w:val="18"/>
                <w:szCs w:val="18"/>
              </w:rPr>
              <w:t>7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Proti: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Zdržal sa: </w:t>
            </w:r>
            <w:r w:rsidR="00543789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Nehlasoval: 0</w:t>
            </w:r>
          </w:p>
        </w:tc>
        <w:tc>
          <w:tcPr>
            <w:tcW w:w="495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D5BED" w:rsidRPr="006E597B" w:rsidTr="000D5BED">
        <w:trPr>
          <w:trHeight w:val="680"/>
          <w:tblHeader/>
        </w:trPr>
        <w:tc>
          <w:tcPr>
            <w:tcW w:w="1578" w:type="pct"/>
            <w:shd w:val="clear" w:color="auto" w:fill="auto"/>
            <w:vAlign w:val="center"/>
          </w:tcPr>
          <w:p w:rsidR="00BD6878" w:rsidRDefault="00BD6878" w:rsidP="00E429BD">
            <w:pPr>
              <w:rPr>
                <w:rFonts w:ascii="Arial" w:eastAsia="Arial Unicode MS" w:hAnsi="Arial" w:cs="Arial"/>
                <w:b/>
              </w:rPr>
            </w:pPr>
          </w:p>
          <w:p w:rsidR="00BD6878" w:rsidRDefault="00BD6878" w:rsidP="00E429BD">
            <w:pPr>
              <w:rPr>
                <w:rFonts w:ascii="Arial" w:eastAsia="Arial Unicode MS" w:hAnsi="Arial" w:cs="Arial"/>
                <w:b/>
              </w:rPr>
            </w:pP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>Komisia školstva, športu a mládeže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0D5BED" w:rsidRDefault="000D5BED" w:rsidP="00E429BD">
            <w:pPr>
              <w:tabs>
                <w:tab w:val="left" w:pos="9498"/>
              </w:tabs>
              <w:ind w:right="-75"/>
              <w:jc w:val="both"/>
              <w:rPr>
                <w:rFonts w:ascii="Arial" w:eastAsia="Arial Unicode MS" w:hAnsi="Arial" w:cs="Arial"/>
              </w:rPr>
            </w:pPr>
          </w:p>
          <w:p w:rsidR="00BD6878" w:rsidRDefault="00BD6878" w:rsidP="00E429BD">
            <w:pPr>
              <w:tabs>
                <w:tab w:val="left" w:pos="9498"/>
              </w:tabs>
              <w:ind w:right="-75"/>
              <w:jc w:val="both"/>
              <w:rPr>
                <w:rFonts w:ascii="Arial" w:eastAsia="Arial Unicode MS" w:hAnsi="Arial" w:cs="Arial"/>
              </w:rPr>
            </w:pPr>
          </w:p>
          <w:p w:rsidR="00BD6878" w:rsidRDefault="00BD6878" w:rsidP="00E429BD">
            <w:pPr>
              <w:tabs>
                <w:tab w:val="left" w:pos="9498"/>
              </w:tabs>
              <w:ind w:right="-75"/>
              <w:jc w:val="both"/>
              <w:rPr>
                <w:rFonts w:ascii="Arial" w:eastAsia="Arial Unicode MS" w:hAnsi="Arial" w:cs="Arial"/>
              </w:rPr>
            </w:pPr>
          </w:p>
          <w:p w:rsidR="00BD6878" w:rsidRDefault="004A7C3F" w:rsidP="00E429BD">
            <w:pPr>
              <w:tabs>
                <w:tab w:val="left" w:pos="9498"/>
              </w:tabs>
              <w:ind w:right="-75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Komisia materiál prerokovala, odporúča ho v zmysle návrhu uznesenia predložiť na rokovanie Z BSK.</w:t>
            </w:r>
          </w:p>
          <w:p w:rsidR="00BD6878" w:rsidRPr="00A504D5" w:rsidRDefault="00BD6878" w:rsidP="00E429BD">
            <w:pPr>
              <w:tabs>
                <w:tab w:val="left" w:pos="9498"/>
              </w:tabs>
              <w:ind w:right="-75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00" w:type="pct"/>
            <w:shd w:val="clear" w:color="auto" w:fill="auto"/>
          </w:tcPr>
          <w:p w:rsidR="00BD6878" w:rsidRDefault="00BD6878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BD6878" w:rsidRDefault="00BD6878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1777C1" w:rsidRDefault="001777C1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Prítomní: </w:t>
            </w:r>
            <w:r w:rsidR="004A7C3F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Za: </w:t>
            </w:r>
            <w:r w:rsidR="004A7C3F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Proti: 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Zdržal sa:0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>Nehlasoval: 0</w:t>
            </w:r>
          </w:p>
        </w:tc>
        <w:tc>
          <w:tcPr>
            <w:tcW w:w="495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auto"/>
          </w:tcPr>
          <w:p w:rsidR="000D5BED" w:rsidRPr="006E597B" w:rsidRDefault="000D5BED" w:rsidP="00E429B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D5BED" w:rsidRPr="006E597B" w:rsidTr="000D5BED">
        <w:trPr>
          <w:trHeight w:val="132"/>
          <w:tblHeader/>
        </w:trPr>
        <w:tc>
          <w:tcPr>
            <w:tcW w:w="1578" w:type="pct"/>
            <w:shd w:val="clear" w:color="auto" w:fill="auto"/>
            <w:vAlign w:val="center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b/>
              </w:rPr>
            </w:pPr>
            <w:r w:rsidRPr="006E597B">
              <w:rPr>
                <w:rFonts w:ascii="Arial" w:eastAsia="Arial Unicode MS" w:hAnsi="Arial" w:cs="Arial"/>
                <w:b/>
              </w:rPr>
              <w:t>Finančná komisia</w:t>
            </w:r>
          </w:p>
          <w:p w:rsidR="000D5BED" w:rsidRPr="006E597B" w:rsidRDefault="000D5BED" w:rsidP="00E429BD">
            <w:pPr>
              <w:rPr>
                <w:rFonts w:ascii="Calibri" w:eastAsia="Calibri" w:hAnsi="Calibri"/>
              </w:rPr>
            </w:pPr>
          </w:p>
        </w:tc>
        <w:tc>
          <w:tcPr>
            <w:tcW w:w="1770" w:type="pct"/>
            <w:shd w:val="clear" w:color="auto" w:fill="auto"/>
          </w:tcPr>
          <w:p w:rsidR="000D5BED" w:rsidRDefault="00F1086B" w:rsidP="00E429BD">
            <w:pPr>
              <w:pStyle w:val="Odsekzoznamu"/>
              <w:ind w:left="23"/>
              <w:jc w:val="both"/>
              <w:rPr>
                <w:rFonts w:ascii="Arial" w:eastAsia="Arial Unicode MS" w:hAnsi="Arial" w:cs="Arial"/>
                <w:sz w:val="24"/>
                <w:szCs w:val="24"/>
                <w:lang w:eastAsia="sk-SK"/>
              </w:rPr>
            </w:pPr>
            <w:r w:rsidRPr="00F1086B">
              <w:rPr>
                <w:rFonts w:ascii="Arial" w:eastAsia="Arial Unicode MS" w:hAnsi="Arial" w:cs="Arial"/>
                <w:sz w:val="24"/>
                <w:szCs w:val="24"/>
                <w:lang w:eastAsia="sk-SK"/>
              </w:rPr>
              <w:t>A.4. plánované investície financované z úverových zdrojoch v prílohe 1 uznesenia a investície kryté z plánovaného predaja prebytočného majetku v roku 2017 uvedené v prílohe 2 uznesenia</w:t>
            </w:r>
            <w:r w:rsidR="008559FF">
              <w:rPr>
                <w:rFonts w:ascii="Arial" w:eastAsia="Arial Unicode MS" w:hAnsi="Arial" w:cs="Arial"/>
                <w:sz w:val="24"/>
                <w:szCs w:val="24"/>
                <w:lang w:eastAsia="sk-SK"/>
              </w:rPr>
              <w:t>.</w:t>
            </w:r>
          </w:p>
          <w:p w:rsidR="008559FF" w:rsidRPr="00CF1A76" w:rsidRDefault="008559FF" w:rsidP="00E429BD">
            <w:pPr>
              <w:pStyle w:val="Odsekzoznamu"/>
              <w:ind w:left="23"/>
              <w:jc w:val="both"/>
              <w:rPr>
                <w:rFonts w:ascii="Arial" w:hAnsi="Arial" w:cs="Arial"/>
              </w:rPr>
            </w:pPr>
            <w:r w:rsidRPr="008559FF">
              <w:rPr>
                <w:rFonts w:ascii="Arial" w:hAnsi="Arial" w:cs="Arial"/>
              </w:rPr>
              <w:t>Prerokovanú  tabuľku plánu investícií komisia odporúča predložiť na zastupiteľstvo ako samostatný materiál.</w:t>
            </w:r>
          </w:p>
        </w:tc>
        <w:tc>
          <w:tcPr>
            <w:tcW w:w="500" w:type="pct"/>
            <w:shd w:val="clear" w:color="auto" w:fill="auto"/>
          </w:tcPr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Prítomní: </w:t>
            </w:r>
            <w:r w:rsidR="004C4C5B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Za: </w:t>
            </w:r>
            <w:r w:rsidR="004C4C5B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Proti: </w:t>
            </w:r>
            <w:r w:rsidR="004C4C5B"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  <w:p w:rsidR="000D5BED" w:rsidRPr="006E597B" w:rsidRDefault="000D5BED" w:rsidP="00E429B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Zdržal sa: </w:t>
            </w:r>
            <w:r w:rsidR="004C4C5B"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  <w:p w:rsidR="000D5BED" w:rsidRPr="006E597B" w:rsidRDefault="000D5BED" w:rsidP="004A7C3F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E597B">
              <w:rPr>
                <w:rFonts w:ascii="Arial" w:eastAsia="Arial Unicode MS" w:hAnsi="Arial" w:cs="Arial"/>
                <w:sz w:val="18"/>
                <w:szCs w:val="18"/>
              </w:rPr>
              <w:t xml:space="preserve">Nehlasoval: </w:t>
            </w:r>
            <w:r w:rsidR="004C4C5B"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D5BED" w:rsidRPr="006E597B" w:rsidRDefault="00F1086B" w:rsidP="00F1086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akceptované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0D5BED" w:rsidRPr="006E597B" w:rsidRDefault="00F1086B" w:rsidP="00E429BD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zapracované</w:t>
            </w:r>
          </w:p>
        </w:tc>
      </w:tr>
    </w:tbl>
    <w:p w:rsidR="00440915" w:rsidRDefault="00440915" w:rsidP="007018EE">
      <w:pPr>
        <w:autoSpaceDE w:val="0"/>
        <w:autoSpaceDN w:val="0"/>
        <w:adjustRightInd w:val="0"/>
        <w:ind w:left="2124" w:firstLine="708"/>
        <w:rPr>
          <w:rFonts w:ascii="Arial" w:eastAsia="Arial Unicode MS" w:hAnsi="Arial" w:cs="Arial"/>
          <w:b/>
        </w:rPr>
      </w:pPr>
    </w:p>
    <w:p w:rsidR="00440915" w:rsidRDefault="00440915" w:rsidP="007018EE">
      <w:pPr>
        <w:autoSpaceDE w:val="0"/>
        <w:autoSpaceDN w:val="0"/>
        <w:adjustRightInd w:val="0"/>
        <w:ind w:left="2124" w:firstLine="708"/>
        <w:rPr>
          <w:rFonts w:ascii="Arial" w:eastAsia="Arial Unicode MS" w:hAnsi="Arial" w:cs="Arial"/>
          <w:b/>
        </w:rPr>
      </w:pPr>
    </w:p>
    <w:p w:rsidR="00440915" w:rsidRDefault="00440915" w:rsidP="007018EE">
      <w:pPr>
        <w:autoSpaceDE w:val="0"/>
        <w:autoSpaceDN w:val="0"/>
        <w:adjustRightInd w:val="0"/>
        <w:ind w:left="2124" w:firstLine="708"/>
        <w:rPr>
          <w:rFonts w:ascii="Arial" w:eastAsia="Arial Unicode MS" w:hAnsi="Arial" w:cs="Arial"/>
          <w:b/>
        </w:rPr>
      </w:pPr>
    </w:p>
    <w:p w:rsidR="00440915" w:rsidRDefault="00440915" w:rsidP="007018EE">
      <w:pPr>
        <w:autoSpaceDE w:val="0"/>
        <w:autoSpaceDN w:val="0"/>
        <w:adjustRightInd w:val="0"/>
        <w:ind w:left="2124" w:firstLine="708"/>
        <w:rPr>
          <w:rFonts w:ascii="Arial" w:eastAsia="Arial Unicode MS" w:hAnsi="Arial" w:cs="Arial"/>
          <w:b/>
        </w:rPr>
      </w:pPr>
    </w:p>
    <w:p w:rsidR="00440915" w:rsidRDefault="00440915" w:rsidP="007018EE">
      <w:pPr>
        <w:autoSpaceDE w:val="0"/>
        <w:autoSpaceDN w:val="0"/>
        <w:adjustRightInd w:val="0"/>
        <w:ind w:left="2124" w:firstLine="708"/>
        <w:rPr>
          <w:rFonts w:ascii="Arial" w:eastAsia="Arial Unicode MS" w:hAnsi="Arial" w:cs="Arial"/>
          <w:b/>
        </w:rPr>
      </w:pPr>
    </w:p>
    <w:p w:rsidR="00440915" w:rsidRDefault="00440915" w:rsidP="007018EE">
      <w:pPr>
        <w:autoSpaceDE w:val="0"/>
        <w:autoSpaceDN w:val="0"/>
        <w:adjustRightInd w:val="0"/>
        <w:ind w:left="2124" w:firstLine="708"/>
        <w:rPr>
          <w:rFonts w:ascii="Arial" w:eastAsia="Arial Unicode MS" w:hAnsi="Arial" w:cs="Arial"/>
          <w:b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7018EE" w:rsidRDefault="007018EE" w:rsidP="005053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sectPr w:rsidR="007018EE" w:rsidSect="000D5BED">
      <w:pgSz w:w="16838" w:h="11906" w:orient="landscape"/>
      <w:pgMar w:top="142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EE" w:rsidRDefault="007018EE" w:rsidP="007018EE">
      <w:r>
        <w:separator/>
      </w:r>
    </w:p>
  </w:endnote>
  <w:endnote w:type="continuationSeparator" w:id="0">
    <w:p w:rsidR="007018EE" w:rsidRDefault="007018EE" w:rsidP="0070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EE" w:rsidRDefault="007018EE" w:rsidP="007018EE">
      <w:r>
        <w:separator/>
      </w:r>
    </w:p>
  </w:footnote>
  <w:footnote w:type="continuationSeparator" w:id="0">
    <w:p w:rsidR="007018EE" w:rsidRDefault="007018EE" w:rsidP="0070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E8E"/>
    <w:multiLevelType w:val="hybridMultilevel"/>
    <w:tmpl w:val="234464CC"/>
    <w:lvl w:ilvl="0" w:tplc="3FB4620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D508F"/>
    <w:multiLevelType w:val="hybridMultilevel"/>
    <w:tmpl w:val="66ECC9D8"/>
    <w:lvl w:ilvl="0" w:tplc="3FB4620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252A2"/>
    <w:multiLevelType w:val="hybridMultilevel"/>
    <w:tmpl w:val="6866863E"/>
    <w:lvl w:ilvl="0" w:tplc="D092020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A154A"/>
    <w:multiLevelType w:val="hybridMultilevel"/>
    <w:tmpl w:val="9EB0431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51ABE"/>
    <w:multiLevelType w:val="hybridMultilevel"/>
    <w:tmpl w:val="F02A3BB4"/>
    <w:lvl w:ilvl="0" w:tplc="3FB4620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48"/>
    <w:rsid w:val="00013CD5"/>
    <w:rsid w:val="000264F7"/>
    <w:rsid w:val="00075B86"/>
    <w:rsid w:val="000859D6"/>
    <w:rsid w:val="000D5BED"/>
    <w:rsid w:val="000F06A4"/>
    <w:rsid w:val="00113AF5"/>
    <w:rsid w:val="001662C4"/>
    <w:rsid w:val="001777C1"/>
    <w:rsid w:val="001A7B61"/>
    <w:rsid w:val="001D4628"/>
    <w:rsid w:val="0023030E"/>
    <w:rsid w:val="00240ABF"/>
    <w:rsid w:val="002553E9"/>
    <w:rsid w:val="00257741"/>
    <w:rsid w:val="002732D0"/>
    <w:rsid w:val="002768B4"/>
    <w:rsid w:val="00282205"/>
    <w:rsid w:val="002C33E5"/>
    <w:rsid w:val="002D05AC"/>
    <w:rsid w:val="003048D6"/>
    <w:rsid w:val="003966F9"/>
    <w:rsid w:val="003969C0"/>
    <w:rsid w:val="003C0E16"/>
    <w:rsid w:val="003D2F04"/>
    <w:rsid w:val="003D62E2"/>
    <w:rsid w:val="003E6797"/>
    <w:rsid w:val="003F0403"/>
    <w:rsid w:val="00410129"/>
    <w:rsid w:val="00440915"/>
    <w:rsid w:val="00465FC8"/>
    <w:rsid w:val="004A7C3F"/>
    <w:rsid w:val="004C4C5B"/>
    <w:rsid w:val="004C53E9"/>
    <w:rsid w:val="004D21B9"/>
    <w:rsid w:val="004E5607"/>
    <w:rsid w:val="004E6CE6"/>
    <w:rsid w:val="0050537A"/>
    <w:rsid w:val="00507899"/>
    <w:rsid w:val="0051616D"/>
    <w:rsid w:val="005213EE"/>
    <w:rsid w:val="00524118"/>
    <w:rsid w:val="00537AEC"/>
    <w:rsid w:val="00543789"/>
    <w:rsid w:val="005762DD"/>
    <w:rsid w:val="0059657E"/>
    <w:rsid w:val="005A1828"/>
    <w:rsid w:val="005B572D"/>
    <w:rsid w:val="005D490D"/>
    <w:rsid w:val="005F04DA"/>
    <w:rsid w:val="00625190"/>
    <w:rsid w:val="006357B4"/>
    <w:rsid w:val="006525C9"/>
    <w:rsid w:val="006672AF"/>
    <w:rsid w:val="006F581A"/>
    <w:rsid w:val="00700C1D"/>
    <w:rsid w:val="007018EE"/>
    <w:rsid w:val="00706144"/>
    <w:rsid w:val="00715194"/>
    <w:rsid w:val="00717B6C"/>
    <w:rsid w:val="007241B5"/>
    <w:rsid w:val="00752689"/>
    <w:rsid w:val="007A00D4"/>
    <w:rsid w:val="007A7AAB"/>
    <w:rsid w:val="007D7893"/>
    <w:rsid w:val="008559FF"/>
    <w:rsid w:val="00867992"/>
    <w:rsid w:val="00871344"/>
    <w:rsid w:val="00871CC7"/>
    <w:rsid w:val="008863E4"/>
    <w:rsid w:val="0089177E"/>
    <w:rsid w:val="00892A3C"/>
    <w:rsid w:val="008934BE"/>
    <w:rsid w:val="008D08E2"/>
    <w:rsid w:val="00902D26"/>
    <w:rsid w:val="00920378"/>
    <w:rsid w:val="0092229B"/>
    <w:rsid w:val="00942701"/>
    <w:rsid w:val="0097000D"/>
    <w:rsid w:val="00972AB5"/>
    <w:rsid w:val="009A1FFA"/>
    <w:rsid w:val="009B1D50"/>
    <w:rsid w:val="009C1DEC"/>
    <w:rsid w:val="009C3B78"/>
    <w:rsid w:val="00A1183B"/>
    <w:rsid w:val="00A11ED3"/>
    <w:rsid w:val="00A31D4B"/>
    <w:rsid w:val="00A431BF"/>
    <w:rsid w:val="00A64C3D"/>
    <w:rsid w:val="00A90248"/>
    <w:rsid w:val="00A925ED"/>
    <w:rsid w:val="00AA75FF"/>
    <w:rsid w:val="00AD754E"/>
    <w:rsid w:val="00B11D24"/>
    <w:rsid w:val="00B13098"/>
    <w:rsid w:val="00B162F2"/>
    <w:rsid w:val="00B22BCE"/>
    <w:rsid w:val="00B43742"/>
    <w:rsid w:val="00BA447D"/>
    <w:rsid w:val="00BC7AD0"/>
    <w:rsid w:val="00BD6878"/>
    <w:rsid w:val="00BD7029"/>
    <w:rsid w:val="00C06300"/>
    <w:rsid w:val="00C25A53"/>
    <w:rsid w:val="00C51B65"/>
    <w:rsid w:val="00C657FA"/>
    <w:rsid w:val="00C92745"/>
    <w:rsid w:val="00C94BCC"/>
    <w:rsid w:val="00C9671A"/>
    <w:rsid w:val="00CB1C68"/>
    <w:rsid w:val="00CB7DF2"/>
    <w:rsid w:val="00CC6526"/>
    <w:rsid w:val="00CF3F68"/>
    <w:rsid w:val="00D249B9"/>
    <w:rsid w:val="00D34BE3"/>
    <w:rsid w:val="00D96402"/>
    <w:rsid w:val="00DB1C9C"/>
    <w:rsid w:val="00DB41DD"/>
    <w:rsid w:val="00E36262"/>
    <w:rsid w:val="00E6411C"/>
    <w:rsid w:val="00E81444"/>
    <w:rsid w:val="00ED5937"/>
    <w:rsid w:val="00F047A3"/>
    <w:rsid w:val="00F1086B"/>
    <w:rsid w:val="00F109B2"/>
    <w:rsid w:val="00F469D0"/>
    <w:rsid w:val="00F6041D"/>
    <w:rsid w:val="00F607D1"/>
    <w:rsid w:val="00F9540E"/>
    <w:rsid w:val="00FA1077"/>
    <w:rsid w:val="00FB0924"/>
    <w:rsid w:val="00FB2415"/>
    <w:rsid w:val="00FD69D6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A90248"/>
    <w:pPr>
      <w:ind w:left="705" w:hanging="705"/>
      <w:jc w:val="both"/>
    </w:pPr>
    <w:rPr>
      <w:rFonts w:ascii="Arial Narrow" w:hAnsi="Arial Narrow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A90248"/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Obsahtabulky">
    <w:name w:val="Obsah tabulky"/>
    <w:basedOn w:val="Normlny"/>
    <w:rsid w:val="00A90248"/>
    <w:pPr>
      <w:widowControl w:val="0"/>
      <w:suppressLineNumbers/>
      <w:suppressAutoHyphens/>
    </w:pPr>
    <w:rPr>
      <w:rFonts w:cs="Tahoma"/>
      <w:lang w:val="cs-CZ"/>
    </w:rPr>
  </w:style>
  <w:style w:type="paragraph" w:styleId="Nzov">
    <w:name w:val="Title"/>
    <w:basedOn w:val="Normlny"/>
    <w:link w:val="NzovChar"/>
    <w:qFormat/>
    <w:rsid w:val="001D4628"/>
    <w:pPr>
      <w:jc w:val="center"/>
    </w:pPr>
    <w:rPr>
      <w:b/>
      <w:bCs/>
      <w:sz w:val="40"/>
      <w:szCs w:val="40"/>
    </w:rPr>
  </w:style>
  <w:style w:type="character" w:customStyle="1" w:styleId="NzovChar">
    <w:name w:val="Názov Char"/>
    <w:basedOn w:val="Predvolenpsmoodseku"/>
    <w:link w:val="Nzov"/>
    <w:rsid w:val="001D4628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Odsekzoznamu">
    <w:name w:val="List Paragraph"/>
    <w:basedOn w:val="Normlny"/>
    <w:uiPriority w:val="34"/>
    <w:qFormat/>
    <w:rsid w:val="001D46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3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37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018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18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018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18E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A90248"/>
    <w:pPr>
      <w:ind w:left="705" w:hanging="705"/>
      <w:jc w:val="both"/>
    </w:pPr>
    <w:rPr>
      <w:rFonts w:ascii="Arial Narrow" w:hAnsi="Arial Narrow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A90248"/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Obsahtabulky">
    <w:name w:val="Obsah tabulky"/>
    <w:basedOn w:val="Normlny"/>
    <w:rsid w:val="00A90248"/>
    <w:pPr>
      <w:widowControl w:val="0"/>
      <w:suppressLineNumbers/>
      <w:suppressAutoHyphens/>
    </w:pPr>
    <w:rPr>
      <w:rFonts w:cs="Tahoma"/>
      <w:lang w:val="cs-CZ"/>
    </w:rPr>
  </w:style>
  <w:style w:type="paragraph" w:styleId="Nzov">
    <w:name w:val="Title"/>
    <w:basedOn w:val="Normlny"/>
    <w:link w:val="NzovChar"/>
    <w:qFormat/>
    <w:rsid w:val="001D4628"/>
    <w:pPr>
      <w:jc w:val="center"/>
    </w:pPr>
    <w:rPr>
      <w:b/>
      <w:bCs/>
      <w:sz w:val="40"/>
      <w:szCs w:val="40"/>
    </w:rPr>
  </w:style>
  <w:style w:type="character" w:customStyle="1" w:styleId="NzovChar">
    <w:name w:val="Názov Char"/>
    <w:basedOn w:val="Predvolenpsmoodseku"/>
    <w:link w:val="Nzov"/>
    <w:rsid w:val="001D4628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Odsekzoznamu">
    <w:name w:val="List Paragraph"/>
    <w:basedOn w:val="Normlny"/>
    <w:uiPriority w:val="34"/>
    <w:qFormat/>
    <w:rsid w:val="001D46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3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37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018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18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018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18E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0DDB-F213-43F2-B949-9EECBEDF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Pipašová</dc:creator>
  <cp:lastModifiedBy>Renáta Pipašová</cp:lastModifiedBy>
  <cp:revision>10</cp:revision>
  <cp:lastPrinted>2016-12-09T07:04:00Z</cp:lastPrinted>
  <dcterms:created xsi:type="dcterms:W3CDTF">2016-12-08T14:06:00Z</dcterms:created>
  <dcterms:modified xsi:type="dcterms:W3CDTF">2016-12-09T07:04:00Z</dcterms:modified>
</cp:coreProperties>
</file>