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color w:val="auto"/>
          <w:sz w:val="22"/>
          <w:szCs w:val="22"/>
        </w:rPr>
        <w:id w:val="-2098859484"/>
        <w:docPartObj>
          <w:docPartGallery w:val="Cover Pages"/>
          <w:docPartUnique/>
        </w:docPartObj>
      </w:sdtPr>
      <w:sdtEndPr/>
      <w:sdtContent>
        <w:p w:rsidR="00061A22" w:rsidRPr="00C27D8E" w:rsidRDefault="009F3B2C" w:rsidP="00E65434">
          <w:pPr>
            <w:pStyle w:val="Nadpis1"/>
          </w:pPr>
          <w:r w:rsidRPr="00C27D8E">
            <w:rPr>
              <w:noProof/>
            </w:rPr>
            <mc:AlternateContent>
              <mc:Choice Requires="wpg">
                <w:drawing>
                  <wp:anchor distT="0" distB="0" distL="114300" distR="114300" simplePos="0" relativeHeight="251659264" behindDoc="1" locked="0" layoutInCell="0" allowOverlap="1" wp14:anchorId="651A853D" wp14:editId="4576584A">
                    <wp:simplePos x="0" y="0"/>
                    <wp:positionH relativeFrom="page">
                      <wp:align>center</wp:align>
                    </wp:positionH>
                    <wp:positionV relativeFrom="page">
                      <wp:posOffset>180975</wp:posOffset>
                    </wp:positionV>
                    <wp:extent cx="7557770" cy="10687685"/>
                    <wp:effectExtent l="0" t="0" r="2540" b="0"/>
                    <wp:wrapNone/>
                    <wp:docPr id="383" name="Skupina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7770" cy="10687685"/>
                              <a:chOff x="0" y="0"/>
                              <a:chExt cx="12240" cy="15840"/>
                            </a:xfrm>
                          </wpg:grpSpPr>
                          <wps:wsp>
                            <wps:cNvPr id="384" name="Rectangle 40"/>
                            <wps:cNvSpPr>
                              <a:spLocks noChangeArrowheads="1"/>
                            </wps:cNvSpPr>
                            <wps:spPr bwMode="auto">
                              <a:xfrm>
                                <a:off x="0" y="0"/>
                                <a:ext cx="12240" cy="15840"/>
                              </a:xfrm>
                              <a:prstGeom prst="rect">
                                <a:avLst/>
                              </a:prstGeom>
                              <a:solidFill>
                                <a:schemeClr val="accent4">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Rectangle 41"/>
                            <wps:cNvSpPr>
                              <a:spLocks noChangeArrowheads="1"/>
                            </wps:cNvSpPr>
                            <wps:spPr bwMode="auto">
                              <a:xfrm>
                                <a:off x="612" y="638"/>
                                <a:ext cx="11016" cy="14564"/>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page">
                      <wp14:pctHeight>100000</wp14:pctHeight>
                    </wp14:sizeRelV>
                  </wp:anchor>
                </w:drawing>
              </mc:Choice>
              <mc:Fallback>
                <w:pict>
                  <v:group id="Skupina 39" o:spid="_x0000_s1026" style="position:absolute;margin-left:0;margin-top:14.25pt;width:595.1pt;height:841.55pt;z-index:-251657216;mso-width-percent:1000;mso-height-percent:1000;mso-position-horizontal:center;mso-position-horizontal-relative:page;mso-position-vertical-relative:page;mso-width-percent:1000;mso-height-percent:1000"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" o:allowincell="f">
                    <v:rect id="Rectangle 40" o:spid="_x0000_s1027" style="position:absolute;width:12240;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lRsUA&#10;AADcAAAADwAAAGRycy9kb3ducmV2LnhtbESPQWvCQBSE74X+h+UJvdWNWkOIbkIVBAtSWvXg8ZF9&#10;JsHs27C7avrv3UKhx2FmvmGW5WA6cSPnW8sKJuMEBHFldcu1guNh85qB8AFZY2eZFPyQh7J4flpi&#10;ru2dv+m2D7WIEPY5KmhC6HMpfdWQQT+2PXH0ztYZDFG6WmqH9wg3nZwmSSoNthwXGuxp3VB12V+N&#10;gvXJyTllu2076I/ZZzDp12qeKvUyGt4XIAIN4T/8195qBbPsDX7PxCMg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CCVGxQAAANwAAAAPAAAAAAAAAAAAAAAAAJgCAABkcnMv&#10;ZG93bnJldi54bWxQSwUGAAAAAAQABAD1AAAAigMAAAAA&#10;" fillcolor="#5f497a [2407]" stroked="f"/>
                    <v:rect id="Rectangle 41" o:spid="_x0000_s1028" style="position:absolute;left:612;top:638;width:11016;height:14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huE8QA&#10;AADcAAAADwAAAGRycy9kb3ducmV2LnhtbESPT4vCMBTE7wt+h/AEb2viuhatRpEFQdA9+Ae8Pppn&#10;W2xeahO1fvuNsOBxmJnfMLNFaytxp8aXjjUM+goEceZMybmG42H1OQbhA7LByjFpeJKHxbzzMcPU&#10;uAfv6L4PuYgQ9ilqKEKoUyl9VpBF33c1cfTOrrEYomxyaRp8RLit5JdSibRYclwosKafgrLL/mY1&#10;YPJtrr/n4fawuSU4yVu1Gp2U1r1uu5yCCNSGd/i/vTYahuMRvM7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obhPEAAAA3AAAAA8AAAAAAAAAAAAAAAAAmAIAAGRycy9k&#10;b3ducmV2LnhtbFBLBQYAAAAABAAEAPUAAACJAwAAAAA=&#10;" stroked="f"/>
                    <w10:wrap anchorx="page" anchory="page"/>
                  </v:group>
                </w:pict>
              </mc:Fallback>
            </mc:AlternateContent>
          </w:r>
          <w:bookmarkStart w:id="0" w:name="_GoBack"/>
          <w:sdt>
            <w:sdtPr>
              <w:alias w:val="Dátum"/>
              <w:id w:val="19000712"/>
              <w:dataBinding w:prefixMappings="xmlns:ns0='http://schemas.microsoft.com/office/2006/coverPageProps'" w:xpath="/ns0:CoverPageProperties[1]/ns0:PublishDate[1]" w:storeItemID="{55AF091B-3C7A-41E3-B477-F2FDAA23CFDA}"/>
              <w:date>
                <w:dateFormat w:val="d.M.yyyy"/>
                <w:lid w:val="sk-SK"/>
                <w:storeMappedDataAs w:val="dateTime"/>
                <w:calendar w:val="gregorian"/>
              </w:date>
            </w:sdtPr>
            <w:sdtEndPr/>
            <w:sdtContent>
              <w:r w:rsidR="00462611" w:rsidRPr="00C27D8E">
                <w:t>Bratislavský samosprávny kraj</w:t>
              </w:r>
            </w:sdtContent>
          </w:sdt>
          <w:bookmarkEnd w:id="0"/>
        </w:p>
        <w:tbl>
          <w:tblPr>
            <w:tblpPr w:leftFromText="187" w:rightFromText="187" w:horzAnchor="margin" w:tblpXSpec="center" w:tblpYSpec="bottom"/>
            <w:tblOverlap w:val="never"/>
            <w:tblW w:w="0" w:type="auto"/>
            <w:tblLook w:val="04A0" w:firstRow="1" w:lastRow="0" w:firstColumn="1" w:lastColumn="0" w:noHBand="0" w:noVBand="1"/>
          </w:tblPr>
          <w:tblGrid>
            <w:gridCol w:w="9288"/>
          </w:tblGrid>
          <w:tr w:rsidR="00C27D8E" w:rsidRPr="00C27D8E">
            <w:trPr>
              <w:trHeight w:val="360"/>
            </w:trPr>
            <w:tc>
              <w:tcPr>
                <w:tcW w:w="9576" w:type="dxa"/>
              </w:tcPr>
              <w:p w:rsidR="00061A22" w:rsidRPr="00C27D8E" w:rsidRDefault="00061A22" w:rsidP="00D57269">
                <w:pPr>
                  <w:pStyle w:val="Bezriadkovania"/>
                  <w:rPr>
                    <w:sz w:val="32"/>
                    <w:szCs w:val="32"/>
                  </w:rPr>
                </w:pPr>
              </w:p>
            </w:tc>
          </w:tr>
        </w:tbl>
        <w:p w:rsidR="00061A22" w:rsidRPr="00C27D8E" w:rsidRDefault="00462611">
          <w:pPr>
            <w:rPr>
              <w:b/>
              <w:sz w:val="28"/>
              <w:szCs w:val="28"/>
            </w:rPr>
          </w:pPr>
          <w:r w:rsidRPr="00C27D8E">
            <w:rPr>
              <w:noProof/>
              <w:sz w:val="32"/>
              <w:szCs w:val="32"/>
            </w:rPr>
            <w:drawing>
              <wp:anchor distT="0" distB="0" distL="114300" distR="114300" simplePos="0" relativeHeight="251661312" behindDoc="1" locked="0" layoutInCell="1" allowOverlap="1" wp14:anchorId="6825F4A2" wp14:editId="1326DE52">
                <wp:simplePos x="0" y="0"/>
                <wp:positionH relativeFrom="page">
                  <wp:align>center</wp:align>
                </wp:positionH>
                <wp:positionV relativeFrom="page">
                  <wp:posOffset>3507740</wp:posOffset>
                </wp:positionV>
                <wp:extent cx="3133725" cy="2886075"/>
                <wp:effectExtent l="0" t="0" r="9525" b="9525"/>
                <wp:wrapNone/>
                <wp:docPr id="13" name="Obrázok 27"/>
                <wp:cNvGraphicFramePr/>
                <a:graphic xmlns:a="http://schemas.openxmlformats.org/drawingml/2006/main">
                  <a:graphicData uri="http://schemas.openxmlformats.org/drawingml/2006/picture">
                    <pic:pic xmlns:pic="http://schemas.openxmlformats.org/drawingml/2006/picture">
                      <pic:nvPicPr>
                        <pic:cNvPr id="0" name="10 Transcend.jpg"/>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132402" cy="2884857"/>
                        </a:xfrm>
                        <a:prstGeom prst="rect">
                          <a:avLst/>
                        </a:prstGeom>
                      </pic:spPr>
                    </pic:pic>
                  </a:graphicData>
                </a:graphic>
              </wp:anchor>
            </w:drawing>
          </w:r>
          <w:r w:rsidR="009F3B2C" w:rsidRPr="00C27D8E">
            <w:rPr>
              <w:noProof/>
              <w:sz w:val="32"/>
              <w:szCs w:val="32"/>
            </w:rPr>
            <mc:AlternateContent>
              <mc:Choice Requires="wps">
                <w:drawing>
                  <wp:anchor distT="0" distB="0" distL="114300" distR="114300" simplePos="0" relativeHeight="251660288" behindDoc="0" locked="0" layoutInCell="0" allowOverlap="1" wp14:anchorId="552B9FBE" wp14:editId="059C1F75">
                    <wp:simplePos x="0" y="0"/>
                    <wp:positionH relativeFrom="page">
                      <wp:posOffset>390525</wp:posOffset>
                    </wp:positionH>
                    <wp:positionV relativeFrom="page">
                      <wp:posOffset>4561840</wp:posOffset>
                    </wp:positionV>
                    <wp:extent cx="6804025" cy="694690"/>
                    <wp:effectExtent l="0" t="0" r="0" b="0"/>
                    <wp:wrapNone/>
                    <wp:docPr id="12" name="Obdĺžni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4025" cy="694690"/>
                            </a:xfrm>
                            <a:prstGeom prst="rect">
                              <a:avLst/>
                            </a:prstGeom>
                            <a:solidFill>
                              <a:srgbClr val="A5A5A5">
                                <a:alpha val="89999"/>
                              </a:srgbClr>
                            </a:solidFill>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Mar>
                                    <w:left w:w="360" w:type="dxa"/>
                                    <w:right w:w="360" w:type="dxa"/>
                                  </w:tblCellMar>
                                  <w:tblLook w:val="04A0" w:firstRow="1" w:lastRow="0" w:firstColumn="1" w:lastColumn="0" w:noHBand="0" w:noVBand="1"/>
                                </w:tblPr>
                                <w:tblGrid>
                                  <w:gridCol w:w="2146"/>
                                  <w:gridCol w:w="8584"/>
                                </w:tblGrid>
                                <w:tr w:rsidR="00580BB3">
                                  <w:trPr>
                                    <w:trHeight w:val="1080"/>
                                  </w:trPr>
                                  <w:sdt>
                                    <w:sdtPr>
                                      <w:rPr>
                                        <w:smallCaps/>
                                        <w:sz w:val="40"/>
                                        <w:szCs w:val="40"/>
                                      </w:rPr>
                                      <w:alias w:val="Spoločnosť"/>
                                      <w:id w:val="2120871598"/>
                                      <w:dataBinding w:prefixMappings="xmlns:ns0='http://schemas.openxmlformats.org/officeDocument/2006/extended-properties'" w:xpath="/ns0:Properties[1]/ns0:Company[1]" w:storeItemID="{6668398D-A668-4E3E-A5EB-62B293D839F1}"/>
                                      <w:text/>
                                    </w:sdtPr>
                                    <w:sdtEndPr/>
                                    <w:sdtContent>
                                      <w:tc>
                                        <w:tcPr>
                                          <w:tcW w:w="1000" w:type="pct"/>
                                          <w:shd w:val="clear" w:color="auto" w:fill="000000" w:themeFill="text1"/>
                                          <w:vAlign w:val="center"/>
                                        </w:tcPr>
                                        <w:p w:rsidR="00580BB3" w:rsidRDefault="00580BB3" w:rsidP="005F25FE">
                                          <w:pPr>
                                            <w:pStyle w:val="Bezriadkovania"/>
                                            <w:rPr>
                                              <w:smallCaps/>
                                              <w:sz w:val="40"/>
                                              <w:szCs w:val="40"/>
                                            </w:rPr>
                                          </w:pPr>
                                          <w:proofErr w:type="spellStart"/>
                                          <w:r>
                                            <w:rPr>
                                              <w:smallCaps/>
                                              <w:sz w:val="40"/>
                                              <w:szCs w:val="40"/>
                                            </w:rPr>
                                            <w:t>OCRaK</w:t>
                                          </w:r>
                                          <w:proofErr w:type="spellEnd"/>
                                        </w:p>
                                      </w:tc>
                                    </w:sdtContent>
                                  </w:sdt>
                                  <w:sdt>
                                    <w:sdtPr>
                                      <w:rPr>
                                        <w:smallCaps/>
                                        <w:color w:val="FFFFFF" w:themeColor="background1"/>
                                        <w:sz w:val="48"/>
                                        <w:szCs w:val="48"/>
                                      </w:rPr>
                                      <w:alias w:val="Názov"/>
                                      <w:id w:val="-390275368"/>
                                      <w:dataBinding w:prefixMappings="xmlns:ns0='http://schemas.openxmlformats.org/package/2006/metadata/core-properties' xmlns:ns1='http://purl.org/dc/elements/1.1/'" w:xpath="/ns0:coreProperties[1]/ns1:title[1]" w:storeItemID="{6C3C8BC8-F283-45AE-878A-BAB7291924A1}"/>
                                      <w:text/>
                                    </w:sdtPr>
                                    <w:sdtEndPr/>
                                    <w:sdtContent>
                                      <w:tc>
                                        <w:tcPr>
                                          <w:tcW w:w="4000" w:type="pct"/>
                                          <w:shd w:val="clear" w:color="auto" w:fill="auto"/>
                                          <w:vAlign w:val="center"/>
                                        </w:tcPr>
                                        <w:p w:rsidR="00580BB3" w:rsidRDefault="00580BB3" w:rsidP="00462611">
                                          <w:pPr>
                                            <w:pStyle w:val="Bezriadkovania"/>
                                            <w:rPr>
                                              <w:smallCaps/>
                                              <w:color w:val="FFFFFF" w:themeColor="background1"/>
                                              <w:sz w:val="48"/>
                                              <w:szCs w:val="48"/>
                                            </w:rPr>
                                          </w:pPr>
                                          <w:r>
                                            <w:rPr>
                                              <w:smallCaps/>
                                              <w:color w:val="FFFFFF" w:themeColor="background1"/>
                                              <w:sz w:val="48"/>
                                              <w:szCs w:val="48"/>
                                            </w:rPr>
                                            <w:t>Stratégia rozvoja kultúry 2015-2020</w:t>
                                          </w:r>
                                        </w:p>
                                      </w:tc>
                                    </w:sdtContent>
                                  </w:sdt>
                                </w:tr>
                              </w:tbl>
                              <w:p w:rsidR="00580BB3" w:rsidRDefault="00580BB3">
                                <w:pPr>
                                  <w:pStyle w:val="Bezriadkovania"/>
                                  <w:spacing w:line="14" w:lineRule="exact"/>
                                </w:pPr>
                              </w:p>
                            </w:txbxContent>
                          </wps:txbx>
                          <wps:bodyPr rot="0" vert="horz" wrap="square" lIns="228600" tIns="0" rIns="228600" bIns="0" anchor="t" anchorCtr="0" upright="1">
                            <a:spAutoFit/>
                          </wps:bodyPr>
                        </wps:wsp>
                      </a:graphicData>
                    </a:graphic>
                    <wp14:sizeRelH relativeFrom="page">
                      <wp14:pctWidth>90000</wp14:pctWidth>
                    </wp14:sizeRelH>
                    <wp14:sizeRelV relativeFrom="page">
                      <wp14:pctHeight>0</wp14:pctHeight>
                    </wp14:sizeRelV>
                  </wp:anchor>
                </w:drawing>
              </mc:Choice>
              <mc:Fallback>
                <w:pict>
                  <v:rect id="Obdĺžnik 42" o:spid="_x0000_s1026" style="position:absolute;margin-left:30.75pt;margin-top:359.2pt;width:535.75pt;height:54.7pt;z-index:251660288;visibility:visible;mso-wrap-style:square;mso-width-percent:900;mso-height-percent:0;mso-wrap-distance-left:9pt;mso-wrap-distance-top:0;mso-wrap-distance-right:9pt;mso-wrap-distance-bottom:0;mso-position-horizontal:absolute;mso-position-horizontal-relative:page;mso-position-vertical:absolute;mso-position-vertical-relative:page;mso-width-percent:9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" o:allowincell="f" fillcolor="#a5a5a5" stroked="f">
                    <v:fill opacity="58853f"/>
                    <v:textbox style="mso-fit-shape-to-text:t" inset="18pt,0,18pt,0">
                      <w:txbxContent>
                        <w:tbl>
                          <w:tblPr>
                            <w:tblW w:w="5000" w:type="pct"/>
                            <w:tblCellMar>
                              <w:left w:w="360" w:type="dxa"/>
                              <w:right w:w="360" w:type="dxa"/>
                            </w:tblCellMar>
                            <w:tblLook w:val="04A0" w:firstRow="1" w:lastRow="0" w:firstColumn="1" w:lastColumn="0" w:noHBand="0" w:noVBand="1"/>
                          </w:tblPr>
                          <w:tblGrid>
                            <w:gridCol w:w="2146"/>
                            <w:gridCol w:w="8584"/>
                          </w:tblGrid>
                          <w:tr w:rsidR="00580BB3">
                            <w:trPr>
                              <w:trHeight w:val="1080"/>
                            </w:trPr>
                            <w:sdt>
                              <w:sdtPr>
                                <w:rPr>
                                  <w:smallCaps/>
                                  <w:sz w:val="40"/>
                                  <w:szCs w:val="40"/>
                                </w:rPr>
                                <w:alias w:val="Spoločnosť"/>
                                <w:id w:val="2120871598"/>
                                <w:dataBinding w:prefixMappings="xmlns:ns0='http://schemas.openxmlformats.org/officeDocument/2006/extended-properties'" w:xpath="/ns0:Properties[1]/ns0:Company[1]" w:storeItemID="{6668398D-A668-4E3E-A5EB-62B293D839F1}"/>
                                <w:text/>
                              </w:sdtPr>
                              <w:sdtEndPr/>
                              <w:sdtContent>
                                <w:tc>
                                  <w:tcPr>
                                    <w:tcW w:w="1000" w:type="pct"/>
                                    <w:shd w:val="clear" w:color="auto" w:fill="000000" w:themeFill="text1"/>
                                    <w:vAlign w:val="center"/>
                                  </w:tcPr>
                                  <w:p w:rsidR="00580BB3" w:rsidRDefault="00580BB3" w:rsidP="005F25FE">
                                    <w:pPr>
                                      <w:pStyle w:val="Bezriadkovania"/>
                                      <w:rPr>
                                        <w:smallCaps/>
                                        <w:sz w:val="40"/>
                                        <w:szCs w:val="40"/>
                                      </w:rPr>
                                    </w:pPr>
                                    <w:proofErr w:type="spellStart"/>
                                    <w:r>
                                      <w:rPr>
                                        <w:smallCaps/>
                                        <w:sz w:val="40"/>
                                        <w:szCs w:val="40"/>
                                      </w:rPr>
                                      <w:t>OCRaK</w:t>
                                    </w:r>
                                    <w:proofErr w:type="spellEnd"/>
                                  </w:p>
                                </w:tc>
                              </w:sdtContent>
                            </w:sdt>
                            <w:sdt>
                              <w:sdtPr>
                                <w:rPr>
                                  <w:smallCaps/>
                                  <w:color w:val="FFFFFF" w:themeColor="background1"/>
                                  <w:sz w:val="48"/>
                                  <w:szCs w:val="48"/>
                                </w:rPr>
                                <w:alias w:val="Názov"/>
                                <w:id w:val="-390275368"/>
                                <w:dataBinding w:prefixMappings="xmlns:ns0='http://schemas.openxmlformats.org/package/2006/metadata/core-properties' xmlns:ns1='http://purl.org/dc/elements/1.1/'" w:xpath="/ns0:coreProperties[1]/ns1:title[1]" w:storeItemID="{6C3C8BC8-F283-45AE-878A-BAB7291924A1}"/>
                                <w:text/>
                              </w:sdtPr>
                              <w:sdtEndPr/>
                              <w:sdtContent>
                                <w:tc>
                                  <w:tcPr>
                                    <w:tcW w:w="4000" w:type="pct"/>
                                    <w:shd w:val="clear" w:color="auto" w:fill="auto"/>
                                    <w:vAlign w:val="center"/>
                                  </w:tcPr>
                                  <w:p w:rsidR="00580BB3" w:rsidRDefault="00580BB3" w:rsidP="00462611">
                                    <w:pPr>
                                      <w:pStyle w:val="Bezriadkovania"/>
                                      <w:rPr>
                                        <w:smallCaps/>
                                        <w:color w:val="FFFFFF" w:themeColor="background1"/>
                                        <w:sz w:val="48"/>
                                        <w:szCs w:val="48"/>
                                      </w:rPr>
                                    </w:pPr>
                                    <w:r>
                                      <w:rPr>
                                        <w:smallCaps/>
                                        <w:color w:val="FFFFFF" w:themeColor="background1"/>
                                        <w:sz w:val="48"/>
                                        <w:szCs w:val="48"/>
                                      </w:rPr>
                                      <w:t>Stratégia rozvoja kultúry 2015-2020</w:t>
                                    </w:r>
                                  </w:p>
                                </w:tc>
                              </w:sdtContent>
                            </w:sdt>
                          </w:tr>
                        </w:tbl>
                        <w:p w:rsidR="00580BB3" w:rsidRDefault="00580BB3">
                          <w:pPr>
                            <w:pStyle w:val="Bezriadkovania"/>
                            <w:spacing w:line="14" w:lineRule="exact"/>
                          </w:pPr>
                        </w:p>
                      </w:txbxContent>
                    </v:textbox>
                    <w10:wrap anchorx="page" anchory="page"/>
                  </v:rect>
                </w:pict>
              </mc:Fallback>
            </mc:AlternateContent>
          </w:r>
          <w:r w:rsidR="00061A22" w:rsidRPr="00C27D8E">
            <w:rPr>
              <w:b/>
              <w:sz w:val="28"/>
              <w:szCs w:val="28"/>
            </w:rPr>
            <w:br w:type="page"/>
          </w:r>
        </w:p>
      </w:sdtContent>
    </w:sdt>
    <w:p w:rsidR="005F25FE" w:rsidRPr="00C27D8E" w:rsidRDefault="005F25FE" w:rsidP="00C91457">
      <w:pPr>
        <w:jc w:val="center"/>
        <w:rPr>
          <w:b/>
          <w:sz w:val="28"/>
          <w:szCs w:val="28"/>
        </w:rPr>
      </w:pPr>
    </w:p>
    <w:p w:rsidR="00266DA0" w:rsidRPr="00C27D8E" w:rsidRDefault="00CA7269" w:rsidP="00C91457">
      <w:pPr>
        <w:jc w:val="center"/>
        <w:rPr>
          <w:b/>
          <w:sz w:val="28"/>
          <w:szCs w:val="28"/>
        </w:rPr>
      </w:pPr>
      <w:r w:rsidRPr="00C27D8E">
        <w:rPr>
          <w:b/>
          <w:sz w:val="28"/>
          <w:szCs w:val="28"/>
        </w:rPr>
        <w:t>Stratégia rozvoja kultúry v</w:t>
      </w:r>
      <w:r w:rsidR="00DA4D02" w:rsidRPr="00C27D8E">
        <w:rPr>
          <w:b/>
          <w:sz w:val="28"/>
          <w:szCs w:val="28"/>
        </w:rPr>
        <w:t> Bratislavsk</w:t>
      </w:r>
      <w:r w:rsidR="00C24C29" w:rsidRPr="00C27D8E">
        <w:rPr>
          <w:b/>
          <w:sz w:val="28"/>
          <w:szCs w:val="28"/>
        </w:rPr>
        <w:t>om</w:t>
      </w:r>
      <w:r w:rsidR="00DA4D02" w:rsidRPr="00C27D8E">
        <w:rPr>
          <w:b/>
          <w:sz w:val="28"/>
          <w:szCs w:val="28"/>
        </w:rPr>
        <w:t xml:space="preserve"> samosprávn</w:t>
      </w:r>
      <w:r w:rsidR="00C24C29" w:rsidRPr="00C27D8E">
        <w:rPr>
          <w:b/>
          <w:sz w:val="28"/>
          <w:szCs w:val="28"/>
        </w:rPr>
        <w:t xml:space="preserve">om </w:t>
      </w:r>
      <w:r w:rsidR="00DA4D02" w:rsidRPr="00C27D8E">
        <w:rPr>
          <w:b/>
          <w:sz w:val="28"/>
          <w:szCs w:val="28"/>
        </w:rPr>
        <w:t>kraj</w:t>
      </w:r>
      <w:r w:rsidR="00C24C29" w:rsidRPr="00C27D8E">
        <w:rPr>
          <w:b/>
          <w:sz w:val="28"/>
          <w:szCs w:val="28"/>
        </w:rPr>
        <w:t xml:space="preserve">i                          </w:t>
      </w:r>
      <w:r w:rsidRPr="00C27D8E">
        <w:rPr>
          <w:b/>
          <w:sz w:val="28"/>
          <w:szCs w:val="28"/>
        </w:rPr>
        <w:t xml:space="preserve"> na roky 201</w:t>
      </w:r>
      <w:r w:rsidR="002D68D2" w:rsidRPr="00C27D8E">
        <w:rPr>
          <w:b/>
          <w:sz w:val="28"/>
          <w:szCs w:val="28"/>
        </w:rPr>
        <w:t>5</w:t>
      </w:r>
      <w:r w:rsidRPr="00C27D8E">
        <w:rPr>
          <w:b/>
          <w:sz w:val="28"/>
          <w:szCs w:val="28"/>
        </w:rPr>
        <w:t xml:space="preserve"> – 2020</w:t>
      </w:r>
    </w:p>
    <w:p w:rsidR="00DB0449" w:rsidRPr="00C27D8E" w:rsidRDefault="00DB0449" w:rsidP="003E42BE">
      <w:pPr>
        <w:rPr>
          <w:b/>
          <w:sz w:val="24"/>
          <w:szCs w:val="24"/>
        </w:rPr>
      </w:pPr>
    </w:p>
    <w:p w:rsidR="005F25FE" w:rsidRPr="00C27D8E" w:rsidRDefault="005F25FE" w:rsidP="003E42BE">
      <w:pPr>
        <w:rPr>
          <w:b/>
          <w:sz w:val="24"/>
          <w:szCs w:val="24"/>
        </w:rPr>
      </w:pPr>
      <w:r w:rsidRPr="00C27D8E">
        <w:rPr>
          <w:b/>
          <w:sz w:val="24"/>
          <w:szCs w:val="24"/>
        </w:rPr>
        <w:t>Obsah</w:t>
      </w:r>
    </w:p>
    <w:p w:rsidR="005F25FE" w:rsidRPr="00C27D8E" w:rsidRDefault="005F25FE" w:rsidP="003E42BE">
      <w:pPr>
        <w:rPr>
          <w:b/>
          <w:sz w:val="24"/>
          <w:szCs w:val="24"/>
        </w:rPr>
      </w:pPr>
      <w:r w:rsidRPr="00C27D8E">
        <w:rPr>
          <w:b/>
          <w:sz w:val="24"/>
          <w:szCs w:val="24"/>
        </w:rPr>
        <w:t>I. ÚVOD</w:t>
      </w:r>
    </w:p>
    <w:p w:rsidR="00972BF4" w:rsidRPr="00C27D8E" w:rsidRDefault="00972BF4" w:rsidP="003E42BE">
      <w:pPr>
        <w:rPr>
          <w:sz w:val="24"/>
          <w:szCs w:val="24"/>
        </w:rPr>
      </w:pPr>
      <w:r w:rsidRPr="00C27D8E">
        <w:rPr>
          <w:sz w:val="24"/>
          <w:szCs w:val="24"/>
        </w:rPr>
        <w:t>1. Bez kultúry nie sme</w:t>
      </w:r>
      <w:r w:rsidRPr="00C27D8E">
        <w:rPr>
          <w:sz w:val="24"/>
          <w:szCs w:val="24"/>
        </w:rPr>
        <w:br/>
        <w:t>2. Historický exkurz</w:t>
      </w:r>
      <w:r w:rsidRPr="00C27D8E">
        <w:rPr>
          <w:sz w:val="24"/>
          <w:szCs w:val="24"/>
        </w:rPr>
        <w:br/>
        <w:t>3. Kľúčové výrazy a definície</w:t>
      </w:r>
    </w:p>
    <w:p w:rsidR="005F25FE" w:rsidRPr="00C27D8E" w:rsidRDefault="005F25FE" w:rsidP="003E42BE">
      <w:pPr>
        <w:rPr>
          <w:b/>
          <w:sz w:val="24"/>
          <w:szCs w:val="24"/>
        </w:rPr>
      </w:pPr>
      <w:r w:rsidRPr="00C27D8E">
        <w:rPr>
          <w:b/>
          <w:sz w:val="24"/>
          <w:szCs w:val="24"/>
        </w:rPr>
        <w:t>II. ANALYTICKÁ ČASŤ</w:t>
      </w:r>
      <w:r w:rsidR="008D5034" w:rsidRPr="00C27D8E">
        <w:rPr>
          <w:b/>
          <w:sz w:val="24"/>
          <w:szCs w:val="24"/>
        </w:rPr>
        <w:t xml:space="preserve"> </w:t>
      </w:r>
    </w:p>
    <w:p w:rsidR="008D5034" w:rsidRPr="00C27D8E" w:rsidRDefault="008D5034" w:rsidP="005635FE">
      <w:pPr>
        <w:rPr>
          <w:sz w:val="24"/>
          <w:szCs w:val="24"/>
        </w:rPr>
      </w:pPr>
      <w:r w:rsidRPr="00C27D8E">
        <w:rPr>
          <w:sz w:val="24"/>
          <w:szCs w:val="24"/>
        </w:rPr>
        <w:t xml:space="preserve">1. </w:t>
      </w:r>
      <w:r w:rsidR="00CB7A28" w:rsidRPr="00C27D8E">
        <w:rPr>
          <w:sz w:val="24"/>
          <w:szCs w:val="24"/>
        </w:rPr>
        <w:t xml:space="preserve">Legislatívne a strategické rámce </w:t>
      </w:r>
      <w:r w:rsidR="00CB7A28" w:rsidRPr="00C27D8E">
        <w:rPr>
          <w:sz w:val="24"/>
          <w:szCs w:val="24"/>
        </w:rPr>
        <w:br/>
      </w:r>
      <w:r w:rsidR="005635FE" w:rsidRPr="00C27D8E">
        <w:rPr>
          <w:sz w:val="24"/>
          <w:szCs w:val="24"/>
        </w:rPr>
        <w:t>2.</w:t>
      </w:r>
      <w:r w:rsidR="00CB7A28" w:rsidRPr="00C27D8E">
        <w:rPr>
          <w:sz w:val="24"/>
          <w:szCs w:val="24"/>
        </w:rPr>
        <w:t xml:space="preserve"> Výkon kompetencií samosprávnych krajov v oblasti kultúry</w:t>
      </w:r>
      <w:r w:rsidR="005635FE" w:rsidRPr="00C27D8E">
        <w:rPr>
          <w:sz w:val="24"/>
          <w:szCs w:val="24"/>
        </w:rPr>
        <w:br/>
        <w:t>3.</w:t>
      </w:r>
      <w:r w:rsidR="00CB7A28" w:rsidRPr="00C27D8E">
        <w:rPr>
          <w:sz w:val="24"/>
          <w:szCs w:val="24"/>
        </w:rPr>
        <w:t xml:space="preserve"> </w:t>
      </w:r>
      <w:r w:rsidR="00B06F83" w:rsidRPr="00C27D8E">
        <w:rPr>
          <w:sz w:val="24"/>
          <w:szCs w:val="24"/>
        </w:rPr>
        <w:t>Koncepčné a strategické materiály BSK pre oblasť kultúry</w:t>
      </w:r>
      <w:r w:rsidR="00C857E3" w:rsidRPr="00C27D8E">
        <w:rPr>
          <w:sz w:val="24"/>
          <w:szCs w:val="24"/>
        </w:rPr>
        <w:br/>
        <w:t>4. Kultúrna infraštruktúra Bratislavského samosprávneho kraja</w:t>
      </w:r>
      <w:r w:rsidR="002D3BD1" w:rsidRPr="00C27D8E">
        <w:rPr>
          <w:sz w:val="24"/>
          <w:szCs w:val="24"/>
        </w:rPr>
        <w:br/>
        <w:t>5. Porovnanie BSK s ostatnými samosprávnymi krajmi</w:t>
      </w:r>
      <w:r w:rsidR="00364D1C" w:rsidRPr="00C27D8E">
        <w:rPr>
          <w:sz w:val="24"/>
          <w:szCs w:val="24"/>
        </w:rPr>
        <w:br/>
      </w:r>
      <w:r w:rsidR="002D3BD1" w:rsidRPr="00C27D8E">
        <w:rPr>
          <w:sz w:val="24"/>
          <w:szCs w:val="24"/>
        </w:rPr>
        <w:t>6</w:t>
      </w:r>
      <w:r w:rsidRPr="00C27D8E">
        <w:rPr>
          <w:sz w:val="24"/>
          <w:szCs w:val="24"/>
        </w:rPr>
        <w:t>. SWOT analýza</w:t>
      </w:r>
    </w:p>
    <w:p w:rsidR="008D5034" w:rsidRPr="00C27D8E" w:rsidRDefault="008D5034" w:rsidP="003E42BE">
      <w:pPr>
        <w:rPr>
          <w:b/>
          <w:sz w:val="24"/>
          <w:szCs w:val="24"/>
        </w:rPr>
      </w:pPr>
      <w:r w:rsidRPr="00C27D8E">
        <w:rPr>
          <w:b/>
          <w:sz w:val="24"/>
          <w:szCs w:val="24"/>
        </w:rPr>
        <w:t>III. STRATEGICKÁ ČASŤ</w:t>
      </w:r>
    </w:p>
    <w:p w:rsidR="006F36D0" w:rsidRPr="00C27D8E" w:rsidRDefault="008D5034" w:rsidP="003E42BE">
      <w:pPr>
        <w:rPr>
          <w:sz w:val="24"/>
          <w:szCs w:val="24"/>
        </w:rPr>
      </w:pPr>
      <w:r w:rsidRPr="00C27D8E">
        <w:rPr>
          <w:sz w:val="24"/>
          <w:szCs w:val="24"/>
        </w:rPr>
        <w:t xml:space="preserve">1. </w:t>
      </w:r>
      <w:r w:rsidR="00B8015A" w:rsidRPr="00C27D8E">
        <w:rPr>
          <w:sz w:val="24"/>
          <w:szCs w:val="24"/>
        </w:rPr>
        <w:t>Úvod</w:t>
      </w:r>
      <w:r w:rsidR="00B8015A" w:rsidRPr="00C27D8E">
        <w:rPr>
          <w:sz w:val="24"/>
          <w:szCs w:val="24"/>
        </w:rPr>
        <w:br/>
      </w:r>
      <w:r w:rsidR="006F36D0" w:rsidRPr="00C27D8E">
        <w:rPr>
          <w:sz w:val="24"/>
          <w:szCs w:val="24"/>
        </w:rPr>
        <w:t>2</w:t>
      </w:r>
      <w:r w:rsidRPr="00C27D8E">
        <w:rPr>
          <w:sz w:val="24"/>
          <w:szCs w:val="24"/>
        </w:rPr>
        <w:t>. Strategická vízia</w:t>
      </w:r>
      <w:r w:rsidRPr="00C27D8E">
        <w:rPr>
          <w:sz w:val="24"/>
          <w:szCs w:val="24"/>
        </w:rPr>
        <w:br/>
      </w:r>
      <w:r w:rsidR="006F36D0" w:rsidRPr="00C27D8E">
        <w:rPr>
          <w:sz w:val="24"/>
          <w:szCs w:val="24"/>
        </w:rPr>
        <w:t>3</w:t>
      </w:r>
      <w:r w:rsidRPr="00C27D8E">
        <w:rPr>
          <w:sz w:val="24"/>
          <w:szCs w:val="24"/>
        </w:rPr>
        <w:t xml:space="preserve">. Dlhodobé zásady kultúrnej politiky </w:t>
      </w:r>
      <w:r w:rsidR="006F36D0" w:rsidRPr="00C27D8E">
        <w:rPr>
          <w:sz w:val="24"/>
          <w:szCs w:val="24"/>
        </w:rPr>
        <w:t>BSK</w:t>
      </w:r>
      <w:r w:rsidR="006F36D0" w:rsidRPr="00C27D8E">
        <w:rPr>
          <w:sz w:val="24"/>
          <w:szCs w:val="24"/>
        </w:rPr>
        <w:br/>
        <w:t>4. Strategické oblasti rozvoja kultúry</w:t>
      </w:r>
    </w:p>
    <w:p w:rsidR="006F36D0" w:rsidRPr="00C27D8E" w:rsidRDefault="006F36D0" w:rsidP="003E42BE">
      <w:pPr>
        <w:rPr>
          <w:b/>
          <w:sz w:val="24"/>
          <w:szCs w:val="24"/>
        </w:rPr>
      </w:pPr>
      <w:r w:rsidRPr="00C27D8E">
        <w:rPr>
          <w:b/>
          <w:sz w:val="24"/>
          <w:szCs w:val="24"/>
        </w:rPr>
        <w:t>IV. PROGRAMOVÁ ČASŤ</w:t>
      </w:r>
    </w:p>
    <w:p w:rsidR="006F36D0" w:rsidRPr="00C27D8E" w:rsidRDefault="006F36D0" w:rsidP="003E42BE">
      <w:pPr>
        <w:rPr>
          <w:sz w:val="24"/>
          <w:szCs w:val="24"/>
        </w:rPr>
      </w:pPr>
      <w:r w:rsidRPr="00C27D8E">
        <w:rPr>
          <w:sz w:val="24"/>
          <w:szCs w:val="24"/>
        </w:rPr>
        <w:t>1. Nástroje implementácie stratégie rozvoja kultúry</w:t>
      </w:r>
      <w:r w:rsidRPr="00C27D8E">
        <w:rPr>
          <w:sz w:val="24"/>
          <w:szCs w:val="24"/>
        </w:rPr>
        <w:br/>
        <w:t>2. Akčný plán</w:t>
      </w:r>
    </w:p>
    <w:p w:rsidR="006F36D0" w:rsidRPr="00C27D8E" w:rsidRDefault="006F36D0" w:rsidP="003E42BE">
      <w:pPr>
        <w:rPr>
          <w:b/>
          <w:sz w:val="24"/>
          <w:szCs w:val="24"/>
        </w:rPr>
      </w:pPr>
      <w:r w:rsidRPr="00C27D8E">
        <w:rPr>
          <w:b/>
          <w:sz w:val="24"/>
          <w:szCs w:val="24"/>
        </w:rPr>
        <w:t>V. ZÁVER</w:t>
      </w:r>
    </w:p>
    <w:p w:rsidR="006F36D0" w:rsidRPr="00C27D8E" w:rsidRDefault="008D5034" w:rsidP="003E42BE">
      <w:pPr>
        <w:rPr>
          <w:b/>
          <w:sz w:val="24"/>
          <w:szCs w:val="24"/>
        </w:rPr>
      </w:pPr>
      <w:r w:rsidRPr="00C27D8E">
        <w:rPr>
          <w:b/>
          <w:sz w:val="24"/>
          <w:szCs w:val="24"/>
        </w:rPr>
        <w:br/>
      </w:r>
    </w:p>
    <w:p w:rsidR="006F36D0" w:rsidRPr="00C27D8E" w:rsidRDefault="006F36D0">
      <w:pPr>
        <w:rPr>
          <w:b/>
          <w:sz w:val="24"/>
          <w:szCs w:val="24"/>
        </w:rPr>
      </w:pPr>
      <w:r w:rsidRPr="00C27D8E">
        <w:rPr>
          <w:b/>
          <w:sz w:val="24"/>
          <w:szCs w:val="24"/>
        </w:rPr>
        <w:br w:type="page"/>
      </w:r>
    </w:p>
    <w:p w:rsidR="006F36D0" w:rsidRPr="00C27D8E" w:rsidRDefault="006F36D0" w:rsidP="003E42BE">
      <w:pPr>
        <w:rPr>
          <w:b/>
          <w:sz w:val="24"/>
          <w:szCs w:val="24"/>
        </w:rPr>
      </w:pPr>
    </w:p>
    <w:p w:rsidR="003E42BE" w:rsidRPr="00C27D8E" w:rsidRDefault="006F36D0" w:rsidP="003E42BE">
      <w:pPr>
        <w:rPr>
          <w:b/>
          <w:sz w:val="24"/>
          <w:szCs w:val="24"/>
        </w:rPr>
      </w:pPr>
      <w:r w:rsidRPr="00C27D8E">
        <w:rPr>
          <w:b/>
          <w:sz w:val="24"/>
          <w:szCs w:val="24"/>
        </w:rPr>
        <w:t>I. ÚVOD</w:t>
      </w:r>
    </w:p>
    <w:p w:rsidR="003E42BE" w:rsidRPr="00C27D8E" w:rsidRDefault="000C03C9" w:rsidP="003E42BE">
      <w:pPr>
        <w:rPr>
          <w:b/>
          <w:sz w:val="24"/>
          <w:szCs w:val="24"/>
        </w:rPr>
      </w:pPr>
      <w:r w:rsidRPr="00C27D8E">
        <w:rPr>
          <w:b/>
          <w:sz w:val="24"/>
          <w:szCs w:val="24"/>
        </w:rPr>
        <w:t xml:space="preserve">1. </w:t>
      </w:r>
      <w:r w:rsidR="003E42BE" w:rsidRPr="00C27D8E">
        <w:rPr>
          <w:b/>
          <w:sz w:val="24"/>
          <w:szCs w:val="24"/>
        </w:rPr>
        <w:t>Bez kultúry nie sme</w:t>
      </w:r>
    </w:p>
    <w:p w:rsidR="00D11863" w:rsidRPr="00C27D8E" w:rsidRDefault="00D11863" w:rsidP="00D11863">
      <w:pPr>
        <w:ind w:firstLine="708"/>
        <w:jc w:val="both"/>
      </w:pPr>
      <w:r w:rsidRPr="00C27D8E">
        <w:t xml:space="preserve">Kultúra je jeden z najzásadnejších nástrojov kultivácie človeka. Kultúra rozvíja vkus, myslenie, formuje morálku, kultúra je predpoklad vzniku spoločenského názoru. Kultúra priamo posilňuje občiansku spoločnosť. Kultúra je miesto inšpirácie. Kultúra je kreativita. Kultúra je náš obraz. V širšom zmysle je kultúra synonymom civilizácie. Bez kultúry nie sme.  </w:t>
      </w:r>
    </w:p>
    <w:p w:rsidR="003E42BE" w:rsidRPr="00C27D8E" w:rsidRDefault="00266DA0" w:rsidP="003E42BE">
      <w:pPr>
        <w:ind w:firstLine="708"/>
        <w:jc w:val="both"/>
      </w:pPr>
      <w:r w:rsidRPr="00C27D8E">
        <w:t>Napriek tomu v</w:t>
      </w:r>
      <w:r w:rsidR="003E42BE" w:rsidRPr="00C27D8E">
        <w:t xml:space="preserve"> slovenskej spoločnosti </w:t>
      </w:r>
      <w:r w:rsidR="00DA4D02" w:rsidRPr="00C27D8E">
        <w:t xml:space="preserve">pretrváva </w:t>
      </w:r>
      <w:r w:rsidR="003E42BE" w:rsidRPr="00C27D8E">
        <w:t xml:space="preserve">vžitá predstava, že kultúra je akási nadstavbová spoločenská aktivita, bez ktorej pokojne môžeme existovať, nemusíme sa veľmi usilovať ju rozvíjať ani ovplyvňovať, a keďže je navyše ešte aj odkázaná na podporu z verejných zdrojov, nemá zrejme ani veľký hospodársky potenciál. Na Slovensku nemáme hlboko zakorenený pocit, že </w:t>
      </w:r>
      <w:r w:rsidRPr="00C27D8E">
        <w:t xml:space="preserve">práve </w:t>
      </w:r>
      <w:r w:rsidR="003E42BE" w:rsidRPr="00C27D8E">
        <w:t>kultúra je náš</w:t>
      </w:r>
      <w:r w:rsidRPr="00C27D8E">
        <w:t xml:space="preserve"> určujúci </w:t>
      </w:r>
      <w:r w:rsidR="003E42BE" w:rsidRPr="00C27D8E">
        <w:t xml:space="preserve"> identifikačný znak.</w:t>
      </w:r>
    </w:p>
    <w:p w:rsidR="003E42BE" w:rsidRPr="00C27D8E" w:rsidRDefault="00266DA0" w:rsidP="003E42BE">
      <w:pPr>
        <w:ind w:firstLine="708"/>
        <w:jc w:val="both"/>
      </w:pPr>
      <w:r w:rsidRPr="00C27D8E">
        <w:t xml:space="preserve">V súčasnej </w:t>
      </w:r>
      <w:r w:rsidR="003E42BE" w:rsidRPr="00C27D8E">
        <w:t xml:space="preserve">Európe existuje široký konsenzus, že kultúra je verejná služba, ktorá priamo súvisí s kvalitou života a je záležitosťou identity miesta a občanov. </w:t>
      </w:r>
      <w:r w:rsidR="006542C0" w:rsidRPr="00C27D8E">
        <w:t>Preto v</w:t>
      </w:r>
      <w:r w:rsidR="003E42BE" w:rsidRPr="00C27D8E">
        <w:t xml:space="preserve">äčšina kultúrnych politík európskych krajín v oblasti podpory </w:t>
      </w:r>
      <w:r w:rsidR="006542C0" w:rsidRPr="00C27D8E">
        <w:t xml:space="preserve">kultúry </w:t>
      </w:r>
      <w:r w:rsidR="003E42BE" w:rsidRPr="00C27D8E">
        <w:t>posilňuje autoritu a význam regiónov.</w:t>
      </w:r>
    </w:p>
    <w:p w:rsidR="003E42BE" w:rsidRPr="00C27D8E" w:rsidRDefault="003E42BE" w:rsidP="003E42BE">
      <w:pPr>
        <w:ind w:firstLine="708"/>
        <w:jc w:val="both"/>
      </w:pPr>
      <w:r w:rsidRPr="00C27D8E">
        <w:t>Táto stratégia sa v duchu tohto motta zaoberá rozvojom kultúry v intenciách štyroch priorít, ktoré sú zhodné s prioritami uplatňovanými v Európe už niekoľko desaťročí:</w:t>
      </w:r>
    </w:p>
    <w:p w:rsidR="006542C0" w:rsidRPr="00C27D8E" w:rsidRDefault="006542C0" w:rsidP="006542C0">
      <w:pPr>
        <w:pStyle w:val="Odsekzoznamu"/>
        <w:numPr>
          <w:ilvl w:val="0"/>
          <w:numId w:val="7"/>
        </w:numPr>
      </w:pPr>
      <w:r w:rsidRPr="00C27D8E">
        <w:t>Podpora kultúrnej identity</w:t>
      </w:r>
    </w:p>
    <w:p w:rsidR="006542C0" w:rsidRPr="00C27D8E" w:rsidRDefault="006542C0" w:rsidP="006542C0">
      <w:pPr>
        <w:pStyle w:val="Odsekzoznamu"/>
        <w:numPr>
          <w:ilvl w:val="0"/>
          <w:numId w:val="7"/>
        </w:numPr>
      </w:pPr>
      <w:r w:rsidRPr="00C27D8E">
        <w:t>Podpora kultúrnej rozmanitosti</w:t>
      </w:r>
    </w:p>
    <w:p w:rsidR="006542C0" w:rsidRPr="00C27D8E" w:rsidRDefault="006542C0" w:rsidP="006542C0">
      <w:pPr>
        <w:pStyle w:val="Odsekzoznamu"/>
        <w:numPr>
          <w:ilvl w:val="0"/>
          <w:numId w:val="7"/>
        </w:numPr>
      </w:pPr>
      <w:r w:rsidRPr="00C27D8E">
        <w:t>Podpora tvorivosti</w:t>
      </w:r>
    </w:p>
    <w:p w:rsidR="00DB0449" w:rsidRPr="00C27D8E" w:rsidRDefault="003E42BE" w:rsidP="003E42BE">
      <w:pPr>
        <w:pStyle w:val="Odsekzoznamu"/>
        <w:numPr>
          <w:ilvl w:val="0"/>
          <w:numId w:val="7"/>
        </w:numPr>
      </w:pPr>
      <w:r w:rsidRPr="00C27D8E">
        <w:t xml:space="preserve">Podpora účasti občanov na kultúre </w:t>
      </w:r>
    </w:p>
    <w:p w:rsidR="00DA6D2F" w:rsidRPr="00C27D8E" w:rsidRDefault="000C03C9" w:rsidP="00CA7269">
      <w:pPr>
        <w:rPr>
          <w:b/>
        </w:rPr>
      </w:pPr>
      <w:r w:rsidRPr="00C27D8E">
        <w:rPr>
          <w:b/>
          <w:sz w:val="24"/>
          <w:szCs w:val="24"/>
        </w:rPr>
        <w:t xml:space="preserve">2. </w:t>
      </w:r>
      <w:r w:rsidR="003E42BE" w:rsidRPr="00C27D8E">
        <w:rPr>
          <w:b/>
          <w:sz w:val="24"/>
          <w:szCs w:val="24"/>
        </w:rPr>
        <w:t>Historický exkurz</w:t>
      </w:r>
    </w:p>
    <w:p w:rsidR="00792C58" w:rsidRPr="00C27D8E" w:rsidRDefault="00FD4B1A" w:rsidP="00E755D9">
      <w:pPr>
        <w:ind w:firstLine="708"/>
        <w:jc w:val="both"/>
      </w:pPr>
      <w:r w:rsidRPr="00C27D8E">
        <w:t>Búrli</w:t>
      </w:r>
      <w:r w:rsidR="00CA3C1D" w:rsidRPr="00C27D8E">
        <w:t>v</w:t>
      </w:r>
      <w:r w:rsidRPr="00C27D8E">
        <w:t>ý</w:t>
      </w:r>
      <w:r w:rsidR="00CA3C1D" w:rsidRPr="00C27D8E">
        <w:t xml:space="preserve"> proces </w:t>
      </w:r>
      <w:r w:rsidRPr="00C27D8E">
        <w:t>z</w:t>
      </w:r>
      <w:r w:rsidR="00CA3C1D" w:rsidRPr="00C27D8E">
        <w:t>mien</w:t>
      </w:r>
      <w:r w:rsidRPr="00C27D8E">
        <w:t>, hľadania, pokusov a aj omylov po</w:t>
      </w:r>
      <w:r w:rsidR="00CA3C1D" w:rsidRPr="00C27D8E">
        <w:t xml:space="preserve"> roku 1989 </w:t>
      </w:r>
      <w:r w:rsidRPr="00C27D8E">
        <w:t xml:space="preserve">neobišiel ani kultúru. Predstava o akejsi vyabstrahovanej vznešenej  </w:t>
      </w:r>
      <w:r w:rsidR="00A06A17" w:rsidRPr="00C27D8E">
        <w:t xml:space="preserve">rozkvitajúcej </w:t>
      </w:r>
      <w:r w:rsidRPr="00C27D8E">
        <w:t>kultúre a umení bez dosahu akýchkoľvek politických, ideologických, či ekonomických vplyvov, sa ukázala ako nereálna.</w:t>
      </w:r>
      <w:r w:rsidR="00A06A17" w:rsidRPr="00C27D8E">
        <w:t xml:space="preserve"> Konfrontácia s </w:t>
      </w:r>
      <w:r w:rsidR="0032097E" w:rsidRPr="00C27D8E">
        <w:t>konzumnými</w:t>
      </w:r>
      <w:r w:rsidR="00A06A17" w:rsidRPr="00C27D8E">
        <w:t xml:space="preserve"> princípmi trhu, prienikom globalizačných trendov a drsnými politickými</w:t>
      </w:r>
      <w:r w:rsidR="0032097E" w:rsidRPr="00C27D8E">
        <w:t xml:space="preserve"> a svetonázorovými</w:t>
      </w:r>
      <w:r w:rsidR="00A06A17" w:rsidRPr="00C27D8E">
        <w:t xml:space="preserve"> zápasmi spustila početné názorové strety a turbulentné diskus</w:t>
      </w:r>
      <w:r w:rsidR="00403A09" w:rsidRPr="00C27D8E">
        <w:t xml:space="preserve">ie, vrátane občianskeho odporu a nepokojov. </w:t>
      </w:r>
      <w:r w:rsidR="00C27E67" w:rsidRPr="00C27D8E">
        <w:t>Kultúrna a umelecká obec bola náhle konfrontovaná s dilemou, či chce viac slobody, alebo istôt</w:t>
      </w:r>
      <w:r w:rsidR="00A149CA" w:rsidRPr="00C27D8E">
        <w:t xml:space="preserve">, vo verejnom </w:t>
      </w:r>
      <w:proofErr w:type="spellStart"/>
      <w:r w:rsidR="00A149CA" w:rsidRPr="00C27D8E">
        <w:t>diskurze</w:t>
      </w:r>
      <w:proofErr w:type="spellEnd"/>
      <w:r w:rsidR="00A149CA" w:rsidRPr="00C27D8E">
        <w:t xml:space="preserve"> prevládlo zdanie o nezmieriteľnosti</w:t>
      </w:r>
      <w:r w:rsidR="00C27E67" w:rsidRPr="00C27D8E">
        <w:t xml:space="preserve"> hodnotov</w:t>
      </w:r>
      <w:r w:rsidR="00A149CA" w:rsidRPr="00C27D8E">
        <w:t xml:space="preserve">ých </w:t>
      </w:r>
      <w:r w:rsidR="00C27E67" w:rsidRPr="00C27D8E">
        <w:t xml:space="preserve"> a ekonomick</w:t>
      </w:r>
      <w:r w:rsidR="00A149CA" w:rsidRPr="00C27D8E">
        <w:t>ých</w:t>
      </w:r>
      <w:r w:rsidR="00C27E67" w:rsidRPr="00C27D8E">
        <w:t xml:space="preserve"> argument</w:t>
      </w:r>
      <w:r w:rsidR="00A149CA" w:rsidRPr="00C27D8E">
        <w:t xml:space="preserve">ov, </w:t>
      </w:r>
      <w:r w:rsidR="00792C58" w:rsidRPr="00C27D8E">
        <w:t xml:space="preserve">antagonisticky sa vyhrotil </w:t>
      </w:r>
      <w:r w:rsidR="00A149CA" w:rsidRPr="00C27D8E">
        <w:t>centralistický dirigizmus</w:t>
      </w:r>
      <w:r w:rsidR="00792C58" w:rsidRPr="00C27D8E">
        <w:t xml:space="preserve"> oproti</w:t>
      </w:r>
      <w:r w:rsidR="002D38A4" w:rsidRPr="00C27D8E">
        <w:t xml:space="preserve"> samosprávnemu princípu</w:t>
      </w:r>
      <w:r w:rsidR="00792C58" w:rsidRPr="00C27D8E">
        <w:t xml:space="preserve">. </w:t>
      </w:r>
      <w:r w:rsidR="002614E4" w:rsidRPr="00C27D8E">
        <w:t>Žiaľ, s</w:t>
      </w:r>
      <w:r w:rsidR="00792C58" w:rsidRPr="00C27D8E">
        <w:t xml:space="preserve"> výnimkou </w:t>
      </w:r>
      <w:r w:rsidR="00E666AB" w:rsidRPr="00C27D8E">
        <w:t>opatrení z obdobia rokov 1990-1992 (napr. dotačný</w:t>
      </w:r>
      <w:r w:rsidR="0032097E" w:rsidRPr="00C27D8E">
        <w:t xml:space="preserve"> systém</w:t>
      </w:r>
      <w:r w:rsidR="00792C58" w:rsidRPr="00C27D8E">
        <w:t xml:space="preserve"> „</w:t>
      </w:r>
      <w:proofErr w:type="spellStart"/>
      <w:r w:rsidR="00792C58" w:rsidRPr="00C27D8E">
        <w:t>Pro</w:t>
      </w:r>
      <w:proofErr w:type="spellEnd"/>
      <w:r w:rsidR="00792C58" w:rsidRPr="00C27D8E">
        <w:t xml:space="preserve"> Slovakia“</w:t>
      </w:r>
      <w:r w:rsidR="0032097E" w:rsidRPr="00C27D8E">
        <w:t xml:space="preserve"> alebo verejnoprávne médiá</w:t>
      </w:r>
      <w:r w:rsidR="00E666AB" w:rsidRPr="00C27D8E">
        <w:t>)</w:t>
      </w:r>
      <w:r w:rsidR="00792C58" w:rsidRPr="00C27D8E">
        <w:t xml:space="preserve"> sa </w:t>
      </w:r>
      <w:r w:rsidR="00372FF0" w:rsidRPr="00C27D8E">
        <w:t xml:space="preserve">doteraz </w:t>
      </w:r>
      <w:r w:rsidR="00E755D9" w:rsidRPr="00C27D8E">
        <w:t xml:space="preserve">prakticky nerealizovala komplexná </w:t>
      </w:r>
      <w:r w:rsidR="00C27D8E" w:rsidRPr="00C27D8E">
        <w:t>reforma</w:t>
      </w:r>
      <w:r w:rsidR="00E755D9" w:rsidRPr="00C27D8E">
        <w:t xml:space="preserve"> kultúry vo všetkých jej oblastiach. V súvislosti s tým došlo k deštrukcii</w:t>
      </w:r>
      <w:r w:rsidR="005A1709" w:rsidRPr="00C27D8E">
        <w:t xml:space="preserve"> inštitucionálnej bázy (filmové štúdio Koliba),</w:t>
      </w:r>
      <w:r w:rsidR="003F020F" w:rsidRPr="00C27D8E">
        <w:t xml:space="preserve"> </w:t>
      </w:r>
      <w:r w:rsidR="005A1709" w:rsidRPr="00C27D8E">
        <w:t xml:space="preserve">ale predovšetkým </w:t>
      </w:r>
      <w:r w:rsidR="00214899" w:rsidRPr="00C27D8E">
        <w:t>k absencii</w:t>
      </w:r>
      <w:r w:rsidR="005A1709" w:rsidRPr="00C27D8E">
        <w:t xml:space="preserve"> s</w:t>
      </w:r>
      <w:r w:rsidR="00296625" w:rsidRPr="00C27D8E">
        <w:t>y</w:t>
      </w:r>
      <w:r w:rsidR="005A1709" w:rsidRPr="00C27D8E">
        <w:t>st</w:t>
      </w:r>
      <w:r w:rsidR="00542792" w:rsidRPr="00C27D8E">
        <w:t xml:space="preserve">ematickej </w:t>
      </w:r>
      <w:r w:rsidR="005A1709" w:rsidRPr="00C27D8E">
        <w:t>podpor</w:t>
      </w:r>
      <w:r w:rsidR="00542792" w:rsidRPr="00C27D8E">
        <w:t>y</w:t>
      </w:r>
      <w:r w:rsidR="005A1709" w:rsidRPr="00C27D8E">
        <w:t xml:space="preserve"> </w:t>
      </w:r>
      <w:r w:rsidR="00296625" w:rsidRPr="00C27D8E">
        <w:t>nezávislej a</w:t>
      </w:r>
      <w:r w:rsidR="005E2BC6" w:rsidRPr="00C27D8E">
        <w:t> </w:t>
      </w:r>
      <w:r w:rsidR="00296625" w:rsidRPr="00C27D8E">
        <w:t>alternatívnej</w:t>
      </w:r>
      <w:r w:rsidR="006F36D0" w:rsidRPr="00C27D8E">
        <w:t xml:space="preserve"> (</w:t>
      </w:r>
      <w:r w:rsidR="005E2BC6" w:rsidRPr="00C27D8E">
        <w:t>nezriaďovanej)</w:t>
      </w:r>
      <w:r w:rsidR="00296625" w:rsidRPr="00C27D8E">
        <w:t xml:space="preserve"> kultúry, najmä umeleckej tvorby.</w:t>
      </w:r>
      <w:r w:rsidR="00F26E23" w:rsidRPr="00C27D8E">
        <w:t xml:space="preserve"> </w:t>
      </w:r>
      <w:r w:rsidR="003E42BE" w:rsidRPr="00C27D8E">
        <w:t xml:space="preserve">Výsledkom je situácia, kedy sa vžila predstava o akýchsi „vlastných“ a „nevlastných“ deťoch (zriaďovaných a nezriaďovaných inštitúciách), pričom o tie vlastné sa treba starať z povinnosti a o tie druhé len vtedy, ak na to náhodou zvýšia </w:t>
      </w:r>
      <w:r w:rsidR="006542C0" w:rsidRPr="00C27D8E">
        <w:t>zdroje</w:t>
      </w:r>
      <w:r w:rsidR="003E42BE" w:rsidRPr="00C27D8E">
        <w:t xml:space="preserve">. V kultúre neexistujú vlastné a nevlastné deti, tak ako neexistujú vlastní a nevlastní občania. I preto </w:t>
      </w:r>
      <w:r w:rsidR="003E42BE" w:rsidRPr="00C27D8E">
        <w:lastRenderedPageBreak/>
        <w:t>väčšina európskych krajín prešla na princíp financovania prostredníctvom grantových systémov na rôznych úrovniach, ktoré zjednocujú subjekty kultúry vo vzťahu k verejným prostriedkom. Vráťme sa však k histórií.</w:t>
      </w:r>
    </w:p>
    <w:p w:rsidR="001F78C6" w:rsidRPr="00C27D8E" w:rsidRDefault="001F78C6" w:rsidP="001F78C6">
      <w:pPr>
        <w:ind w:firstLine="708"/>
        <w:jc w:val="both"/>
      </w:pPr>
      <w:r w:rsidRPr="00C27D8E">
        <w:t xml:space="preserve">V záujme kontinuity činnosti a najmä v záujme zachovania zbierkových fondov (múzeá, knižnice, galérie) ministerstvo kultúry </w:t>
      </w:r>
      <w:r w:rsidR="00214899" w:rsidRPr="00C27D8E">
        <w:t xml:space="preserve">po zániku okresných národných výborov </w:t>
      </w:r>
      <w:r w:rsidRPr="00C27D8E">
        <w:t>prevzalo na seba dočasne zriaďovateľskú funkciu vo vzťahu k vyše 200 inštitúciám</w:t>
      </w:r>
      <w:r w:rsidR="00214899" w:rsidRPr="00C27D8E">
        <w:t xml:space="preserve"> (keďže mnoho inštitúcií zostalo bez zriaďovateľa a bez rozpočtových zdrojov)</w:t>
      </w:r>
      <w:r w:rsidRPr="00C27D8E">
        <w:t>. V roku 1996 vtedajší minister kultúry Hude</w:t>
      </w:r>
      <w:r w:rsidR="000B1F3B" w:rsidRPr="00C27D8E">
        <w:t xml:space="preserve">c zrealizoval  model takzvaných </w:t>
      </w:r>
      <w:proofErr w:type="spellStart"/>
      <w:r w:rsidR="000B1F3B" w:rsidRPr="00C27D8E">
        <w:t>i</w:t>
      </w:r>
      <w:r w:rsidRPr="00C27D8E">
        <w:t>ntendan</w:t>
      </w:r>
      <w:r w:rsidR="000B1F3B" w:rsidRPr="00C27D8E">
        <w:t>túr</w:t>
      </w:r>
      <w:proofErr w:type="spellEnd"/>
      <w:r w:rsidR="000B1F3B" w:rsidRPr="00C27D8E">
        <w:t xml:space="preserve">. </w:t>
      </w:r>
      <w:r w:rsidRPr="00C27D8E">
        <w:t xml:space="preserve">Zrušil právnu subjektivitu jednotlivých kultúrnych inštitúcií a organizačne ich začlenil pod obdobu socialistických stredných článkov riadenia, pod </w:t>
      </w:r>
      <w:proofErr w:type="spellStart"/>
      <w:r w:rsidRPr="00C27D8E">
        <w:t>intendantúry</w:t>
      </w:r>
      <w:proofErr w:type="spellEnd"/>
      <w:r w:rsidRPr="00C27D8E">
        <w:t>. Kultúrne inštitúcie tak prišli nielen o svojprávnosť, ale aj o finančné zdroje, o rozpočet.  Výsledkom tohto centralistického experimentu bol chaos, kolaps kultúrnych inštitúcií a nakoniec celonárodná vlna štrajkov. Predmetné inštitúcie síce získali späť právnu subjektivitu, no zväčša prešli do zriaďovateľskej pôsobnosti nižších článkov štátnej správy  (krajské úrady, okresné úrady). Tento stav bol vo svojej podstate opäť len variant centralistického modelu. Nezriaďovaná kultúra v tomto období prežívala najmä vďaka dotačným schémam nezávislých odnoží zahraničných nadácií, sporadickým sponzorským darom a symbolickej podpore niektorých miestnych samospráv.</w:t>
      </w:r>
    </w:p>
    <w:p w:rsidR="001F78C6" w:rsidRPr="00C27D8E" w:rsidRDefault="001F78C6" w:rsidP="001F78C6">
      <w:pPr>
        <w:ind w:firstLine="708"/>
        <w:jc w:val="both"/>
      </w:pPr>
      <w:r w:rsidRPr="00C27D8E">
        <w:t xml:space="preserve">Po roku 1998 sa k občianskym iniciatívam pridal aj reálny politický záujem o hľadanie efektívneho riešenia správy vecí verejných, pričom inšpiráciou sa stali funkčné samosprávne modely niektorých európskych krajín. Výsledkom bola územnosprávna reforma  a vznik vyšších územných celkov v roku 2002. Všeobecným cieľom zriadenia samosprávnych krajov bola predovšetkým decentralizácia, snaha preniesť niektoré kompetencie štátnej správy a ich výkon bližšie k občanovi, respektíve obyvateľovi a to aj v záujme efektívnejšej spätnej väzby a hodnotenia ich výkonu.  Zároveň mala reforma ambíciu vytvoriť predpoklady pre rozvoj regiónov a eliminovať  narastajúce rozdiely medzi jednotlivými časťami Slovenska. Prirodzeným predpokladom funkčnosti reformy mala byť nezávislosť od </w:t>
      </w:r>
      <w:proofErr w:type="spellStart"/>
      <w:r w:rsidRPr="00C27D8E">
        <w:t>redistribúcie</w:t>
      </w:r>
      <w:proofErr w:type="spellEnd"/>
      <w:r w:rsidRPr="00C27D8E">
        <w:t xml:space="preserve"> centrálnych financií a vlastné  zdroje príjmov (fiškálna decentralizácia). </w:t>
      </w:r>
    </w:p>
    <w:p w:rsidR="001F78C6" w:rsidRPr="00C27D8E" w:rsidRDefault="001F78C6" w:rsidP="001F78C6">
      <w:pPr>
        <w:ind w:firstLine="708"/>
        <w:jc w:val="both"/>
      </w:pPr>
      <w:r w:rsidRPr="00C27D8E">
        <w:t>Medzi originálne kompetencie vyšších územných celkov patrí  aj kultúra. Ako</w:t>
      </w:r>
      <w:r w:rsidR="00077DED" w:rsidRPr="00C27D8E">
        <w:t xml:space="preserve"> už </w:t>
      </w:r>
      <w:r w:rsidRPr="00C27D8E">
        <w:t>bolo spomínané, európske krajiny kompetencie</w:t>
      </w:r>
      <w:r w:rsidR="00077DED" w:rsidRPr="00C27D8E">
        <w:t xml:space="preserve"> regiónov</w:t>
      </w:r>
      <w:r w:rsidRPr="00C27D8E">
        <w:t xml:space="preserve"> v priebehu ostatných desaťročí systematicky posilňujú.  </w:t>
      </w:r>
    </w:p>
    <w:p w:rsidR="001F78C6" w:rsidRPr="00C27D8E" w:rsidRDefault="001F78C6" w:rsidP="001F78C6">
      <w:pPr>
        <w:ind w:firstLine="708"/>
        <w:jc w:val="both"/>
      </w:pPr>
      <w:r w:rsidRPr="00C27D8E">
        <w:t>Vo vzťahu ku kultúre mal vznik samosprávnych regiónov</w:t>
      </w:r>
      <w:r w:rsidR="00077DED" w:rsidRPr="00C27D8E">
        <w:t xml:space="preserve"> </w:t>
      </w:r>
      <w:r w:rsidRPr="00C27D8E">
        <w:t xml:space="preserve"> vytvoriť podmienky na podporu, rozvoj a prezentáciu kultúrnych</w:t>
      </w:r>
      <w:r w:rsidR="002B505A" w:rsidRPr="00C27D8E">
        <w:t xml:space="preserve"> hodnôt a </w:t>
      </w:r>
      <w:r w:rsidRPr="00C27D8E">
        <w:t xml:space="preserve">aktivít v regióne a podporiť ochranu, poznávanie a prezentáciu kultúrneho dedičstva. Efektívny výkon originálnych a prenesených kompetencií samosprávnych krajov je podmienený aj systémovým a koncepčným prístupom, strategickým plánovaním a vhodným nastavením regionálnych politík. Predpokladom takéhoto prístupu je aj vypracovanie relevantných koncepčných a strategických podkladov. </w:t>
      </w:r>
    </w:p>
    <w:p w:rsidR="00542792" w:rsidRPr="00C27D8E" w:rsidRDefault="000C03C9" w:rsidP="00FD7C71">
      <w:pPr>
        <w:jc w:val="both"/>
      </w:pPr>
      <w:r w:rsidRPr="00C27D8E">
        <w:rPr>
          <w:b/>
        </w:rPr>
        <w:t xml:space="preserve">3. </w:t>
      </w:r>
      <w:r w:rsidR="005E2BC6" w:rsidRPr="00C27D8E">
        <w:rPr>
          <w:b/>
        </w:rPr>
        <w:t>Kľúčové výrazy a definície</w:t>
      </w:r>
      <w:r w:rsidR="005E2BC6" w:rsidRPr="00C27D8E">
        <w:t xml:space="preserve"> </w:t>
      </w:r>
    </w:p>
    <w:p w:rsidR="002D1FDA" w:rsidRPr="00C27D8E" w:rsidRDefault="002D1FDA" w:rsidP="00FD7C71">
      <w:pPr>
        <w:jc w:val="both"/>
      </w:pPr>
      <w:r w:rsidRPr="00C27D8E">
        <w:rPr>
          <w:b/>
        </w:rPr>
        <w:t>Stratégia rozvoja kultúry v BSK na roky 2015-2020</w:t>
      </w:r>
      <w:r w:rsidRPr="00C27D8E">
        <w:t xml:space="preserve"> – sústava poznatkov,</w:t>
      </w:r>
      <w:r w:rsidR="008808DF" w:rsidRPr="00C27D8E">
        <w:t xml:space="preserve"> východísk,</w:t>
      </w:r>
      <w:r w:rsidRPr="00C27D8E">
        <w:t xml:space="preserve"> cieľov, zásad, nástrojov a</w:t>
      </w:r>
      <w:r w:rsidR="008808DF" w:rsidRPr="00C27D8E">
        <w:t> </w:t>
      </w:r>
      <w:r w:rsidRPr="00C27D8E">
        <w:t>pravidiel</w:t>
      </w:r>
      <w:r w:rsidR="008808DF" w:rsidRPr="00C27D8E">
        <w:t>, záväzných pre činnosť samosprávnych a výkonných orgánov  BSK  zameranú na podporu a rozvoj kultúry</w:t>
      </w:r>
      <w:r w:rsidR="005509CD" w:rsidRPr="00C27D8E">
        <w:t xml:space="preserve">. Má ambíciu stať sa nadčasovým koncepčným zázemím pre uvažovanie o kultúre na regionálnej úrovni a zároveň časovo záväzným manuálom pre najbližšie roky. </w:t>
      </w:r>
      <w:r w:rsidR="008808DF" w:rsidRPr="00C27D8E">
        <w:t xml:space="preserve">  </w:t>
      </w:r>
      <w:r w:rsidRPr="00C27D8E">
        <w:t xml:space="preserve"> </w:t>
      </w:r>
    </w:p>
    <w:p w:rsidR="006145CF" w:rsidRPr="00C27D8E" w:rsidRDefault="005509CD" w:rsidP="00FD7C71">
      <w:pPr>
        <w:jc w:val="both"/>
      </w:pPr>
      <w:r w:rsidRPr="00C27D8E">
        <w:rPr>
          <w:b/>
        </w:rPr>
        <w:lastRenderedPageBreak/>
        <w:t>K</w:t>
      </w:r>
      <w:r w:rsidR="00F61385" w:rsidRPr="00C27D8E">
        <w:rPr>
          <w:b/>
        </w:rPr>
        <w:t xml:space="preserve">ultúra </w:t>
      </w:r>
      <w:r w:rsidR="00F61385" w:rsidRPr="00C27D8E">
        <w:t xml:space="preserve">– </w:t>
      </w:r>
      <w:r w:rsidR="006145CF" w:rsidRPr="00C27D8E">
        <w:t>celok tvorby, difúzie, distribúcie a užívania tvorivých ľudských  produktov</w:t>
      </w:r>
      <w:r w:rsidR="00C3393F" w:rsidRPr="00C27D8E">
        <w:t>;</w:t>
      </w:r>
      <w:r w:rsidR="006145CF" w:rsidRPr="00C27D8E">
        <w:t xml:space="preserve"> </w:t>
      </w:r>
      <w:r w:rsidR="00F61385" w:rsidRPr="00C27D8E">
        <w:t>súhrn hmotných a nehmotných statkov</w:t>
      </w:r>
      <w:r w:rsidR="006145CF" w:rsidRPr="00C27D8E">
        <w:t>, hodnôt, artefaktov a</w:t>
      </w:r>
      <w:r w:rsidR="00A00025" w:rsidRPr="00C27D8E">
        <w:t xml:space="preserve"> noriem </w:t>
      </w:r>
      <w:r w:rsidR="00F61385" w:rsidRPr="00C27D8E">
        <w:t xml:space="preserve"> vytváraných ľudskou spoločnosťou</w:t>
      </w:r>
      <w:r w:rsidR="006145CF" w:rsidRPr="00C27D8E">
        <w:t xml:space="preserve"> </w:t>
      </w:r>
      <w:r w:rsidR="00A00025" w:rsidRPr="00C27D8E">
        <w:t xml:space="preserve"> (neuchopiteľný kapitál spoločnosti)</w:t>
      </w:r>
      <w:r w:rsidR="00C3393F" w:rsidRPr="00C27D8E">
        <w:t>;</w:t>
      </w:r>
      <w:r w:rsidR="00F61385" w:rsidRPr="00C27D8E">
        <w:t xml:space="preserve"> dynamický systém </w:t>
      </w:r>
      <w:r w:rsidR="006145CF" w:rsidRPr="00C27D8E">
        <w:t> </w:t>
      </w:r>
      <w:r w:rsidR="00F61385" w:rsidRPr="00C27D8E">
        <w:t>aktivít</w:t>
      </w:r>
      <w:r w:rsidR="006145CF" w:rsidRPr="00C27D8E">
        <w:t xml:space="preserve"> a činností uspokojujúcich ľudské kultúrne a umelecké potreby</w:t>
      </w:r>
      <w:r w:rsidR="00C3393F" w:rsidRPr="00C27D8E">
        <w:t>;</w:t>
      </w:r>
      <w:r w:rsidR="006145CF" w:rsidRPr="00C27D8E">
        <w:t>, atribút ľudskej tvorivosti a</w:t>
      </w:r>
      <w:r w:rsidR="00C3393F" w:rsidRPr="00C27D8E">
        <w:t> </w:t>
      </w:r>
      <w:r w:rsidR="006145CF" w:rsidRPr="00C27D8E">
        <w:t>identity</w:t>
      </w:r>
      <w:r w:rsidR="00C3393F" w:rsidRPr="00C27D8E">
        <w:t>;</w:t>
      </w:r>
      <w:r w:rsidR="006145CF" w:rsidRPr="00C27D8E">
        <w:t xml:space="preserve"> parameter spoločenskej vyspelosti, prosperity a</w:t>
      </w:r>
      <w:r w:rsidR="00C3393F" w:rsidRPr="00C27D8E">
        <w:t> </w:t>
      </w:r>
      <w:r w:rsidR="006145CF" w:rsidRPr="00C27D8E">
        <w:t>humanity</w:t>
      </w:r>
      <w:r w:rsidR="00C3393F" w:rsidRPr="00C27D8E">
        <w:t>;</w:t>
      </w:r>
      <w:r w:rsidR="00A00025" w:rsidRPr="00C27D8E">
        <w:t xml:space="preserve"> zdroj formov</w:t>
      </w:r>
      <w:r w:rsidRPr="00C27D8E">
        <w:t xml:space="preserve">ania jednotlivcov a spoločnosti </w:t>
      </w:r>
      <w:r w:rsidR="00A00025" w:rsidRPr="00C27D8E">
        <w:t>a historického napredovania</w:t>
      </w:r>
      <w:r w:rsidR="00C3393F" w:rsidRPr="00C27D8E">
        <w:t xml:space="preserve">; </w:t>
      </w:r>
      <w:r w:rsidR="00A00025" w:rsidRPr="00C27D8E">
        <w:t xml:space="preserve"> v širšom zmysle  kreatívna báza rozvoja</w:t>
      </w:r>
      <w:r w:rsidR="00FD7C71" w:rsidRPr="00C27D8E">
        <w:t xml:space="preserve"> a špecifická oblasť</w:t>
      </w:r>
      <w:r w:rsidR="00A00025" w:rsidRPr="00C27D8E">
        <w:t xml:space="preserve"> ekonomiky</w:t>
      </w:r>
      <w:r w:rsidR="005E2BC6" w:rsidRPr="00C27D8E">
        <w:t xml:space="preserve"> </w:t>
      </w:r>
    </w:p>
    <w:p w:rsidR="00CA1310" w:rsidRPr="00C27D8E" w:rsidRDefault="005509CD" w:rsidP="00FD7C71">
      <w:pPr>
        <w:jc w:val="both"/>
      </w:pPr>
      <w:r w:rsidRPr="00C27D8E">
        <w:rPr>
          <w:b/>
        </w:rPr>
        <w:t>Z</w:t>
      </w:r>
      <w:r w:rsidR="005E2BC6" w:rsidRPr="00C27D8E">
        <w:rPr>
          <w:b/>
        </w:rPr>
        <w:t>riaďovaná</w:t>
      </w:r>
      <w:r w:rsidR="00A00025" w:rsidRPr="00C27D8E">
        <w:rPr>
          <w:b/>
        </w:rPr>
        <w:t xml:space="preserve"> kultúra</w:t>
      </w:r>
      <w:r w:rsidR="00A00025" w:rsidRPr="00C27D8E">
        <w:t xml:space="preserve"> – sústava kultú</w:t>
      </w:r>
      <w:r w:rsidR="006F35D1" w:rsidRPr="00C27D8E">
        <w:t>r</w:t>
      </w:r>
      <w:r w:rsidR="00A00025" w:rsidRPr="00C27D8E">
        <w:t>nych subjektov priamo napojených na čerpanie verejných finančných zdrojov</w:t>
      </w:r>
      <w:r w:rsidR="00C3393F" w:rsidRPr="00C27D8E">
        <w:t>;</w:t>
      </w:r>
      <w:r w:rsidR="00A00025" w:rsidRPr="00C27D8E">
        <w:t xml:space="preserve"> </w:t>
      </w:r>
      <w:r w:rsidR="00CA1310" w:rsidRPr="00C27D8E">
        <w:t>inštitúcie</w:t>
      </w:r>
      <w:r w:rsidR="006271EB" w:rsidRPr="00C27D8E">
        <w:t xml:space="preserve"> a</w:t>
      </w:r>
      <w:r w:rsidR="00FB0101" w:rsidRPr="00C27D8E">
        <w:t> </w:t>
      </w:r>
      <w:r w:rsidR="006271EB" w:rsidRPr="00C27D8E">
        <w:t>infraštruktúra</w:t>
      </w:r>
      <w:r w:rsidR="00FB0101" w:rsidRPr="00C27D8E">
        <w:t xml:space="preserve"> kultúry</w:t>
      </w:r>
      <w:r w:rsidR="00CA1310" w:rsidRPr="00C27D8E">
        <w:t xml:space="preserve"> v zriaďovateľskej pôsobnosti štátu, samosprávnych krajov, miestnych samospráv  a inštitúcie zriadené </w:t>
      </w:r>
      <w:r w:rsidR="006F35D1" w:rsidRPr="00C27D8E">
        <w:t>zo</w:t>
      </w:r>
      <w:r w:rsidR="00CA1310" w:rsidRPr="00C27D8E">
        <w:t xml:space="preserve"> zákona </w:t>
      </w:r>
    </w:p>
    <w:p w:rsidR="00FD7C71" w:rsidRPr="00C27D8E" w:rsidRDefault="005509CD" w:rsidP="00FD7C71">
      <w:pPr>
        <w:jc w:val="both"/>
      </w:pPr>
      <w:r w:rsidRPr="00C27D8E">
        <w:rPr>
          <w:b/>
        </w:rPr>
        <w:t>N</w:t>
      </w:r>
      <w:r w:rsidR="00FD7C71" w:rsidRPr="00C27D8E">
        <w:rPr>
          <w:b/>
        </w:rPr>
        <w:t>ezriaďovaná</w:t>
      </w:r>
      <w:r w:rsidR="00732451" w:rsidRPr="00C27D8E">
        <w:rPr>
          <w:b/>
        </w:rPr>
        <w:t xml:space="preserve"> (nezávislá</w:t>
      </w:r>
      <w:r w:rsidR="009F7AE2" w:rsidRPr="00C27D8E">
        <w:rPr>
          <w:b/>
        </w:rPr>
        <w:t>, ne</w:t>
      </w:r>
      <w:r w:rsidR="00A73CED" w:rsidRPr="00C27D8E">
        <w:rPr>
          <w:b/>
        </w:rPr>
        <w:t>z</w:t>
      </w:r>
      <w:r w:rsidR="009F7AE2" w:rsidRPr="00C27D8E">
        <w:rPr>
          <w:b/>
        </w:rPr>
        <w:t>aradená</w:t>
      </w:r>
      <w:r w:rsidR="00732451" w:rsidRPr="00C27D8E">
        <w:rPr>
          <w:b/>
        </w:rPr>
        <w:t>)</w:t>
      </w:r>
      <w:r w:rsidR="00FD7C71" w:rsidRPr="00C27D8E">
        <w:rPr>
          <w:b/>
        </w:rPr>
        <w:t xml:space="preserve"> kultúra</w:t>
      </w:r>
      <w:r w:rsidR="00FD7C71" w:rsidRPr="00C27D8E">
        <w:t xml:space="preserve"> – súbor aktérov kultúrneho diania</w:t>
      </w:r>
      <w:r w:rsidR="00732451" w:rsidRPr="00C27D8E">
        <w:t xml:space="preserve">, predovšetkým </w:t>
      </w:r>
      <w:r w:rsidR="00FD7C71" w:rsidRPr="00C27D8E">
        <w:t>umeleckej tvorby</w:t>
      </w:r>
      <w:r w:rsidR="007F1BF3" w:rsidRPr="00C27D8E">
        <w:t>, pôsobiacich nezávisle od zriaďovaných kultúrnych inštitúcií a mimo priamych väzieb na verejné rozpočty</w:t>
      </w:r>
      <w:r w:rsidR="00C3393F" w:rsidRPr="00C27D8E">
        <w:t>;</w:t>
      </w:r>
      <w:r w:rsidR="007F1BF3" w:rsidRPr="00C27D8E">
        <w:t xml:space="preserve"> predovšetkým  jednotlivci, </w:t>
      </w:r>
      <w:r w:rsidR="00732451" w:rsidRPr="00C27D8E">
        <w:t xml:space="preserve">ich </w:t>
      </w:r>
      <w:r w:rsidR="007F1BF3" w:rsidRPr="00C27D8E">
        <w:t>neformálne a formálne platformy a</w:t>
      </w:r>
      <w:r w:rsidR="00732451" w:rsidRPr="00C27D8E">
        <w:t> </w:t>
      </w:r>
      <w:r w:rsidR="007F1BF3" w:rsidRPr="00C27D8E">
        <w:t>zoskupenia</w:t>
      </w:r>
      <w:r w:rsidR="00732451" w:rsidRPr="00C27D8E">
        <w:t xml:space="preserve"> (tvorivé skupiny</w:t>
      </w:r>
      <w:r w:rsidR="007F1BF3" w:rsidRPr="00C27D8E">
        <w:t>, subjekty tretieho sektora</w:t>
      </w:r>
      <w:r w:rsidR="00732451" w:rsidRPr="00C27D8E">
        <w:t>)</w:t>
      </w:r>
    </w:p>
    <w:p w:rsidR="00FD7C71" w:rsidRPr="00C27D8E" w:rsidRDefault="005509CD" w:rsidP="00FD7C71">
      <w:pPr>
        <w:jc w:val="both"/>
      </w:pPr>
      <w:r w:rsidRPr="00C27D8E">
        <w:rPr>
          <w:b/>
        </w:rPr>
        <w:t>U</w:t>
      </w:r>
      <w:r w:rsidR="00FD7C71" w:rsidRPr="00C27D8E">
        <w:rPr>
          <w:b/>
        </w:rPr>
        <w:t>melecká tvorba</w:t>
      </w:r>
      <w:r w:rsidR="00FD7C71" w:rsidRPr="00C27D8E">
        <w:t xml:space="preserve">  -</w:t>
      </w:r>
      <w:r w:rsidR="006271EB" w:rsidRPr="00C27D8E">
        <w:t xml:space="preserve"> rýdzo osobný kreatívny prejav vo fáze tvorby, ako aj pri jej prenose, odovzdávan</w:t>
      </w:r>
      <w:r w:rsidR="00C3393F" w:rsidRPr="00C27D8E">
        <w:t xml:space="preserve">í </w:t>
      </w:r>
      <w:r w:rsidR="00FB0101" w:rsidRPr="00C27D8E">
        <w:t>a</w:t>
      </w:r>
      <w:r w:rsidR="00C3393F" w:rsidRPr="00C27D8E">
        <w:t> </w:t>
      </w:r>
      <w:r w:rsidR="006271EB" w:rsidRPr="00C27D8E">
        <w:t>prijímaní</w:t>
      </w:r>
      <w:r w:rsidR="00C3393F" w:rsidRPr="00C27D8E">
        <w:t>;</w:t>
      </w:r>
      <w:r w:rsidR="006271EB" w:rsidRPr="00C27D8E">
        <w:t xml:space="preserve"> prostredníctvom pôsobenia na široký okruh ľudí sa umelecká tvorba stáva osobitným verejným statkom</w:t>
      </w:r>
    </w:p>
    <w:p w:rsidR="006F35D1" w:rsidRPr="000A0B7F" w:rsidRDefault="005509CD" w:rsidP="007B6AAC">
      <w:pPr>
        <w:jc w:val="both"/>
        <w:rPr>
          <w:rFonts w:cs="Verdana"/>
        </w:rPr>
      </w:pPr>
      <w:r w:rsidRPr="00C27D8E">
        <w:rPr>
          <w:b/>
        </w:rPr>
        <w:t>K</w:t>
      </w:r>
      <w:r w:rsidR="00FD7C71" w:rsidRPr="00C27D8E">
        <w:rPr>
          <w:b/>
        </w:rPr>
        <w:t>ultúrne dedičstvo</w:t>
      </w:r>
      <w:r w:rsidRPr="00C27D8E">
        <w:t xml:space="preserve"> – </w:t>
      </w:r>
      <w:r w:rsidR="00FD7C71" w:rsidRPr="00C27D8E">
        <w:t>hmotné a nehmotné hodnoty, postupy, prejavy</w:t>
      </w:r>
      <w:r w:rsidR="001A1D6E" w:rsidRPr="00C27D8E">
        <w:t>, poznatky, schopnosti, nástroje, predmety, artefakty,... kultúrnych prejavov</w:t>
      </w:r>
      <w:r w:rsidR="00FD7C71" w:rsidRPr="00C27D8E">
        <w:t xml:space="preserve"> </w:t>
      </w:r>
      <w:r w:rsidR="001A1D6E" w:rsidRPr="00C27D8E">
        <w:t xml:space="preserve"> a aktivít a doklady </w:t>
      </w:r>
      <w:r w:rsidR="00FD7C71" w:rsidRPr="00C27D8E">
        <w:t>vývoja spoločnosti</w:t>
      </w:r>
      <w:r w:rsidR="007B6AAC" w:rsidRPr="00C27D8E">
        <w:br/>
      </w:r>
      <w:r w:rsidR="007B6AAC" w:rsidRPr="00C27D8E">
        <w:br/>
      </w:r>
      <w:r w:rsidR="009F3B2C" w:rsidRPr="00C27D8E">
        <w:rPr>
          <w:b/>
        </w:rPr>
        <w:t>Kreatívny priemysel</w:t>
      </w:r>
      <w:r w:rsidR="009F3B2C" w:rsidRPr="00C27D8E">
        <w:t xml:space="preserve"> </w:t>
      </w:r>
      <w:r w:rsidR="00E35A71" w:rsidRPr="00C27D8E">
        <w:t>–</w:t>
      </w:r>
      <w:r w:rsidR="009F3B2C" w:rsidRPr="00C27D8E">
        <w:rPr>
          <w:b/>
        </w:rPr>
        <w:t xml:space="preserve"> </w:t>
      </w:r>
      <w:r w:rsidR="00E35A71" w:rsidRPr="00C27D8E">
        <w:t xml:space="preserve">špecifická časť </w:t>
      </w:r>
      <w:proofErr w:type="spellStart"/>
      <w:r w:rsidR="00E35A71" w:rsidRPr="00C27D8E">
        <w:t>ekomoniky</w:t>
      </w:r>
      <w:proofErr w:type="spellEnd"/>
      <w:r w:rsidR="00E35A71" w:rsidRPr="00C27D8E">
        <w:t xml:space="preserve">, ktorá vytvára ekonomickú hodnotu na základe individuálneho </w:t>
      </w:r>
      <w:proofErr w:type="spellStart"/>
      <w:r w:rsidR="00E35A71" w:rsidRPr="00C27D8E">
        <w:t>kratívneho</w:t>
      </w:r>
      <w:proofErr w:type="spellEnd"/>
      <w:r w:rsidR="00E35A71" w:rsidRPr="00C27D8E">
        <w:t xml:space="preserve"> vkladu a umeleckého nadania (tvorivé činnosti ako ar</w:t>
      </w:r>
      <w:r w:rsidR="00C32DA3" w:rsidRPr="00C27D8E">
        <w:t>chitektúra, dizajn, film, hudba a ďalšie</w:t>
      </w:r>
      <w:r w:rsidR="00E35A71" w:rsidRPr="00C27D8E">
        <w:t>)</w:t>
      </w:r>
      <w:r w:rsidR="00E35A71" w:rsidRPr="00C27D8E">
        <w:rPr>
          <w:b/>
        </w:rPr>
        <w:t xml:space="preserve"> </w:t>
      </w:r>
      <w:r w:rsidR="00C32DA3" w:rsidRPr="00C27D8E">
        <w:rPr>
          <w:rStyle w:val="Odkaznapoznmkupodiarou"/>
          <w:b/>
        </w:rPr>
        <w:footnoteReference w:id="1"/>
      </w:r>
    </w:p>
    <w:p w:rsidR="00E35A71" w:rsidRPr="00C27D8E" w:rsidRDefault="00E35A71" w:rsidP="007B6AAC">
      <w:pPr>
        <w:jc w:val="both"/>
      </w:pPr>
    </w:p>
    <w:p w:rsidR="005F478F" w:rsidRPr="00C27D8E" w:rsidRDefault="005F478F">
      <w:pPr>
        <w:rPr>
          <w:b/>
          <w:sz w:val="24"/>
          <w:szCs w:val="24"/>
        </w:rPr>
      </w:pPr>
      <w:r w:rsidRPr="00C27D8E">
        <w:rPr>
          <w:b/>
          <w:sz w:val="24"/>
          <w:szCs w:val="24"/>
        </w:rPr>
        <w:br w:type="page"/>
      </w:r>
    </w:p>
    <w:p w:rsidR="005F478F" w:rsidRPr="00C27D8E" w:rsidRDefault="005F478F" w:rsidP="005D7D79">
      <w:pPr>
        <w:rPr>
          <w:b/>
          <w:sz w:val="24"/>
          <w:szCs w:val="24"/>
        </w:rPr>
      </w:pPr>
    </w:p>
    <w:p w:rsidR="005F478F" w:rsidRPr="00C27D8E" w:rsidRDefault="005F478F" w:rsidP="005D7D79">
      <w:pPr>
        <w:rPr>
          <w:b/>
          <w:sz w:val="24"/>
          <w:szCs w:val="24"/>
        </w:rPr>
      </w:pPr>
      <w:r w:rsidRPr="00C27D8E">
        <w:rPr>
          <w:b/>
          <w:sz w:val="24"/>
          <w:szCs w:val="24"/>
        </w:rPr>
        <w:t>II. ANALYTICKÁ ČASŤ</w:t>
      </w:r>
    </w:p>
    <w:p w:rsidR="00EA732E" w:rsidRPr="00C27D8E" w:rsidRDefault="000C03C9" w:rsidP="00EA732E">
      <w:pPr>
        <w:rPr>
          <w:b/>
        </w:rPr>
      </w:pPr>
      <w:r w:rsidRPr="00C27D8E">
        <w:rPr>
          <w:b/>
        </w:rPr>
        <w:t>1</w:t>
      </w:r>
      <w:r w:rsidR="00EA732E" w:rsidRPr="00C27D8E">
        <w:rPr>
          <w:b/>
        </w:rPr>
        <w:t>.</w:t>
      </w:r>
      <w:r w:rsidR="0050553F" w:rsidRPr="00C27D8E">
        <w:rPr>
          <w:b/>
        </w:rPr>
        <w:t xml:space="preserve"> </w:t>
      </w:r>
      <w:r w:rsidR="00EA732E" w:rsidRPr="00C27D8E">
        <w:rPr>
          <w:b/>
        </w:rPr>
        <w:t>Legislatívn</w:t>
      </w:r>
      <w:r w:rsidR="005635FE" w:rsidRPr="00C27D8E">
        <w:rPr>
          <w:b/>
        </w:rPr>
        <w:t xml:space="preserve">e a strategické rámce </w:t>
      </w:r>
    </w:p>
    <w:p w:rsidR="00EE380C" w:rsidRPr="00C27D8E" w:rsidRDefault="00EA732E" w:rsidP="008542AA">
      <w:pPr>
        <w:ind w:firstLine="708"/>
        <w:jc w:val="both"/>
      </w:pPr>
      <w:r w:rsidRPr="00C27D8E">
        <w:t>Základný kompetenčný rámec samosprávnych krajov v</w:t>
      </w:r>
      <w:r w:rsidR="00A75366" w:rsidRPr="00C27D8E">
        <w:t xml:space="preserve">ymedzuje </w:t>
      </w:r>
      <w:r w:rsidR="00A75366" w:rsidRPr="00C27D8E">
        <w:rPr>
          <w:b/>
        </w:rPr>
        <w:t>zákon NR SR č. 302/2001</w:t>
      </w:r>
      <w:r w:rsidR="000435BA" w:rsidRPr="00C27D8E">
        <w:rPr>
          <w:b/>
        </w:rPr>
        <w:t xml:space="preserve"> Z. z. </w:t>
      </w:r>
      <w:r w:rsidR="00A75366" w:rsidRPr="00C27D8E">
        <w:rPr>
          <w:b/>
        </w:rPr>
        <w:t>o samosprávnych krajoch a zákon NR SR č. 416/2001</w:t>
      </w:r>
      <w:r w:rsidRPr="00C27D8E">
        <w:rPr>
          <w:b/>
        </w:rPr>
        <w:t xml:space="preserve"> Z. z. </w:t>
      </w:r>
      <w:r w:rsidR="000435BA" w:rsidRPr="00C27D8E">
        <w:rPr>
          <w:b/>
        </w:rPr>
        <w:t>o prechode niektorých pôsobností orgánov štátnej správy na obce a vyššie územné celky</w:t>
      </w:r>
      <w:r w:rsidR="00E97EAD" w:rsidRPr="00C27D8E">
        <w:t xml:space="preserve">.  </w:t>
      </w:r>
    </w:p>
    <w:p w:rsidR="004569C7" w:rsidRPr="00C27D8E" w:rsidRDefault="00367B26" w:rsidP="008542AA">
      <w:pPr>
        <w:ind w:firstLine="708"/>
        <w:jc w:val="both"/>
      </w:pPr>
      <w:r w:rsidRPr="00C27D8E">
        <w:t>Výkon a rozsah ko</w:t>
      </w:r>
      <w:r w:rsidR="007A2CF0" w:rsidRPr="00C27D8E">
        <w:t>mpetencií samosprávnych krajov</w:t>
      </w:r>
      <w:r w:rsidR="004569C7" w:rsidRPr="00C27D8E">
        <w:t xml:space="preserve"> v</w:t>
      </w:r>
      <w:r w:rsidR="007A2CF0" w:rsidRPr="00C27D8E">
        <w:t xml:space="preserve"> oblasti kultúry </w:t>
      </w:r>
      <w:r w:rsidR="00E97EAD" w:rsidRPr="00C27D8E">
        <w:t xml:space="preserve">podrobnejšie </w:t>
      </w:r>
      <w:r w:rsidR="007A2CF0" w:rsidRPr="00C27D8E">
        <w:t>upravujú  ďalšie všeobecne</w:t>
      </w:r>
      <w:r w:rsidR="004569C7" w:rsidRPr="00C27D8E">
        <w:t xml:space="preserve"> </w:t>
      </w:r>
      <w:r w:rsidR="007A2CF0" w:rsidRPr="00C27D8E">
        <w:t xml:space="preserve">záväzné </w:t>
      </w:r>
      <w:r w:rsidR="00E97EAD" w:rsidRPr="00C27D8E">
        <w:t>špecializované</w:t>
      </w:r>
      <w:r w:rsidR="00EE380C" w:rsidRPr="00C27D8E">
        <w:t xml:space="preserve"> </w:t>
      </w:r>
      <w:r w:rsidR="00EC3E37" w:rsidRPr="00C27D8E">
        <w:t>právne normy</w:t>
      </w:r>
      <w:r w:rsidR="007A2CF0" w:rsidRPr="00C27D8E">
        <w:t xml:space="preserve">, najmä: </w:t>
      </w:r>
      <w:r w:rsidR="003D18E0" w:rsidRPr="00C27D8E">
        <w:t xml:space="preserve">Zákon NR SR č. </w:t>
      </w:r>
      <w:r w:rsidR="00602F61" w:rsidRPr="00C27D8E">
        <w:t>238/2014 Z</w:t>
      </w:r>
      <w:r w:rsidR="008542AA" w:rsidRPr="00C27D8E">
        <w:t>. z.</w:t>
      </w:r>
      <w:r w:rsidR="00602F61" w:rsidRPr="00C27D8E">
        <w:t xml:space="preserve"> </w:t>
      </w:r>
      <w:r w:rsidR="00EE380C" w:rsidRPr="00C27D8E">
        <w:t>o</w:t>
      </w:r>
      <w:r w:rsidR="003D18E0" w:rsidRPr="00C27D8E">
        <w:t> ochrane pamiatkového fondu</w:t>
      </w:r>
      <w:r w:rsidR="00602F61" w:rsidRPr="00C27D8E">
        <w:t xml:space="preserve"> (plné znenie zákona NR SR č. 49/2002 o ochrane pamiatkového fondu v znení neskorších úprav a doplnkov)</w:t>
      </w:r>
      <w:r w:rsidR="003D18E0" w:rsidRPr="00C27D8E">
        <w:t xml:space="preserve">, </w:t>
      </w:r>
      <w:r w:rsidR="008542AA" w:rsidRPr="00C27D8E">
        <w:t xml:space="preserve">Zákon NR SR č. 200/1994 </w:t>
      </w:r>
      <w:r w:rsidR="00EE380C" w:rsidRPr="00C27D8E">
        <w:t>o</w:t>
      </w:r>
      <w:r w:rsidR="008542AA" w:rsidRPr="00C27D8E">
        <w:t> reštaurátorskej komore</w:t>
      </w:r>
      <w:r w:rsidR="00602F61" w:rsidRPr="00C27D8E">
        <w:t xml:space="preserve"> a výkone činnosti jej členov </w:t>
      </w:r>
      <w:r w:rsidR="008542AA" w:rsidRPr="00C27D8E">
        <w:t xml:space="preserve"> v znení neskorších úprav a doplnkov, </w:t>
      </w:r>
      <w:r w:rsidR="003D18E0" w:rsidRPr="00C27D8E">
        <w:t>Zákon NR SR č. 206/2009</w:t>
      </w:r>
      <w:r w:rsidR="008542AA" w:rsidRPr="00C27D8E">
        <w:t xml:space="preserve"> Z. z. </w:t>
      </w:r>
      <w:r w:rsidR="00EE380C" w:rsidRPr="00C27D8E">
        <w:t>o</w:t>
      </w:r>
      <w:r w:rsidR="003D18E0" w:rsidRPr="00C27D8E">
        <w:t> múzeách a</w:t>
      </w:r>
      <w:r w:rsidR="00602F61" w:rsidRPr="00C27D8E">
        <w:t> </w:t>
      </w:r>
      <w:r w:rsidR="003D18E0" w:rsidRPr="00C27D8E">
        <w:t>galériách</w:t>
      </w:r>
      <w:r w:rsidR="00602F61" w:rsidRPr="00C27D8E">
        <w:t xml:space="preserve"> v znení neskorších zmien a doplnkov</w:t>
      </w:r>
      <w:r w:rsidR="003D18E0" w:rsidRPr="00C27D8E">
        <w:t xml:space="preserve"> Zákon NR SR č. 183/2000 Z.</w:t>
      </w:r>
      <w:r w:rsidR="008542AA" w:rsidRPr="00C27D8E">
        <w:t xml:space="preserve"> </w:t>
      </w:r>
      <w:r w:rsidR="00EE380C" w:rsidRPr="00C27D8E">
        <w:t xml:space="preserve">z. o </w:t>
      </w:r>
      <w:r w:rsidR="008542AA" w:rsidRPr="00C27D8E">
        <w:t>k</w:t>
      </w:r>
      <w:r w:rsidR="003D18E0" w:rsidRPr="00C27D8E">
        <w:t xml:space="preserve">nižniciach </w:t>
      </w:r>
      <w:r w:rsidR="00AE39DB" w:rsidRPr="00C27D8E">
        <w:t>v znení neskorších úprav a</w:t>
      </w:r>
      <w:r w:rsidR="00003094" w:rsidRPr="00C27D8E">
        <w:t> </w:t>
      </w:r>
      <w:r w:rsidR="00AE39DB" w:rsidRPr="00C27D8E">
        <w:t>doplnkov</w:t>
      </w:r>
      <w:r w:rsidR="00003094" w:rsidRPr="00C27D8E">
        <w:t xml:space="preserve"> (s účinnosťou od 1.7.2015 zákon č. 126/2015 Z. z.)</w:t>
      </w:r>
      <w:r w:rsidR="00AE39DB" w:rsidRPr="00C27D8E">
        <w:t>,</w:t>
      </w:r>
      <w:r w:rsidR="008542AA" w:rsidRPr="00C27D8E">
        <w:t xml:space="preserve"> zákon NR SR č. 212/1997 Z. z. </w:t>
      </w:r>
      <w:r w:rsidR="00EE380C" w:rsidRPr="00C27D8E">
        <w:t>o</w:t>
      </w:r>
      <w:r w:rsidR="008542AA" w:rsidRPr="00C27D8E">
        <w:t xml:space="preserve"> povinných výtlačkoch </w:t>
      </w:r>
      <w:r w:rsidR="00AE39DB" w:rsidRPr="00C27D8E">
        <w:t xml:space="preserve"> v znení neskorších úprav a doplnkov, zákon NR SR č.103/2014 Z. z. o divadelnej činnosti a hudobnej činnosti a o zmene a doplnení niektorých zákonov, </w:t>
      </w:r>
      <w:r w:rsidR="00EC3E37" w:rsidRPr="00C27D8E">
        <w:t>zákon NR SR č. 61/2000 Z. z. o osvetovej činnosti v znení neskorších úprav a doplnkov, z</w:t>
      </w:r>
      <w:r w:rsidR="008542AA" w:rsidRPr="00C27D8E">
        <w:t xml:space="preserve">ákon NR SR č. 618/2003 Z. z. </w:t>
      </w:r>
      <w:r w:rsidR="00EE380C" w:rsidRPr="00C27D8E">
        <w:t>o</w:t>
      </w:r>
      <w:r w:rsidR="008542AA" w:rsidRPr="00C27D8E">
        <w:t> autorskom</w:t>
      </w:r>
      <w:r w:rsidR="00EE380C" w:rsidRPr="00C27D8E">
        <w:t xml:space="preserve"> </w:t>
      </w:r>
      <w:r w:rsidR="00AE39DB" w:rsidRPr="00C27D8E">
        <w:t xml:space="preserve">práve a právach súvisiacich s autorským právom v znení neskorších úprav a doplnkov, </w:t>
      </w:r>
      <w:r w:rsidR="00EC3E37" w:rsidRPr="00C27D8E">
        <w:t>na ktoré nadväzujú príslušné vykonávacie predpisy.</w:t>
      </w:r>
      <w:r w:rsidR="004569C7" w:rsidRPr="00C27D8E">
        <w:t xml:space="preserve">                                                      </w:t>
      </w:r>
    </w:p>
    <w:p w:rsidR="00D421CF" w:rsidRPr="00C27D8E" w:rsidRDefault="00D421CF" w:rsidP="00D421CF">
      <w:pPr>
        <w:ind w:firstLine="708"/>
        <w:jc w:val="both"/>
      </w:pPr>
      <w:r w:rsidRPr="00C27D8E">
        <w:t>Slovenská republika síce má pre jednotlivé odvetvia a oblasti kultúry vypracované viaceré konc</w:t>
      </w:r>
      <w:r w:rsidR="007B7893" w:rsidRPr="00C27D8E">
        <w:t>epčné a strategické materiály (</w:t>
      </w:r>
      <w:r w:rsidRPr="00C27D8E">
        <w:t>Koncepcia ochrany pamiatkového fondu SR, Stratégia rozvoja múzeí a galérií, Stratégia rozvoja slovenského knihovníctva</w:t>
      </w:r>
      <w:r w:rsidR="00EE380C" w:rsidRPr="00C27D8E">
        <w:t>, Koncepcia starostlivosti o tradičnú ľudovú kultúru</w:t>
      </w:r>
      <w:r w:rsidR="007B7893" w:rsidRPr="00C27D8E">
        <w:t>...)</w:t>
      </w:r>
      <w:r w:rsidRPr="00C27D8E">
        <w:t>, no až do roku 2014 nemalo ministerstvo kultúry vypracovanú komplexnú strategickú víziu rozvoja kultúry</w:t>
      </w:r>
      <w:r w:rsidR="007B7893" w:rsidRPr="00C27D8E">
        <w:t xml:space="preserve"> ako takej.</w:t>
      </w:r>
      <w:r w:rsidRPr="00C27D8E">
        <w:t xml:space="preserve"> Zásadným strategickým materiálom pre rozvoj kultúry na Slovensku sa stala až </w:t>
      </w:r>
      <w:r w:rsidRPr="00C27D8E">
        <w:rPr>
          <w:b/>
        </w:rPr>
        <w:t>Stratégia rozvoja kultúry Slovenskej republiky na roky 2014 – 2020</w:t>
      </w:r>
      <w:r w:rsidRPr="00C27D8E">
        <w:t xml:space="preserve">, ktorú schválila Vláda SR v roku 2014. </w:t>
      </w:r>
      <w:r w:rsidR="00EC3E37" w:rsidRPr="00C27D8E">
        <w:t>Stratégia je pomerne popisná a všeobecne koncipovaná, sústreďuje sa najmä na deklarovanie významu a prínosu kultúry a popis súčasného stavu. Výrazným posunom a prínosom materiálu je</w:t>
      </w:r>
      <w:r w:rsidRPr="00C27D8E">
        <w:t xml:space="preserve"> predovšetkým nový pohľad na kultúru</w:t>
      </w:r>
      <w:r w:rsidR="0002685F" w:rsidRPr="00C27D8E">
        <w:t xml:space="preserve">. Kultúru nedefinuje len ako </w:t>
      </w:r>
      <w:r w:rsidR="00D85565" w:rsidRPr="00C27D8E">
        <w:t>n</w:t>
      </w:r>
      <w:r w:rsidR="0002685F" w:rsidRPr="00C27D8E">
        <w:t>ejak</w:t>
      </w:r>
      <w:r w:rsidR="00D85565" w:rsidRPr="00C27D8E">
        <w:t>ú</w:t>
      </w:r>
      <w:r w:rsidR="0002685F" w:rsidRPr="00C27D8E">
        <w:t xml:space="preserve"> „</w:t>
      </w:r>
      <w:r w:rsidR="00D85565" w:rsidRPr="00C27D8E">
        <w:t>nadstavbu</w:t>
      </w:r>
      <w:r w:rsidR="0002685F" w:rsidRPr="00C27D8E">
        <w:t>“, ale</w:t>
      </w:r>
      <w:r w:rsidRPr="00C27D8E">
        <w:t xml:space="preserve"> vníma</w:t>
      </w:r>
      <w:r w:rsidR="007B7893" w:rsidRPr="00C27D8E">
        <w:t xml:space="preserve"> ju </w:t>
      </w:r>
      <w:r w:rsidRPr="00C27D8E">
        <w:t xml:space="preserve"> ako komplexný zdroj hodnôt, vrátane ekonomických</w:t>
      </w:r>
      <w:r w:rsidR="00027EE1" w:rsidRPr="00C27D8E">
        <w:t>.</w:t>
      </w:r>
      <w:r w:rsidR="0003345A" w:rsidRPr="00C27D8E">
        <w:t xml:space="preserve"> </w:t>
      </w:r>
      <w:r w:rsidR="00EC3E37" w:rsidRPr="00C27D8E">
        <w:t xml:space="preserve">Stratégia </w:t>
      </w:r>
      <w:r w:rsidRPr="00C27D8E">
        <w:t xml:space="preserve"> definuje kľúčové strategické oblasti a  jej prílohou je návrh priorít a opatrení.</w:t>
      </w:r>
    </w:p>
    <w:p w:rsidR="00D421CF" w:rsidRPr="00C27D8E" w:rsidRDefault="000C03C9" w:rsidP="00D421CF">
      <w:pPr>
        <w:rPr>
          <w:b/>
        </w:rPr>
      </w:pPr>
      <w:r w:rsidRPr="00C27D8E">
        <w:rPr>
          <w:b/>
        </w:rPr>
        <w:t>2</w:t>
      </w:r>
      <w:r w:rsidR="00D421CF" w:rsidRPr="00C27D8E">
        <w:rPr>
          <w:b/>
        </w:rPr>
        <w:t>. Výkon kompetencií  samosprávnych krajov v oblasti kultúry</w:t>
      </w:r>
    </w:p>
    <w:p w:rsidR="00D421CF" w:rsidRPr="00C27D8E" w:rsidRDefault="00D421CF" w:rsidP="00D421CF">
      <w:pPr>
        <w:jc w:val="both"/>
      </w:pPr>
      <w:r w:rsidRPr="00C27D8E">
        <w:tab/>
        <w:t xml:space="preserve">Zákon NR SR č. 302/2001 Z. z.  o samosprávnych krajoch v paragrafe  4 odseku (1) písmene l) vymedzuje pôsobnosť samosprávneho kraja v oblasti kultúry nasledovne: „utvára podmienky na tvorbu, prezentáciu a rozvoj kultúrnych hodnôt a kultúrnych aktivít a stará sa o ochranu pamiatkového fondu“. </w:t>
      </w:r>
    </w:p>
    <w:p w:rsidR="00D421CF" w:rsidRPr="00C27D8E" w:rsidRDefault="00D421CF" w:rsidP="00D421CF">
      <w:pPr>
        <w:ind w:firstLine="708"/>
        <w:jc w:val="both"/>
      </w:pPr>
      <w:r w:rsidRPr="00C27D8E">
        <w:t xml:space="preserve">Zákon priamo neuvádza akým spôsobom a akými nástrojmi majú  kraje svoje kompetencie v oblasti kultúry vykonávať. Z uvedeného zákona a aj  z ďalších špecializovaných zákonov však vyplýva zriaďovateľská funkcia vo vzťahu k takzvaným kultúrnym zariadeniam (múzeá, galérie, divadlá knižnice, osvetové strediská, planetáriá a pod.). Práve prostredníctvom zriaďovaných kultúrnych </w:t>
      </w:r>
      <w:r w:rsidRPr="00C27D8E">
        <w:lastRenderedPageBreak/>
        <w:t>zariadení  vykonávajú samosprávne kraje podstatnú časť svojich kompetencií v oblasti kultúry. Kultúrne zariadenia sú v niektorých prípadoch zároveň organizačnou bázou neprofesionálnych kultúrnych subjektov (folklórne</w:t>
      </w:r>
      <w:r w:rsidR="006B2BE3" w:rsidRPr="00C27D8E">
        <w:t xml:space="preserve"> </w:t>
      </w:r>
      <w:r w:rsidRPr="00C27D8E">
        <w:t xml:space="preserve">súbory a pod.). </w:t>
      </w:r>
    </w:p>
    <w:p w:rsidR="00D421CF" w:rsidRPr="00C27D8E" w:rsidRDefault="00D421CF" w:rsidP="00D421CF">
      <w:pPr>
        <w:ind w:firstLine="708"/>
        <w:jc w:val="both"/>
      </w:pPr>
      <w:r w:rsidRPr="00C27D8E">
        <w:t>S kult</w:t>
      </w:r>
      <w:r w:rsidR="001F78C6" w:rsidRPr="00C27D8E">
        <w:t>úrou súvisiacu administratívno-</w:t>
      </w:r>
      <w:r w:rsidRPr="00C27D8E">
        <w:t xml:space="preserve">správnu, organizačnú a koordinačnú agendu vykonávajú úrady samosprávnych krajov prostredníctvom svojich organizačných útvarov, či už sú to samostatné odbory, alebo oddelenia kultúry.  </w:t>
      </w:r>
      <w:r w:rsidR="00D85565" w:rsidRPr="00C27D8E">
        <w:t>Nezastupiteľný</w:t>
      </w:r>
      <w:r w:rsidR="006B2BE3" w:rsidRPr="00C27D8E">
        <w:t xml:space="preserve"> poradný a iniciačný</w:t>
      </w:r>
      <w:r w:rsidR="00D85565" w:rsidRPr="00C27D8E">
        <w:t xml:space="preserve"> </w:t>
      </w:r>
      <w:r w:rsidRPr="00C27D8E">
        <w:t xml:space="preserve">význam pre rozhodovanie samotných zastupiteľstiev a následne pre činnosť úradov samosprávnych krajov majú komisie kultúry, pôsobiace pri zastupiteľstvách. </w:t>
      </w:r>
    </w:p>
    <w:p w:rsidR="00D421CF" w:rsidRPr="00C27D8E" w:rsidRDefault="00D421CF" w:rsidP="00D421CF">
      <w:pPr>
        <w:ind w:firstLine="708"/>
        <w:jc w:val="both"/>
      </w:pPr>
      <w:r w:rsidRPr="00C27D8E">
        <w:t xml:space="preserve">Samosprávne kraje pri výkone kompetencií v oblasti kultúry kooperujú s ústrednými orgánmi štátnej správy (najmä ministerstvo kultúry), ďalšími orgánmi štátnej správy (napríklad krajské pamiatkové úrady) a orgánmi miestnych samospráv. Pri realizácii vlastných a pri podpore ďalších kultúrnych aktivít spolupracujú s odbornými inštitúciami,  záujmovými,  profesijnými a stavovskými združeniami, školami, tretím sektorom, občianskymi aktivistami aj osobnosťami z oblasti kultúry a umenia. </w:t>
      </w:r>
    </w:p>
    <w:p w:rsidR="00D421CF" w:rsidRPr="00C27D8E" w:rsidRDefault="00D421CF" w:rsidP="00D421CF">
      <w:pPr>
        <w:ind w:firstLine="708"/>
        <w:jc w:val="both"/>
        <w:rPr>
          <w:b/>
        </w:rPr>
      </w:pPr>
      <w:r w:rsidRPr="00C27D8E">
        <w:t xml:space="preserve">Vo všeobecnosti platí, že samosprávne kraje podporujú </w:t>
      </w:r>
      <w:r w:rsidR="009A2020" w:rsidRPr="00C27D8E">
        <w:t>rozvoj kultúry</w:t>
      </w:r>
      <w:r w:rsidRPr="00C27D8E">
        <w:t xml:space="preserve"> primárne prostredníctvom zriaďovaných kultúrnych zariadení, priamo napojených na rozpočty krajov. Osobitným nástrojom na  podporu „nezriaďovanej“ kultúry sú dotačné mechanizmy samosprávnych krajov, ktoré  v  zákonnom rozsahu upravujú  príslušné všeobecne záväzné nariadenia.  Zdroje samosprávnych dotačných schém sú však výrazne obmedzené a mechanizmy rozhodovania  zväčša fungujú na iných ako odborných princípoch.  </w:t>
      </w:r>
    </w:p>
    <w:p w:rsidR="007F5835" w:rsidRPr="00C27D8E" w:rsidRDefault="000C03C9" w:rsidP="004D1033">
      <w:r w:rsidRPr="00C27D8E">
        <w:rPr>
          <w:b/>
        </w:rPr>
        <w:t>3</w:t>
      </w:r>
      <w:r w:rsidR="004D1033" w:rsidRPr="00C27D8E">
        <w:rPr>
          <w:b/>
        </w:rPr>
        <w:t>.</w:t>
      </w:r>
      <w:r w:rsidR="00810C7C" w:rsidRPr="00C27D8E">
        <w:rPr>
          <w:b/>
        </w:rPr>
        <w:t xml:space="preserve"> Koncepčné a strategické </w:t>
      </w:r>
      <w:r w:rsidR="004D1033" w:rsidRPr="00C27D8E">
        <w:rPr>
          <w:b/>
        </w:rPr>
        <w:t>materiály</w:t>
      </w:r>
      <w:r w:rsidR="00810C7C" w:rsidRPr="00C27D8E">
        <w:rPr>
          <w:b/>
        </w:rPr>
        <w:t xml:space="preserve"> BSK</w:t>
      </w:r>
      <w:r w:rsidR="007D632F" w:rsidRPr="00C27D8E">
        <w:rPr>
          <w:b/>
        </w:rPr>
        <w:t xml:space="preserve"> pre oblasť kultúry</w:t>
      </w:r>
    </w:p>
    <w:p w:rsidR="00CB490B" w:rsidRPr="00C27D8E" w:rsidRDefault="00A61817" w:rsidP="00ED2963">
      <w:pPr>
        <w:ind w:firstLine="708"/>
        <w:jc w:val="both"/>
      </w:pPr>
      <w:r w:rsidRPr="00C27D8E">
        <w:t xml:space="preserve">Krátko po vzniku VÚC, v </w:t>
      </w:r>
      <w:r w:rsidR="004D1033" w:rsidRPr="00C27D8E">
        <w:t> decembri 2002</w:t>
      </w:r>
      <w:r w:rsidRPr="00C27D8E">
        <w:t>,</w:t>
      </w:r>
      <w:r w:rsidR="004D1033" w:rsidRPr="00C27D8E">
        <w:t xml:space="preserve"> </w:t>
      </w:r>
      <w:r w:rsidR="00BC3F2E" w:rsidRPr="00C27D8E">
        <w:t>prijalo</w:t>
      </w:r>
      <w:r w:rsidR="004D1033" w:rsidRPr="00C27D8E">
        <w:t xml:space="preserve"> zastupiteľstvo Bratislavského samosprávneho kraja </w:t>
      </w:r>
      <w:r w:rsidR="00CF428F" w:rsidRPr="00C27D8E">
        <w:rPr>
          <w:b/>
        </w:rPr>
        <w:t>Koncepciu rozvoja kultúry a športu v podmienkach Bratislavského samosprávneho kraja v rokoch 2002 – 2005</w:t>
      </w:r>
      <w:r w:rsidR="00CF428F" w:rsidRPr="00C27D8E">
        <w:t xml:space="preserve">. </w:t>
      </w:r>
      <w:r w:rsidRPr="00C27D8E">
        <w:t xml:space="preserve">Jej </w:t>
      </w:r>
      <w:r w:rsidR="00D142EE" w:rsidRPr="00C27D8E">
        <w:t>prioritou</w:t>
      </w:r>
      <w:r w:rsidRPr="00C27D8E">
        <w:t xml:space="preserve"> </w:t>
      </w:r>
      <w:r w:rsidR="00DB6741" w:rsidRPr="00C27D8E">
        <w:t>bola</w:t>
      </w:r>
      <w:r w:rsidR="00CF428F" w:rsidRPr="00C27D8E">
        <w:t xml:space="preserve"> predovšetkým stabiliz</w:t>
      </w:r>
      <w:r w:rsidR="003E71F0" w:rsidRPr="00C27D8E">
        <w:t xml:space="preserve">ácia a rozvoj </w:t>
      </w:r>
      <w:r w:rsidR="00CF428F" w:rsidRPr="00C27D8E">
        <w:t xml:space="preserve"> inštitucionálnej bázy, siete kultúrnych zariadení delimitovaných do zriaďovateľskej pôsobnosti samosprávneho kraja. </w:t>
      </w:r>
      <w:r w:rsidR="00BC3F2E" w:rsidRPr="00C27D8E">
        <w:t xml:space="preserve">Koncepcia </w:t>
      </w:r>
      <w:r w:rsidR="00B245DD" w:rsidRPr="00C27D8E">
        <w:t xml:space="preserve">vo </w:t>
      </w:r>
      <w:r w:rsidR="00BC3F2E" w:rsidRPr="00C27D8E">
        <w:t>všeobecne</w:t>
      </w:r>
      <w:r w:rsidR="00B245DD" w:rsidRPr="00C27D8E">
        <w:t>j rovine</w:t>
      </w:r>
      <w:r w:rsidR="00BC3F2E" w:rsidRPr="00C27D8E">
        <w:t xml:space="preserve"> deklarovala  podporu </w:t>
      </w:r>
      <w:r w:rsidR="00DB6741" w:rsidRPr="00C27D8E">
        <w:t>jednotlivý</w:t>
      </w:r>
      <w:r w:rsidR="00B245DD" w:rsidRPr="00C27D8E">
        <w:t>ch</w:t>
      </w:r>
      <w:r w:rsidR="00DB6741" w:rsidRPr="00C27D8E">
        <w:t xml:space="preserve"> oblast</w:t>
      </w:r>
      <w:r w:rsidR="00B245DD" w:rsidRPr="00C27D8E">
        <w:t>í</w:t>
      </w:r>
      <w:r w:rsidR="00DB6741" w:rsidRPr="00C27D8E">
        <w:t xml:space="preserve"> kultúry</w:t>
      </w:r>
      <w:r w:rsidR="00B245DD" w:rsidRPr="00C27D8E">
        <w:t xml:space="preserve"> a ochrany kultúrneho dedičstva, </w:t>
      </w:r>
      <w:r w:rsidR="00B453BA" w:rsidRPr="00C27D8E">
        <w:t xml:space="preserve">s poukázaním na </w:t>
      </w:r>
      <w:r w:rsidR="00B245DD" w:rsidRPr="00C27D8E">
        <w:t>niektoré konkrétne aktivity</w:t>
      </w:r>
      <w:r w:rsidR="00D142EE" w:rsidRPr="00C27D8E">
        <w:t>,</w:t>
      </w:r>
      <w:r w:rsidR="005F478F" w:rsidRPr="00C27D8E">
        <w:t xml:space="preserve"> spolupracujúce </w:t>
      </w:r>
      <w:r w:rsidR="00B245DD" w:rsidRPr="00C27D8E">
        <w:t>subjekty</w:t>
      </w:r>
      <w:r w:rsidR="00D142EE" w:rsidRPr="00C27D8E">
        <w:t xml:space="preserve"> a zoznam kultúrnych pamiatok na území kraja.</w:t>
      </w:r>
      <w:r w:rsidR="00B245DD" w:rsidRPr="00C27D8E">
        <w:t xml:space="preserve"> </w:t>
      </w:r>
      <w:r w:rsidR="00E97EE9" w:rsidRPr="00C27D8E">
        <w:t>Uvedený materiál bol málo konkrétny, p</w:t>
      </w:r>
      <w:r w:rsidR="005C70E3" w:rsidRPr="00C27D8E">
        <w:t xml:space="preserve">redovšetkým však </w:t>
      </w:r>
      <w:r w:rsidR="009A2020" w:rsidRPr="00C27D8E">
        <w:t>mu však</w:t>
      </w:r>
      <w:r w:rsidR="005C70E3" w:rsidRPr="00C27D8E">
        <w:t xml:space="preserve"> chýbala prepojenosť na ekonomické nástroje.</w:t>
      </w:r>
      <w:r w:rsidR="009B1422" w:rsidRPr="00C27D8E">
        <w:t xml:space="preserve"> </w:t>
      </w:r>
      <w:r w:rsidR="005F50BD" w:rsidRPr="00C27D8E">
        <w:t>V roku 2007 vypracovalo oddelenie kultúry Úradu BSK</w:t>
      </w:r>
      <w:r w:rsidR="003E71F0" w:rsidRPr="00C27D8E">
        <w:t xml:space="preserve"> </w:t>
      </w:r>
      <w:r w:rsidR="00BD367F" w:rsidRPr="00C27D8E">
        <w:t>návrh</w:t>
      </w:r>
      <w:r w:rsidR="00325EE7" w:rsidRPr="00C27D8E">
        <w:t xml:space="preserve"> </w:t>
      </w:r>
      <w:r w:rsidR="005F50BD" w:rsidRPr="00C27D8E">
        <w:rPr>
          <w:b/>
        </w:rPr>
        <w:t>Koncepci</w:t>
      </w:r>
      <w:r w:rsidR="00810C7C" w:rsidRPr="00C27D8E">
        <w:rPr>
          <w:b/>
        </w:rPr>
        <w:t>e</w:t>
      </w:r>
      <w:r w:rsidR="005F50BD" w:rsidRPr="00C27D8E">
        <w:rPr>
          <w:b/>
        </w:rPr>
        <w:t xml:space="preserve"> rozvoja kultúry v Bratislavskom samosprávnom kraji</w:t>
      </w:r>
      <w:r w:rsidR="005F50BD" w:rsidRPr="00C27D8E">
        <w:t xml:space="preserve">. </w:t>
      </w:r>
      <w:r w:rsidR="0025473E" w:rsidRPr="00C27D8E">
        <w:t>Tento</w:t>
      </w:r>
      <w:r w:rsidR="00035AD1" w:rsidRPr="00C27D8E">
        <w:t xml:space="preserve"> koncept nebol </w:t>
      </w:r>
      <w:r w:rsidR="00E36722" w:rsidRPr="00C27D8E">
        <w:t xml:space="preserve">ďalej </w:t>
      </w:r>
      <w:r w:rsidR="00035AD1" w:rsidRPr="00C27D8E">
        <w:t>rozpracovaný</w:t>
      </w:r>
      <w:r w:rsidR="001F78C6" w:rsidRPr="00C27D8E">
        <w:t xml:space="preserve">. V roku 2013 bol schválený </w:t>
      </w:r>
      <w:r w:rsidR="001F78C6" w:rsidRPr="00C27D8E">
        <w:rPr>
          <w:b/>
        </w:rPr>
        <w:t>Program hospodárskeho a sociálneho rozvoja BSK na roky 2014 – 2020 vrátane Akčného plánu</w:t>
      </w:r>
      <w:r w:rsidR="005F478F" w:rsidRPr="00C27D8E">
        <w:t>.</w:t>
      </w:r>
      <w:r w:rsidR="001F78C6" w:rsidRPr="00C27D8E">
        <w:t xml:space="preserve"> </w:t>
      </w:r>
      <w:r w:rsidR="005F478F" w:rsidRPr="00C27D8E">
        <w:t xml:space="preserve">V oblasti kultúry Akčný plán definuje jednotlivé priority, stanovuje opatrenia na ich plnenie, kvantifikuje finančné náklady a určuje kompetentné a zodpovedné subjekty. V súčasnosti však </w:t>
      </w:r>
      <w:r w:rsidR="001F78C6" w:rsidRPr="00C27D8E">
        <w:t xml:space="preserve">neexistuje </w:t>
      </w:r>
      <w:r w:rsidR="005F478F" w:rsidRPr="00C27D8E">
        <w:t xml:space="preserve">aktuálny </w:t>
      </w:r>
      <w:r w:rsidR="001F78C6" w:rsidRPr="00C27D8E">
        <w:t>samostatný</w:t>
      </w:r>
      <w:r w:rsidR="00E97EE9" w:rsidRPr="00C27D8E">
        <w:t xml:space="preserve"> </w:t>
      </w:r>
      <w:r w:rsidR="006A4050" w:rsidRPr="00C27D8E">
        <w:t>koncepčný</w:t>
      </w:r>
      <w:r w:rsidR="00810C7C" w:rsidRPr="00C27D8E">
        <w:t xml:space="preserve"> dokument pre rozvoj kultúry.</w:t>
      </w:r>
      <w:r w:rsidR="001F78C6" w:rsidRPr="00C27D8E">
        <w:t xml:space="preserve"> </w:t>
      </w:r>
    </w:p>
    <w:p w:rsidR="000C03C9" w:rsidRPr="00C27D8E" w:rsidRDefault="000C03C9">
      <w:pPr>
        <w:rPr>
          <w:b/>
        </w:rPr>
      </w:pPr>
      <w:r w:rsidRPr="00C27D8E">
        <w:rPr>
          <w:b/>
        </w:rPr>
        <w:br w:type="page"/>
      </w:r>
    </w:p>
    <w:p w:rsidR="005F478F" w:rsidRPr="00C27D8E" w:rsidRDefault="000C03C9" w:rsidP="000C03C9">
      <w:pPr>
        <w:jc w:val="both"/>
        <w:rPr>
          <w:b/>
        </w:rPr>
      </w:pPr>
      <w:r w:rsidRPr="00C27D8E">
        <w:rPr>
          <w:b/>
        </w:rPr>
        <w:lastRenderedPageBreak/>
        <w:t>4. Kultúr</w:t>
      </w:r>
      <w:r w:rsidR="00D21E95" w:rsidRPr="00C27D8E">
        <w:rPr>
          <w:b/>
        </w:rPr>
        <w:t>n</w:t>
      </w:r>
      <w:r w:rsidRPr="00C27D8E">
        <w:rPr>
          <w:b/>
        </w:rPr>
        <w:t>a infraštruktúra Bratislavského samosprávneho kraja</w:t>
      </w:r>
      <w:r w:rsidR="00882C35" w:rsidRPr="00C27D8E">
        <w:rPr>
          <w:rStyle w:val="Odkaznapoznmkupodiarou"/>
          <w:b/>
        </w:rPr>
        <w:footnoteReference w:id="2"/>
      </w:r>
    </w:p>
    <w:p w:rsidR="00D21E95" w:rsidRPr="00C27D8E" w:rsidRDefault="00D21E95" w:rsidP="00D21E95">
      <w:pPr>
        <w:ind w:firstLine="708"/>
        <w:jc w:val="both"/>
      </w:pPr>
      <w:r w:rsidRPr="00C27D8E">
        <w:t xml:space="preserve">Bratislavský samosprávny kraj má v porovnaní s ostatnými krajmi špecifické postavenie. Je zároveň samosprávnym regiónom, zároveň  sa na jeho území nachádza Bratislava, hlavné  a najväčšie mesto Slovenskej republiky s osobitným štatútom.  Dôsledkom je prelínanie  štátnej,  metropolitnej, regionálnej, miestnej, mestskej i vidieckej kultúry. Z geografickej polohy vyplýva  intenzívnejšia  cezhraničná  komunikácia. Špecifiká kraja okrem iného  generujú početnú nezávislú a alternatívnu (nezriaďovanú) kultúrnu a umeleckú scénu. Dôležitým faktorom je aj vysoký „dopyt“ po kultúre a kultúrna vyspelosť obyvateľov regiónu. To všetko predstavuje obrovský, zatiaľ prakticky nezúročený potenciál  celkového rozvoja  a prosperity. Predpokladom je funkčné prepojenie na ďalšie oblasti (cestovný ruch, služby...), sieťovanie subjektov kultúrneho diania, vytváranie partnerstiev a efektívna propagácia. </w:t>
      </w:r>
    </w:p>
    <w:p w:rsidR="00D21E95" w:rsidRPr="00C27D8E" w:rsidRDefault="00D21E95" w:rsidP="00D21E95">
      <w:pPr>
        <w:ind w:firstLine="708"/>
        <w:jc w:val="both"/>
      </w:pPr>
      <w:r w:rsidRPr="00C27D8E">
        <w:t xml:space="preserve">Samotný Bratislavský samosprávny kraj zriaďuje sedem kultúrnych zariadení. Tieto inštitúcie „nadobudol“ kraj pri svojom vzniku delimitáciou z krajského úradu v roku 2002. </w:t>
      </w:r>
    </w:p>
    <w:p w:rsidR="00D21E95" w:rsidRPr="00C27D8E" w:rsidRDefault="00D21E95" w:rsidP="00D21E95">
      <w:pPr>
        <w:ind w:firstLine="708"/>
        <w:jc w:val="both"/>
      </w:pPr>
      <w:r w:rsidRPr="00C27D8E">
        <w:t xml:space="preserve">Bratislavský samosprávny kraj nezriaďuje ani systematicky nepodporuje žiadnu inštitúciu či dlhodobú aktivitu v oblasti hudby, galerijných činností, popularizácie vedy, či vzdelávania v oblasti kultúry. V prípade hudobnej kultúry  je aktuálna ponuka v Bratislavskom regióne primeraná. </w:t>
      </w:r>
    </w:p>
    <w:p w:rsidR="00D21E95" w:rsidRPr="00C27D8E" w:rsidRDefault="00D21E95" w:rsidP="00D21E95">
      <w:pPr>
        <w:ind w:firstLine="708"/>
        <w:jc w:val="both"/>
      </w:pPr>
      <w:r w:rsidRPr="00C27D8E">
        <w:t xml:space="preserve">Administratívno-správnu organizačnú, riadiacu a koordinačnú funkciu vykonáva Úrad BSK prostredníctvom oddelenia kultúry. To bolo pôvodne súčasťou odboru odvetvových činností, neskôr odboru školstva, mládeže, športu  a v súčasnosti je začlenené do odboru cestovného ruchu a kultúry. </w:t>
      </w:r>
    </w:p>
    <w:p w:rsidR="00D21E95" w:rsidRPr="00C27D8E" w:rsidRDefault="00D21E95" w:rsidP="00D21E95">
      <w:pPr>
        <w:ind w:firstLine="708"/>
        <w:jc w:val="both"/>
      </w:pPr>
      <w:r w:rsidRPr="00C27D8E">
        <w:t xml:space="preserve">Osobitný dotačný systém pre oblasť kultúry BSK nemá. Ako nástroj podpory kultúry využíva Bratislavská župa všeobecnú dotačnú schému v zmysle  VZN č. 6/2012. </w:t>
      </w:r>
    </w:p>
    <w:p w:rsidR="00783F4D" w:rsidRPr="00C27D8E" w:rsidRDefault="00783F4D" w:rsidP="00783F4D">
      <w:pPr>
        <w:jc w:val="both"/>
        <w:rPr>
          <w:b/>
        </w:rPr>
      </w:pPr>
      <w:r w:rsidRPr="00C27D8E">
        <w:rPr>
          <w:b/>
        </w:rPr>
        <w:t>Subjekty kultúrneho diania v BSK</w:t>
      </w:r>
    </w:p>
    <w:p w:rsidR="00783F4D" w:rsidRPr="00C27D8E" w:rsidRDefault="00783F4D" w:rsidP="00783F4D">
      <w:pPr>
        <w:ind w:firstLine="708"/>
        <w:jc w:val="both"/>
      </w:pPr>
      <w:r w:rsidRPr="00C27D8E">
        <w:t xml:space="preserve"> Na území Bratislavského regiónu z hľadiska právneho, ekonomického a organizačného paralelne pôsobia:                                                                                                </w:t>
      </w:r>
    </w:p>
    <w:p w:rsidR="00783F4D" w:rsidRPr="00C27D8E" w:rsidRDefault="00783F4D" w:rsidP="00783F4D">
      <w:pPr>
        <w:pStyle w:val="Odsekzoznamu"/>
        <w:numPr>
          <w:ilvl w:val="0"/>
          <w:numId w:val="3"/>
        </w:numPr>
        <w:jc w:val="both"/>
      </w:pPr>
      <w:r w:rsidRPr="00C27D8E">
        <w:t>Kultúrne subjekty zriaďované štátom</w:t>
      </w:r>
    </w:p>
    <w:p w:rsidR="00783F4D" w:rsidRPr="00C27D8E" w:rsidRDefault="00783F4D" w:rsidP="00783F4D">
      <w:pPr>
        <w:pStyle w:val="Odsekzoznamu"/>
        <w:numPr>
          <w:ilvl w:val="0"/>
          <w:numId w:val="3"/>
        </w:numPr>
        <w:jc w:val="both"/>
      </w:pPr>
      <w:r w:rsidRPr="00C27D8E">
        <w:t>Kultúrne subjekty (kultúrne zariadenia) zriaďované samosprávnym krajom</w:t>
      </w:r>
    </w:p>
    <w:p w:rsidR="00783F4D" w:rsidRPr="00C27D8E" w:rsidRDefault="00783F4D" w:rsidP="00783F4D">
      <w:pPr>
        <w:pStyle w:val="Odsekzoznamu"/>
        <w:numPr>
          <w:ilvl w:val="0"/>
          <w:numId w:val="3"/>
        </w:numPr>
        <w:jc w:val="both"/>
      </w:pPr>
      <w:r w:rsidRPr="00C27D8E">
        <w:t>Kultúrne subjekty zriaďované mestom Bratislava a jej mestskými časťami</w:t>
      </w:r>
    </w:p>
    <w:p w:rsidR="00783F4D" w:rsidRPr="00C27D8E" w:rsidRDefault="00783F4D" w:rsidP="00783F4D">
      <w:pPr>
        <w:pStyle w:val="Odsekzoznamu"/>
        <w:numPr>
          <w:ilvl w:val="0"/>
          <w:numId w:val="3"/>
        </w:numPr>
        <w:jc w:val="both"/>
      </w:pPr>
      <w:r w:rsidRPr="00C27D8E">
        <w:t>Kultúrne subjekty zriaďované, respektíve  ďalšími  mestami a obcami BSK</w:t>
      </w:r>
    </w:p>
    <w:p w:rsidR="00783F4D" w:rsidRPr="00C27D8E" w:rsidRDefault="00783F4D" w:rsidP="00783F4D">
      <w:pPr>
        <w:pStyle w:val="Odsekzoznamu"/>
        <w:numPr>
          <w:ilvl w:val="0"/>
          <w:numId w:val="3"/>
        </w:numPr>
        <w:jc w:val="both"/>
      </w:pPr>
      <w:r w:rsidRPr="00C27D8E">
        <w:t>Kultúrne subjekty zaštítené uvedenými subjektmi  (súbory, krúžky a pod.)</w:t>
      </w:r>
    </w:p>
    <w:p w:rsidR="00783F4D" w:rsidRPr="00C27D8E" w:rsidRDefault="00783F4D" w:rsidP="00783F4D">
      <w:pPr>
        <w:pStyle w:val="Odsekzoznamu"/>
        <w:numPr>
          <w:ilvl w:val="0"/>
          <w:numId w:val="3"/>
        </w:numPr>
        <w:jc w:val="both"/>
      </w:pPr>
      <w:r w:rsidRPr="00C27D8E">
        <w:t>Zahraničné kultúrne inštitúcie</w:t>
      </w:r>
    </w:p>
    <w:p w:rsidR="00783F4D" w:rsidRPr="00C27D8E" w:rsidRDefault="00783F4D" w:rsidP="00783F4D">
      <w:pPr>
        <w:pStyle w:val="Odsekzoznamu"/>
        <w:numPr>
          <w:ilvl w:val="0"/>
          <w:numId w:val="3"/>
        </w:numPr>
        <w:jc w:val="both"/>
      </w:pPr>
      <w:r w:rsidRPr="00C27D8E">
        <w:t>Kultúrne subjekty tretieho sektora</w:t>
      </w:r>
    </w:p>
    <w:p w:rsidR="00783F4D" w:rsidRPr="00C27D8E" w:rsidRDefault="00783F4D" w:rsidP="00783F4D">
      <w:pPr>
        <w:pStyle w:val="Odsekzoznamu"/>
        <w:numPr>
          <w:ilvl w:val="0"/>
          <w:numId w:val="3"/>
        </w:numPr>
        <w:jc w:val="both"/>
      </w:pPr>
      <w:r w:rsidRPr="00C27D8E">
        <w:t>Privátne subjekty pôsobiace v oblasti kultúry</w:t>
      </w:r>
    </w:p>
    <w:p w:rsidR="00783F4D" w:rsidRPr="00C27D8E" w:rsidRDefault="00783F4D" w:rsidP="00783F4D">
      <w:pPr>
        <w:pStyle w:val="Odsekzoznamu"/>
        <w:numPr>
          <w:ilvl w:val="0"/>
          <w:numId w:val="3"/>
        </w:numPr>
        <w:jc w:val="both"/>
      </w:pPr>
      <w:r w:rsidRPr="00C27D8E">
        <w:t>Samostatní  tvorivý umelci a ich zoskupenia, ľudov</w:t>
      </w:r>
      <w:r w:rsidR="004856F7" w:rsidRPr="00C27D8E">
        <w:t>í</w:t>
      </w:r>
      <w:r w:rsidRPr="00C27D8E">
        <w:t xml:space="preserve"> umelci a výrobcovia</w:t>
      </w:r>
    </w:p>
    <w:p w:rsidR="00783F4D" w:rsidRPr="00C27D8E" w:rsidRDefault="00783F4D" w:rsidP="00783F4D">
      <w:pPr>
        <w:pStyle w:val="Odsekzoznamu"/>
        <w:numPr>
          <w:ilvl w:val="0"/>
          <w:numId w:val="3"/>
        </w:numPr>
        <w:jc w:val="both"/>
      </w:pPr>
      <w:r w:rsidRPr="00C27D8E">
        <w:t xml:space="preserve">Školy a vzdelávacie inštitúcie </w:t>
      </w:r>
    </w:p>
    <w:p w:rsidR="00783F4D" w:rsidRPr="00C27D8E" w:rsidRDefault="00783F4D" w:rsidP="00783F4D">
      <w:pPr>
        <w:pStyle w:val="Odsekzoznamu"/>
        <w:numPr>
          <w:ilvl w:val="0"/>
          <w:numId w:val="3"/>
        </w:numPr>
        <w:jc w:val="both"/>
      </w:pPr>
      <w:r w:rsidRPr="00C27D8E">
        <w:t xml:space="preserve">Participujúce subjekty  (médiá, propagácia, cestovný ruch, služby...)  </w:t>
      </w:r>
    </w:p>
    <w:p w:rsidR="00783F4D" w:rsidRPr="00C27D8E" w:rsidRDefault="006A2180" w:rsidP="00783F4D">
      <w:pPr>
        <w:ind w:firstLine="708"/>
        <w:jc w:val="both"/>
      </w:pPr>
      <w:r w:rsidRPr="00C27D8E">
        <w:lastRenderedPageBreak/>
        <w:t>Popri špecializovaných inštitúciách a subjektoch sa v Bratislavskom kraji dlhodobo etablovali</w:t>
      </w:r>
      <w:r w:rsidR="00102635" w:rsidRPr="00C27D8E">
        <w:t xml:space="preserve"> viaceré kultúrne uzly (centrá), prezentujúce rozličné oblasti kultúry a umenia (A4</w:t>
      </w:r>
      <w:r w:rsidRPr="00C27D8E">
        <w:t xml:space="preserve"> – priestor súčasnej kultúry, KC Dunaj, </w:t>
      </w:r>
      <w:proofErr w:type="spellStart"/>
      <w:r w:rsidRPr="00C27D8E">
        <w:t>Batyskaf</w:t>
      </w:r>
      <w:proofErr w:type="spellEnd"/>
      <w:r w:rsidRPr="00C27D8E">
        <w:t>).</w:t>
      </w:r>
      <w:r w:rsidR="00102635" w:rsidRPr="00C27D8E">
        <w:t xml:space="preserve">  </w:t>
      </w:r>
      <w:r w:rsidR="00783F4D" w:rsidRPr="00C27D8E">
        <w:t>Táto početná a štruktúrovaná platforma je obrovským potenciálom</w:t>
      </w:r>
      <w:r w:rsidRPr="00C27D8E">
        <w:t xml:space="preserve"> </w:t>
      </w:r>
      <w:r w:rsidR="00783F4D" w:rsidRPr="00C27D8E">
        <w:t xml:space="preserve">a predpokladom sociálneho, hospodárskeho a celkového rozvoja. To Bratislavský kraj výrazne zvýhodňuje oproti iným regiónom. Žiaľ, zatiaľ namiesto synergického prístupu a podpory všetkých platforiem  stále dominuje zriaďovateľský </w:t>
      </w:r>
      <w:proofErr w:type="spellStart"/>
      <w:r w:rsidR="00783F4D" w:rsidRPr="00C27D8E">
        <w:t>partikularizmus</w:t>
      </w:r>
      <w:proofErr w:type="spellEnd"/>
      <w:r w:rsidR="00783F4D" w:rsidRPr="00C27D8E">
        <w:t>.</w:t>
      </w:r>
    </w:p>
    <w:p w:rsidR="005F478F" w:rsidRPr="00C27D8E" w:rsidRDefault="002D3BD1" w:rsidP="000C03C9">
      <w:pPr>
        <w:jc w:val="both"/>
        <w:rPr>
          <w:b/>
        </w:rPr>
      </w:pPr>
      <w:r w:rsidRPr="00C27D8E">
        <w:rPr>
          <w:b/>
        </w:rPr>
        <w:t>Stála scéna</w:t>
      </w:r>
    </w:p>
    <w:p w:rsidR="005F478F" w:rsidRPr="00C27D8E" w:rsidRDefault="005F478F" w:rsidP="000C03C9">
      <w:pPr>
        <w:jc w:val="both"/>
        <w:rPr>
          <w:b/>
          <w:i/>
        </w:rPr>
      </w:pPr>
      <w:r w:rsidRPr="00C27D8E">
        <w:rPr>
          <w:b/>
          <w:i/>
        </w:rPr>
        <w:t>Divadlá</w:t>
      </w:r>
    </w:p>
    <w:p w:rsidR="005F478F" w:rsidRPr="00C27D8E" w:rsidRDefault="005F478F" w:rsidP="005F478F">
      <w:pPr>
        <w:ind w:firstLine="708"/>
        <w:jc w:val="both"/>
      </w:pPr>
      <w:r w:rsidRPr="00C27D8E">
        <w:t>Ročný výkaz Ministerstva kultúry SR o štátnych a súkromných profesionálnych divadlách eviduje za rok 2010 celkom 71 stálych scén s počtom sedadiel 14 703.</w:t>
      </w:r>
    </w:p>
    <w:p w:rsidR="005F478F" w:rsidRPr="00C27D8E" w:rsidRDefault="005F478F" w:rsidP="005F478F">
      <w:pPr>
        <w:ind w:firstLine="708"/>
        <w:jc w:val="both"/>
      </w:pPr>
      <w:r w:rsidRPr="00C27D8E">
        <w:t>V</w:t>
      </w:r>
      <w:r w:rsidR="00916AC8" w:rsidRPr="00C27D8E">
        <w:t> </w:t>
      </w:r>
      <w:r w:rsidRPr="00C27D8E">
        <w:t>sledovan</w:t>
      </w:r>
      <w:r w:rsidR="00916AC8" w:rsidRPr="00C27D8E">
        <w:t>om období</w:t>
      </w:r>
      <w:r w:rsidRPr="00C27D8E">
        <w:t xml:space="preserve"> pôsobilo v Bratislavskom kraji 7  divadelných subjektov </w:t>
      </w:r>
      <w:r w:rsidR="00916AC8" w:rsidRPr="00C27D8E">
        <w:t xml:space="preserve">s  priamou väzbou na verejné finančné zdroje </w:t>
      </w:r>
      <w:r w:rsidRPr="00C27D8E">
        <w:t>(</w:t>
      </w:r>
      <w:r w:rsidR="00916AC8" w:rsidRPr="00C27D8E">
        <w:t>zriaďované</w:t>
      </w:r>
      <w:r w:rsidRPr="00C27D8E">
        <w:t xml:space="preserve"> štát</w:t>
      </w:r>
      <w:r w:rsidR="00916AC8" w:rsidRPr="00C27D8E">
        <w:t>om</w:t>
      </w:r>
      <w:r w:rsidRPr="00C27D8E">
        <w:t xml:space="preserve">, </w:t>
      </w:r>
      <w:r w:rsidR="00916AC8" w:rsidRPr="00C27D8E">
        <w:t xml:space="preserve">samosprávnym </w:t>
      </w:r>
      <w:r w:rsidRPr="00C27D8E">
        <w:t>kraj</w:t>
      </w:r>
      <w:r w:rsidR="00916AC8" w:rsidRPr="00C27D8E">
        <w:t>om, mestami</w:t>
      </w:r>
      <w:r w:rsidRPr="00C27D8E">
        <w:t xml:space="preserve"> alebo ob</w:t>
      </w:r>
      <w:r w:rsidR="00916AC8" w:rsidRPr="00C27D8E">
        <w:t>cami</w:t>
      </w:r>
      <w:r w:rsidRPr="00C27D8E">
        <w:t>), ktoré vykazovali 10 stálych scén a 1</w:t>
      </w:r>
      <w:r w:rsidR="004E6BD4" w:rsidRPr="00C27D8E">
        <w:t>2</w:t>
      </w:r>
      <w:r w:rsidRPr="00C27D8E">
        <w:t xml:space="preserve"> </w:t>
      </w:r>
      <w:r w:rsidR="000A6507" w:rsidRPr="00C27D8E">
        <w:t xml:space="preserve">súkromných </w:t>
      </w:r>
      <w:r w:rsidRPr="00C27D8E">
        <w:t xml:space="preserve">divadelných </w:t>
      </w:r>
      <w:r w:rsidR="000A6507" w:rsidRPr="00C27D8E">
        <w:t>subjektov</w:t>
      </w:r>
      <w:r w:rsidR="004E6BD4" w:rsidRPr="00C27D8E">
        <w:t xml:space="preserve"> so 17 scénami</w:t>
      </w:r>
      <w:r w:rsidRPr="00C27D8E">
        <w:t>.</w:t>
      </w:r>
      <w:r w:rsidR="00916AC8" w:rsidRPr="00C27D8E">
        <w:t xml:space="preserve"> </w:t>
      </w:r>
      <w:r w:rsidRPr="00C27D8E">
        <w:t>Divadelná scéna pôsobiaca na území BSK dispon</w:t>
      </w:r>
      <w:r w:rsidR="000A6507" w:rsidRPr="00C27D8E">
        <w:t>ovala</w:t>
      </w:r>
      <w:r w:rsidRPr="00C27D8E">
        <w:t xml:space="preserve"> celkovým počtom </w:t>
      </w:r>
      <w:r w:rsidR="000A6507" w:rsidRPr="00C27D8E">
        <w:t xml:space="preserve">6 132 </w:t>
      </w:r>
      <w:r w:rsidRPr="00C27D8E">
        <w:t>sedadiel.</w:t>
      </w:r>
    </w:p>
    <w:p w:rsidR="005F478F" w:rsidRPr="00C27D8E" w:rsidRDefault="005F478F" w:rsidP="005F478F">
      <w:pPr>
        <w:ind w:firstLine="708"/>
        <w:jc w:val="both"/>
      </w:pPr>
      <w:r w:rsidRPr="00C27D8E">
        <w:t>Odohrané predstavenia vykaz</w:t>
      </w:r>
      <w:r w:rsidR="000A6507" w:rsidRPr="00C27D8E">
        <w:t>ovaných</w:t>
      </w:r>
      <w:r w:rsidRPr="00C27D8E">
        <w:t xml:space="preserve"> divadiel v SR videlo v roku 2010 celkovo 1 254 330 divákov, z ktorých až 645 507 divákov navštívilo inscenácie v divadelných zariadeniach sídliacich v Bratislavskom samosprávnom kraji, t.j. takmer 51,5 % divákov. Bratislava je tak bezpochyby národným centrom divadelného života a pôsobiskom aktívnych divadelných inštitúcií ponúkajúcich množstvo hier a inscenácií.</w:t>
      </w:r>
    </w:p>
    <w:p w:rsidR="005F478F" w:rsidRPr="00C27D8E" w:rsidRDefault="005F478F" w:rsidP="008C5A78">
      <w:pPr>
        <w:ind w:firstLine="708"/>
        <w:jc w:val="both"/>
      </w:pPr>
      <w:r w:rsidRPr="00C27D8E">
        <w:t>Štátne divadlá, resp. divadlá v správe štátu, BSK alebo obce v riešenom území, navštívilo v Bratislavskom samosprávnom kraji v roku 2010 celkovo 465 5</w:t>
      </w:r>
      <w:r w:rsidR="000A6507" w:rsidRPr="00C27D8E">
        <w:t>07</w:t>
      </w:r>
      <w:r w:rsidRPr="00C27D8E">
        <w:t xml:space="preserve"> návštevníkov, čo pri počte 689 094 ponúknutých miest v hľadisku na všetkých predstaveniach predstavuje globálnu obsadenosť na úrovni 67,55 %. Súkromné divadlá navštívilo 179 993 osô</w:t>
      </w:r>
      <w:r w:rsidR="008C5A78" w:rsidRPr="00C27D8E">
        <w:t>b.</w:t>
      </w:r>
    </w:p>
    <w:p w:rsidR="008C5A78" w:rsidRPr="00C27D8E" w:rsidRDefault="005F478F" w:rsidP="00AD1418">
      <w:pPr>
        <w:jc w:val="both"/>
        <w:rPr>
          <w:i/>
        </w:rPr>
      </w:pPr>
      <w:r w:rsidRPr="00C27D8E">
        <w:rPr>
          <w:i/>
        </w:rPr>
        <w:t xml:space="preserve">Divadlá v BSK </w:t>
      </w:r>
    </w:p>
    <w:tbl>
      <w:tblPr>
        <w:tblStyle w:val="Mriekatabuky"/>
        <w:tblW w:w="0" w:type="auto"/>
        <w:tblLook w:val="04A0" w:firstRow="1" w:lastRow="0" w:firstColumn="1" w:lastColumn="0" w:noHBand="0" w:noVBand="1"/>
      </w:tblPr>
      <w:tblGrid>
        <w:gridCol w:w="4786"/>
        <w:gridCol w:w="2268"/>
        <w:gridCol w:w="2158"/>
      </w:tblGrid>
      <w:tr w:rsidR="00C27D8E" w:rsidRPr="00C27D8E" w:rsidTr="008C5A78">
        <w:tc>
          <w:tcPr>
            <w:tcW w:w="4786" w:type="dxa"/>
          </w:tcPr>
          <w:p w:rsidR="008C5A78" w:rsidRPr="00C27D8E" w:rsidRDefault="008C5A78" w:rsidP="008C5A78">
            <w:pPr>
              <w:jc w:val="both"/>
              <w:rPr>
                <w:b/>
              </w:rPr>
            </w:pPr>
            <w:r w:rsidRPr="00C27D8E">
              <w:rPr>
                <w:b/>
              </w:rPr>
              <w:t xml:space="preserve">Bratislavský kraj </w:t>
            </w:r>
          </w:p>
        </w:tc>
        <w:tc>
          <w:tcPr>
            <w:tcW w:w="2268" w:type="dxa"/>
          </w:tcPr>
          <w:p w:rsidR="008C5A78" w:rsidRPr="00C27D8E" w:rsidRDefault="008C5A78" w:rsidP="008C5A78">
            <w:pPr>
              <w:jc w:val="both"/>
              <w:rPr>
                <w:b/>
              </w:rPr>
            </w:pPr>
            <w:r w:rsidRPr="00C27D8E">
              <w:rPr>
                <w:b/>
              </w:rPr>
              <w:t xml:space="preserve">Štátne </w:t>
            </w:r>
          </w:p>
        </w:tc>
        <w:tc>
          <w:tcPr>
            <w:tcW w:w="2158" w:type="dxa"/>
          </w:tcPr>
          <w:p w:rsidR="008C5A78" w:rsidRPr="00C27D8E" w:rsidRDefault="008C5A78" w:rsidP="008C5A78">
            <w:pPr>
              <w:jc w:val="both"/>
              <w:rPr>
                <w:b/>
              </w:rPr>
            </w:pPr>
            <w:r w:rsidRPr="00C27D8E">
              <w:rPr>
                <w:b/>
              </w:rPr>
              <w:t>Neštátne</w:t>
            </w:r>
          </w:p>
        </w:tc>
      </w:tr>
      <w:tr w:rsidR="00C27D8E" w:rsidRPr="00C27D8E" w:rsidTr="008C5A78">
        <w:tc>
          <w:tcPr>
            <w:tcW w:w="4786" w:type="dxa"/>
          </w:tcPr>
          <w:p w:rsidR="008C5A78" w:rsidRPr="00C27D8E" w:rsidRDefault="008C5A78" w:rsidP="008C5A78">
            <w:pPr>
              <w:jc w:val="both"/>
            </w:pPr>
            <w:r w:rsidRPr="00C27D8E">
              <w:t xml:space="preserve">Počet stálych scén v prevádzke </w:t>
            </w:r>
          </w:p>
        </w:tc>
        <w:tc>
          <w:tcPr>
            <w:tcW w:w="2268" w:type="dxa"/>
          </w:tcPr>
          <w:p w:rsidR="008C5A78" w:rsidRPr="00C27D8E" w:rsidRDefault="008C5A78" w:rsidP="008C5A78">
            <w:pPr>
              <w:jc w:val="both"/>
            </w:pPr>
            <w:r w:rsidRPr="00C27D8E">
              <w:t>10</w:t>
            </w:r>
          </w:p>
        </w:tc>
        <w:tc>
          <w:tcPr>
            <w:tcW w:w="2158" w:type="dxa"/>
          </w:tcPr>
          <w:p w:rsidR="008C5A78" w:rsidRPr="00C27D8E" w:rsidRDefault="008C5A78" w:rsidP="004E6BD4">
            <w:pPr>
              <w:jc w:val="both"/>
            </w:pPr>
            <w:r w:rsidRPr="00C27D8E">
              <w:t>1</w:t>
            </w:r>
            <w:r w:rsidR="004E6BD4" w:rsidRPr="00C27D8E">
              <w:t>7</w:t>
            </w:r>
          </w:p>
        </w:tc>
      </w:tr>
      <w:tr w:rsidR="00C27D8E" w:rsidRPr="00C27D8E" w:rsidTr="008C5A78">
        <w:tc>
          <w:tcPr>
            <w:tcW w:w="4786" w:type="dxa"/>
          </w:tcPr>
          <w:p w:rsidR="008C5A78" w:rsidRPr="00C27D8E" w:rsidRDefault="008C5A78" w:rsidP="008C5A78">
            <w:r w:rsidRPr="00C27D8E">
              <w:t xml:space="preserve">Počet sedadiel v stálych scénach v prevádzke </w:t>
            </w:r>
          </w:p>
        </w:tc>
        <w:tc>
          <w:tcPr>
            <w:tcW w:w="2268" w:type="dxa"/>
          </w:tcPr>
          <w:p w:rsidR="008C5A78" w:rsidRPr="00C27D8E" w:rsidRDefault="008C5A78" w:rsidP="008C5A78">
            <w:pPr>
              <w:jc w:val="both"/>
            </w:pPr>
            <w:r w:rsidRPr="00C27D8E">
              <w:t>4320</w:t>
            </w:r>
          </w:p>
        </w:tc>
        <w:tc>
          <w:tcPr>
            <w:tcW w:w="2158" w:type="dxa"/>
          </w:tcPr>
          <w:p w:rsidR="008C5A78" w:rsidRPr="00C27D8E" w:rsidRDefault="008C5A78" w:rsidP="007B557E">
            <w:pPr>
              <w:jc w:val="both"/>
            </w:pPr>
            <w:r w:rsidRPr="00C27D8E">
              <w:t>1996</w:t>
            </w:r>
          </w:p>
        </w:tc>
      </w:tr>
      <w:tr w:rsidR="00C27D8E" w:rsidRPr="00C27D8E" w:rsidTr="008C5A78">
        <w:tc>
          <w:tcPr>
            <w:tcW w:w="4786" w:type="dxa"/>
          </w:tcPr>
          <w:p w:rsidR="008C5A78" w:rsidRPr="00C27D8E" w:rsidRDefault="008C5A78" w:rsidP="008C5A78">
            <w:pPr>
              <w:jc w:val="both"/>
            </w:pPr>
            <w:r w:rsidRPr="00C27D8E">
              <w:t xml:space="preserve">Divadelné súbory </w:t>
            </w:r>
          </w:p>
        </w:tc>
        <w:tc>
          <w:tcPr>
            <w:tcW w:w="2268" w:type="dxa"/>
          </w:tcPr>
          <w:p w:rsidR="008C5A78" w:rsidRPr="00C27D8E" w:rsidRDefault="004E6BD4" w:rsidP="004E6BD4">
            <w:pPr>
              <w:jc w:val="both"/>
            </w:pPr>
            <w:r w:rsidRPr="00C27D8E">
              <w:t>7</w:t>
            </w:r>
          </w:p>
        </w:tc>
        <w:tc>
          <w:tcPr>
            <w:tcW w:w="2158" w:type="dxa"/>
          </w:tcPr>
          <w:p w:rsidR="008C5A78" w:rsidRPr="00C27D8E" w:rsidRDefault="008C5A78" w:rsidP="007B557E">
            <w:pPr>
              <w:jc w:val="both"/>
            </w:pPr>
            <w:r w:rsidRPr="00C27D8E">
              <w:t>12</w:t>
            </w:r>
          </w:p>
        </w:tc>
      </w:tr>
    </w:tbl>
    <w:p w:rsidR="005F478F" w:rsidRPr="00C27D8E" w:rsidRDefault="005F478F" w:rsidP="00A510DE">
      <w:pPr>
        <w:jc w:val="both"/>
        <w:rPr>
          <w:i/>
          <w:sz w:val="20"/>
        </w:rPr>
      </w:pPr>
      <w:r w:rsidRPr="00C27D8E">
        <w:rPr>
          <w:i/>
          <w:sz w:val="20"/>
        </w:rPr>
        <w:t xml:space="preserve">Zdroj: Databáza </w:t>
      </w:r>
      <w:proofErr w:type="spellStart"/>
      <w:r w:rsidRPr="00C27D8E">
        <w:rPr>
          <w:i/>
          <w:sz w:val="20"/>
        </w:rPr>
        <w:t>RegDat</w:t>
      </w:r>
      <w:proofErr w:type="spellEnd"/>
      <w:r w:rsidRPr="00C27D8E">
        <w:rPr>
          <w:i/>
          <w:sz w:val="20"/>
        </w:rPr>
        <w:t>, 2011</w:t>
      </w:r>
    </w:p>
    <w:p w:rsidR="008C5A78" w:rsidRPr="00C27D8E" w:rsidRDefault="005F478F" w:rsidP="00A510DE">
      <w:pPr>
        <w:jc w:val="both"/>
        <w:rPr>
          <w:i/>
        </w:rPr>
      </w:pPr>
      <w:r w:rsidRPr="00C27D8E">
        <w:rPr>
          <w:i/>
        </w:rPr>
        <w:t xml:space="preserve">Repertoár a návštevníci divadiel </w:t>
      </w:r>
      <w:r w:rsidR="004E6BD4" w:rsidRPr="00C27D8E">
        <w:rPr>
          <w:i/>
        </w:rPr>
        <w:t>v BSK, rok</w:t>
      </w:r>
      <w:r w:rsidRPr="00C27D8E">
        <w:rPr>
          <w:i/>
        </w:rPr>
        <w:t xml:space="preserve"> 2011 </w:t>
      </w:r>
    </w:p>
    <w:tbl>
      <w:tblPr>
        <w:tblStyle w:val="Mriekatabuky"/>
        <w:tblW w:w="0" w:type="auto"/>
        <w:tblLook w:val="04A0" w:firstRow="1" w:lastRow="0" w:firstColumn="1" w:lastColumn="0" w:noHBand="0" w:noVBand="1"/>
      </w:tblPr>
      <w:tblGrid>
        <w:gridCol w:w="1673"/>
        <w:gridCol w:w="795"/>
        <w:gridCol w:w="1248"/>
        <w:gridCol w:w="795"/>
        <w:gridCol w:w="1032"/>
        <w:gridCol w:w="795"/>
        <w:gridCol w:w="1032"/>
        <w:gridCol w:w="886"/>
        <w:gridCol w:w="1032"/>
      </w:tblGrid>
      <w:tr w:rsidR="00C27D8E" w:rsidRPr="00C27D8E" w:rsidTr="00066B81">
        <w:tc>
          <w:tcPr>
            <w:tcW w:w="1951" w:type="dxa"/>
            <w:vMerge w:val="restart"/>
          </w:tcPr>
          <w:p w:rsidR="00066B81" w:rsidRPr="00C27D8E" w:rsidRDefault="00066B81" w:rsidP="007B557E">
            <w:pPr>
              <w:jc w:val="both"/>
              <w:rPr>
                <w:b/>
              </w:rPr>
            </w:pPr>
            <w:r w:rsidRPr="00C27D8E">
              <w:rPr>
                <w:b/>
              </w:rPr>
              <w:t>Bratislavský kraj</w:t>
            </w:r>
          </w:p>
        </w:tc>
        <w:tc>
          <w:tcPr>
            <w:tcW w:w="1856" w:type="dxa"/>
            <w:gridSpan w:val="2"/>
          </w:tcPr>
          <w:p w:rsidR="00066B81" w:rsidRPr="00C27D8E" w:rsidRDefault="00066B81" w:rsidP="00066B81">
            <w:pPr>
              <w:rPr>
                <w:b/>
              </w:rPr>
            </w:pPr>
            <w:r w:rsidRPr="00C27D8E">
              <w:rPr>
                <w:b/>
              </w:rPr>
              <w:t xml:space="preserve">Počet inscenácií v repertoári </w:t>
            </w:r>
          </w:p>
          <w:p w:rsidR="00066B81" w:rsidRPr="00C27D8E" w:rsidRDefault="00066B81" w:rsidP="008C5A78">
            <w:pPr>
              <w:jc w:val="both"/>
              <w:rPr>
                <w:b/>
              </w:rPr>
            </w:pPr>
          </w:p>
        </w:tc>
        <w:tc>
          <w:tcPr>
            <w:tcW w:w="0" w:type="auto"/>
            <w:gridSpan w:val="2"/>
          </w:tcPr>
          <w:p w:rsidR="00066B81" w:rsidRPr="00C27D8E" w:rsidRDefault="00066B81" w:rsidP="008C5A78">
            <w:pPr>
              <w:jc w:val="both"/>
              <w:rPr>
                <w:b/>
              </w:rPr>
            </w:pPr>
            <w:r w:rsidRPr="00C27D8E">
              <w:rPr>
                <w:b/>
              </w:rPr>
              <w:t xml:space="preserve">Počet predstavení </w:t>
            </w:r>
          </w:p>
          <w:p w:rsidR="00066B81" w:rsidRPr="00C27D8E" w:rsidRDefault="00066B81" w:rsidP="008C5A78">
            <w:pPr>
              <w:jc w:val="both"/>
              <w:rPr>
                <w:b/>
              </w:rPr>
            </w:pPr>
          </w:p>
        </w:tc>
        <w:tc>
          <w:tcPr>
            <w:tcW w:w="0" w:type="auto"/>
            <w:gridSpan w:val="2"/>
          </w:tcPr>
          <w:p w:rsidR="00066B81" w:rsidRPr="00C27D8E" w:rsidRDefault="00066B81" w:rsidP="008C5A78">
            <w:pPr>
              <w:jc w:val="both"/>
              <w:rPr>
                <w:b/>
              </w:rPr>
            </w:pPr>
            <w:r w:rsidRPr="00C27D8E">
              <w:rPr>
                <w:b/>
              </w:rPr>
              <w:t xml:space="preserve">Počet premiér </w:t>
            </w:r>
          </w:p>
          <w:p w:rsidR="00066B81" w:rsidRPr="00C27D8E" w:rsidRDefault="00066B81" w:rsidP="007B557E">
            <w:pPr>
              <w:jc w:val="both"/>
              <w:rPr>
                <w:b/>
              </w:rPr>
            </w:pPr>
          </w:p>
        </w:tc>
        <w:tc>
          <w:tcPr>
            <w:tcW w:w="0" w:type="auto"/>
            <w:gridSpan w:val="2"/>
          </w:tcPr>
          <w:p w:rsidR="00066B81" w:rsidRPr="00C27D8E" w:rsidRDefault="00066B81" w:rsidP="00066B81">
            <w:pPr>
              <w:rPr>
                <w:b/>
              </w:rPr>
            </w:pPr>
            <w:r w:rsidRPr="00C27D8E">
              <w:rPr>
                <w:b/>
              </w:rPr>
              <w:t xml:space="preserve">Počet návštevníkov na predstaveniach </w:t>
            </w:r>
          </w:p>
          <w:p w:rsidR="00066B81" w:rsidRPr="00C27D8E" w:rsidRDefault="00066B81" w:rsidP="007B557E">
            <w:pPr>
              <w:jc w:val="both"/>
              <w:rPr>
                <w:b/>
              </w:rPr>
            </w:pPr>
          </w:p>
        </w:tc>
      </w:tr>
      <w:tr w:rsidR="00C27D8E" w:rsidRPr="00C27D8E" w:rsidTr="00066B81">
        <w:tc>
          <w:tcPr>
            <w:tcW w:w="1951" w:type="dxa"/>
            <w:vMerge/>
          </w:tcPr>
          <w:p w:rsidR="00066B81" w:rsidRPr="00C27D8E" w:rsidRDefault="00066B81" w:rsidP="007B557E">
            <w:pPr>
              <w:jc w:val="both"/>
            </w:pPr>
          </w:p>
        </w:tc>
        <w:tc>
          <w:tcPr>
            <w:tcW w:w="443" w:type="dxa"/>
          </w:tcPr>
          <w:p w:rsidR="00066B81" w:rsidRPr="00C27D8E" w:rsidRDefault="00066B81" w:rsidP="007B557E">
            <w:pPr>
              <w:jc w:val="both"/>
            </w:pPr>
            <w:r w:rsidRPr="00C27D8E">
              <w:t>Štátne</w:t>
            </w:r>
          </w:p>
        </w:tc>
        <w:tc>
          <w:tcPr>
            <w:tcW w:w="0" w:type="auto"/>
          </w:tcPr>
          <w:p w:rsidR="00066B81" w:rsidRPr="00C27D8E" w:rsidRDefault="00066B81" w:rsidP="00066B81">
            <w:pPr>
              <w:jc w:val="both"/>
            </w:pPr>
            <w:r w:rsidRPr="00C27D8E">
              <w:t>Neštátne</w:t>
            </w:r>
          </w:p>
        </w:tc>
        <w:tc>
          <w:tcPr>
            <w:tcW w:w="0" w:type="auto"/>
          </w:tcPr>
          <w:p w:rsidR="00066B81" w:rsidRPr="00C27D8E" w:rsidRDefault="00066B81" w:rsidP="007B557E">
            <w:pPr>
              <w:jc w:val="both"/>
            </w:pPr>
            <w:r w:rsidRPr="00C27D8E">
              <w:t>Štátne</w:t>
            </w:r>
          </w:p>
        </w:tc>
        <w:tc>
          <w:tcPr>
            <w:tcW w:w="0" w:type="auto"/>
          </w:tcPr>
          <w:p w:rsidR="00066B81" w:rsidRPr="00C27D8E" w:rsidRDefault="00066B81" w:rsidP="007B557E">
            <w:pPr>
              <w:jc w:val="both"/>
            </w:pPr>
            <w:r w:rsidRPr="00C27D8E">
              <w:t>Neštátne</w:t>
            </w:r>
          </w:p>
        </w:tc>
        <w:tc>
          <w:tcPr>
            <w:tcW w:w="0" w:type="auto"/>
          </w:tcPr>
          <w:p w:rsidR="00066B81" w:rsidRPr="00C27D8E" w:rsidRDefault="00066B81" w:rsidP="007B557E">
            <w:pPr>
              <w:jc w:val="both"/>
            </w:pPr>
            <w:r w:rsidRPr="00C27D8E">
              <w:t>Štátne</w:t>
            </w:r>
          </w:p>
        </w:tc>
        <w:tc>
          <w:tcPr>
            <w:tcW w:w="0" w:type="auto"/>
          </w:tcPr>
          <w:p w:rsidR="00066B81" w:rsidRPr="00C27D8E" w:rsidRDefault="00066B81" w:rsidP="007B557E">
            <w:pPr>
              <w:jc w:val="both"/>
            </w:pPr>
            <w:r w:rsidRPr="00C27D8E">
              <w:t>Neštátne</w:t>
            </w:r>
          </w:p>
        </w:tc>
        <w:tc>
          <w:tcPr>
            <w:tcW w:w="0" w:type="auto"/>
          </w:tcPr>
          <w:p w:rsidR="00066B81" w:rsidRPr="00C27D8E" w:rsidRDefault="00066B81" w:rsidP="007B557E">
            <w:pPr>
              <w:jc w:val="both"/>
            </w:pPr>
            <w:r w:rsidRPr="00C27D8E">
              <w:t>Štátne</w:t>
            </w:r>
          </w:p>
        </w:tc>
        <w:tc>
          <w:tcPr>
            <w:tcW w:w="0" w:type="auto"/>
          </w:tcPr>
          <w:p w:rsidR="00066B81" w:rsidRPr="00C27D8E" w:rsidRDefault="00066B81" w:rsidP="007B557E">
            <w:pPr>
              <w:jc w:val="both"/>
            </w:pPr>
            <w:r w:rsidRPr="00C27D8E">
              <w:t>Neštátne</w:t>
            </w:r>
          </w:p>
        </w:tc>
      </w:tr>
      <w:tr w:rsidR="00C27D8E" w:rsidRPr="00C27D8E" w:rsidTr="00066B81">
        <w:tc>
          <w:tcPr>
            <w:tcW w:w="1951" w:type="dxa"/>
          </w:tcPr>
          <w:p w:rsidR="008C5A78" w:rsidRPr="00C27D8E" w:rsidRDefault="00066B81" w:rsidP="007B557E">
            <w:pPr>
              <w:jc w:val="both"/>
            </w:pPr>
            <w:r w:rsidRPr="00C27D8E">
              <w:t>Činohra</w:t>
            </w:r>
          </w:p>
        </w:tc>
        <w:tc>
          <w:tcPr>
            <w:tcW w:w="443" w:type="dxa"/>
          </w:tcPr>
          <w:p w:rsidR="008C5A78" w:rsidRPr="00C27D8E" w:rsidRDefault="00066B81" w:rsidP="007B557E">
            <w:pPr>
              <w:jc w:val="both"/>
            </w:pPr>
            <w:r w:rsidRPr="00C27D8E">
              <w:t>83</w:t>
            </w:r>
          </w:p>
        </w:tc>
        <w:tc>
          <w:tcPr>
            <w:tcW w:w="0" w:type="auto"/>
          </w:tcPr>
          <w:p w:rsidR="008C5A78" w:rsidRPr="00C27D8E" w:rsidRDefault="00066B81" w:rsidP="007B557E">
            <w:pPr>
              <w:jc w:val="both"/>
            </w:pPr>
            <w:r w:rsidRPr="00C27D8E">
              <w:t>102</w:t>
            </w:r>
          </w:p>
        </w:tc>
        <w:tc>
          <w:tcPr>
            <w:tcW w:w="0" w:type="auto"/>
          </w:tcPr>
          <w:p w:rsidR="008C5A78" w:rsidRPr="00C27D8E" w:rsidRDefault="00066B81" w:rsidP="007B557E">
            <w:pPr>
              <w:jc w:val="both"/>
            </w:pPr>
            <w:r w:rsidRPr="00C27D8E">
              <w:t>867</w:t>
            </w:r>
          </w:p>
        </w:tc>
        <w:tc>
          <w:tcPr>
            <w:tcW w:w="0" w:type="auto"/>
          </w:tcPr>
          <w:p w:rsidR="008C5A78" w:rsidRPr="00C27D8E" w:rsidRDefault="00066B81" w:rsidP="007B557E">
            <w:pPr>
              <w:jc w:val="both"/>
            </w:pPr>
            <w:r w:rsidRPr="00C27D8E">
              <w:t>1032</w:t>
            </w:r>
          </w:p>
        </w:tc>
        <w:tc>
          <w:tcPr>
            <w:tcW w:w="0" w:type="auto"/>
          </w:tcPr>
          <w:p w:rsidR="008C5A78" w:rsidRPr="00C27D8E" w:rsidRDefault="00066B81" w:rsidP="007B557E">
            <w:pPr>
              <w:jc w:val="both"/>
            </w:pPr>
            <w:r w:rsidRPr="00C27D8E">
              <w:t>21</w:t>
            </w:r>
          </w:p>
        </w:tc>
        <w:tc>
          <w:tcPr>
            <w:tcW w:w="0" w:type="auto"/>
          </w:tcPr>
          <w:p w:rsidR="008C5A78" w:rsidRPr="00C27D8E" w:rsidRDefault="00066B81" w:rsidP="007B557E">
            <w:pPr>
              <w:jc w:val="both"/>
            </w:pPr>
            <w:r w:rsidRPr="00C27D8E">
              <w:t>35</w:t>
            </w:r>
          </w:p>
        </w:tc>
        <w:tc>
          <w:tcPr>
            <w:tcW w:w="0" w:type="auto"/>
          </w:tcPr>
          <w:p w:rsidR="008C5A78" w:rsidRPr="00C27D8E" w:rsidRDefault="00066B81" w:rsidP="007B557E">
            <w:pPr>
              <w:jc w:val="both"/>
            </w:pPr>
            <w:r w:rsidRPr="00C27D8E">
              <w:t>204578</w:t>
            </w:r>
          </w:p>
        </w:tc>
        <w:tc>
          <w:tcPr>
            <w:tcW w:w="0" w:type="auto"/>
          </w:tcPr>
          <w:p w:rsidR="008C5A78" w:rsidRPr="00C27D8E" w:rsidRDefault="00066B81" w:rsidP="007B557E">
            <w:pPr>
              <w:jc w:val="both"/>
            </w:pPr>
            <w:r w:rsidRPr="00C27D8E">
              <w:t>156981</w:t>
            </w:r>
          </w:p>
        </w:tc>
      </w:tr>
      <w:tr w:rsidR="00C27D8E" w:rsidRPr="00C27D8E" w:rsidTr="00066B81">
        <w:tc>
          <w:tcPr>
            <w:tcW w:w="1951" w:type="dxa"/>
          </w:tcPr>
          <w:p w:rsidR="008C5A78" w:rsidRPr="00C27D8E" w:rsidRDefault="00066B81" w:rsidP="007B557E">
            <w:pPr>
              <w:jc w:val="both"/>
            </w:pPr>
            <w:r w:rsidRPr="00C27D8E">
              <w:t>Opera</w:t>
            </w:r>
          </w:p>
        </w:tc>
        <w:tc>
          <w:tcPr>
            <w:tcW w:w="443" w:type="dxa"/>
          </w:tcPr>
          <w:p w:rsidR="008C5A78" w:rsidRPr="00C27D8E" w:rsidRDefault="00066B81" w:rsidP="007B557E">
            <w:pPr>
              <w:jc w:val="both"/>
            </w:pPr>
            <w:r w:rsidRPr="00C27D8E">
              <w:t>27</w:t>
            </w:r>
          </w:p>
        </w:tc>
        <w:tc>
          <w:tcPr>
            <w:tcW w:w="0" w:type="auto"/>
          </w:tcPr>
          <w:p w:rsidR="008C5A78" w:rsidRPr="00C27D8E" w:rsidRDefault="00066B81" w:rsidP="007B557E">
            <w:pPr>
              <w:jc w:val="both"/>
            </w:pPr>
            <w:r w:rsidRPr="00C27D8E">
              <w:t>1</w:t>
            </w:r>
          </w:p>
        </w:tc>
        <w:tc>
          <w:tcPr>
            <w:tcW w:w="0" w:type="auto"/>
          </w:tcPr>
          <w:p w:rsidR="008C5A78" w:rsidRPr="00C27D8E" w:rsidRDefault="00066B81" w:rsidP="007B557E">
            <w:pPr>
              <w:jc w:val="both"/>
            </w:pPr>
            <w:r w:rsidRPr="00C27D8E">
              <w:t>168</w:t>
            </w:r>
          </w:p>
        </w:tc>
        <w:tc>
          <w:tcPr>
            <w:tcW w:w="0" w:type="auto"/>
          </w:tcPr>
          <w:p w:rsidR="008C5A78" w:rsidRPr="00C27D8E" w:rsidRDefault="00066B81" w:rsidP="007B557E">
            <w:pPr>
              <w:jc w:val="both"/>
            </w:pPr>
            <w:r w:rsidRPr="00C27D8E">
              <w:t>2</w:t>
            </w:r>
          </w:p>
        </w:tc>
        <w:tc>
          <w:tcPr>
            <w:tcW w:w="0" w:type="auto"/>
          </w:tcPr>
          <w:p w:rsidR="008C5A78" w:rsidRPr="00C27D8E" w:rsidRDefault="00066B81" w:rsidP="007B557E">
            <w:pPr>
              <w:jc w:val="both"/>
            </w:pPr>
            <w:r w:rsidRPr="00C27D8E">
              <w:t>4</w:t>
            </w:r>
          </w:p>
        </w:tc>
        <w:tc>
          <w:tcPr>
            <w:tcW w:w="0" w:type="auto"/>
          </w:tcPr>
          <w:p w:rsidR="008C5A78" w:rsidRPr="00C27D8E" w:rsidRDefault="008C5A78" w:rsidP="007B557E">
            <w:pPr>
              <w:jc w:val="both"/>
            </w:pPr>
            <w:r w:rsidRPr="00C27D8E">
              <w:t>0</w:t>
            </w:r>
          </w:p>
        </w:tc>
        <w:tc>
          <w:tcPr>
            <w:tcW w:w="0" w:type="auto"/>
          </w:tcPr>
          <w:p w:rsidR="008C5A78" w:rsidRPr="00C27D8E" w:rsidRDefault="00066B81" w:rsidP="007B557E">
            <w:pPr>
              <w:jc w:val="both"/>
            </w:pPr>
            <w:r w:rsidRPr="00C27D8E">
              <w:t>69592</w:t>
            </w:r>
          </w:p>
        </w:tc>
        <w:tc>
          <w:tcPr>
            <w:tcW w:w="0" w:type="auto"/>
          </w:tcPr>
          <w:p w:rsidR="008C5A78" w:rsidRPr="00C27D8E" w:rsidRDefault="00066B81" w:rsidP="007B557E">
            <w:pPr>
              <w:jc w:val="both"/>
            </w:pPr>
            <w:r w:rsidRPr="00C27D8E">
              <w:t>163</w:t>
            </w:r>
          </w:p>
        </w:tc>
      </w:tr>
      <w:tr w:rsidR="00C27D8E" w:rsidRPr="00C27D8E" w:rsidTr="00066B81">
        <w:tc>
          <w:tcPr>
            <w:tcW w:w="1951" w:type="dxa"/>
          </w:tcPr>
          <w:p w:rsidR="008C5A78" w:rsidRPr="00C27D8E" w:rsidRDefault="00066B81" w:rsidP="007B557E">
            <w:pPr>
              <w:jc w:val="both"/>
            </w:pPr>
            <w:r w:rsidRPr="00C27D8E">
              <w:t>Opereta</w:t>
            </w:r>
          </w:p>
        </w:tc>
        <w:tc>
          <w:tcPr>
            <w:tcW w:w="443" w:type="dxa"/>
          </w:tcPr>
          <w:p w:rsidR="008C5A78" w:rsidRPr="00C27D8E" w:rsidRDefault="00066B81" w:rsidP="007B557E">
            <w:pPr>
              <w:jc w:val="both"/>
            </w:pPr>
            <w:r w:rsidRPr="00C27D8E">
              <w:t>0</w:t>
            </w:r>
          </w:p>
        </w:tc>
        <w:tc>
          <w:tcPr>
            <w:tcW w:w="0" w:type="auto"/>
          </w:tcPr>
          <w:p w:rsidR="008C5A78" w:rsidRPr="00C27D8E" w:rsidRDefault="00066B81" w:rsidP="007B557E">
            <w:pPr>
              <w:jc w:val="both"/>
            </w:pPr>
            <w:r w:rsidRPr="00C27D8E">
              <w:t>0</w:t>
            </w:r>
          </w:p>
        </w:tc>
        <w:tc>
          <w:tcPr>
            <w:tcW w:w="0" w:type="auto"/>
          </w:tcPr>
          <w:p w:rsidR="008C5A78" w:rsidRPr="00C27D8E" w:rsidRDefault="00066B81" w:rsidP="00066B81">
            <w:pPr>
              <w:jc w:val="both"/>
            </w:pPr>
            <w:r w:rsidRPr="00C27D8E">
              <w:t>0</w:t>
            </w:r>
          </w:p>
        </w:tc>
        <w:tc>
          <w:tcPr>
            <w:tcW w:w="0" w:type="auto"/>
          </w:tcPr>
          <w:p w:rsidR="008C5A78" w:rsidRPr="00C27D8E" w:rsidRDefault="00066B81" w:rsidP="007B557E">
            <w:pPr>
              <w:jc w:val="both"/>
            </w:pPr>
            <w:r w:rsidRPr="00C27D8E">
              <w:t>0</w:t>
            </w:r>
          </w:p>
        </w:tc>
        <w:tc>
          <w:tcPr>
            <w:tcW w:w="0" w:type="auto"/>
          </w:tcPr>
          <w:p w:rsidR="008C5A78" w:rsidRPr="00C27D8E" w:rsidRDefault="00066B81" w:rsidP="007B557E">
            <w:pPr>
              <w:jc w:val="both"/>
            </w:pPr>
            <w:r w:rsidRPr="00C27D8E">
              <w:t>0</w:t>
            </w:r>
          </w:p>
        </w:tc>
        <w:tc>
          <w:tcPr>
            <w:tcW w:w="0" w:type="auto"/>
          </w:tcPr>
          <w:p w:rsidR="008C5A78" w:rsidRPr="00C27D8E" w:rsidRDefault="008C5A78" w:rsidP="007B557E">
            <w:pPr>
              <w:jc w:val="both"/>
            </w:pPr>
            <w:r w:rsidRPr="00C27D8E">
              <w:t>0</w:t>
            </w:r>
          </w:p>
        </w:tc>
        <w:tc>
          <w:tcPr>
            <w:tcW w:w="0" w:type="auto"/>
          </w:tcPr>
          <w:p w:rsidR="008C5A78" w:rsidRPr="00C27D8E" w:rsidRDefault="00066B81" w:rsidP="007B557E">
            <w:pPr>
              <w:jc w:val="both"/>
            </w:pPr>
            <w:r w:rsidRPr="00C27D8E">
              <w:t>0</w:t>
            </w:r>
          </w:p>
        </w:tc>
        <w:tc>
          <w:tcPr>
            <w:tcW w:w="0" w:type="auto"/>
          </w:tcPr>
          <w:p w:rsidR="008C5A78" w:rsidRPr="00C27D8E" w:rsidRDefault="008C5A78" w:rsidP="007B557E">
            <w:pPr>
              <w:jc w:val="both"/>
            </w:pPr>
            <w:r w:rsidRPr="00C27D8E">
              <w:t>0</w:t>
            </w:r>
          </w:p>
        </w:tc>
      </w:tr>
      <w:tr w:rsidR="00C27D8E" w:rsidRPr="00C27D8E" w:rsidTr="00066B81">
        <w:tc>
          <w:tcPr>
            <w:tcW w:w="1951" w:type="dxa"/>
          </w:tcPr>
          <w:p w:rsidR="008C5A78" w:rsidRPr="00C27D8E" w:rsidRDefault="00066B81" w:rsidP="007B557E">
            <w:pPr>
              <w:jc w:val="both"/>
            </w:pPr>
            <w:r w:rsidRPr="00C27D8E">
              <w:t>Muzikál</w:t>
            </w:r>
          </w:p>
        </w:tc>
        <w:tc>
          <w:tcPr>
            <w:tcW w:w="443" w:type="dxa"/>
          </w:tcPr>
          <w:p w:rsidR="008C5A78" w:rsidRPr="00C27D8E" w:rsidRDefault="00066B81" w:rsidP="007B557E">
            <w:pPr>
              <w:jc w:val="both"/>
            </w:pPr>
            <w:r w:rsidRPr="00C27D8E">
              <w:t>7</w:t>
            </w:r>
          </w:p>
        </w:tc>
        <w:tc>
          <w:tcPr>
            <w:tcW w:w="0" w:type="auto"/>
          </w:tcPr>
          <w:p w:rsidR="008C5A78" w:rsidRPr="00C27D8E" w:rsidRDefault="00066B81" w:rsidP="007B557E">
            <w:pPr>
              <w:jc w:val="both"/>
            </w:pPr>
            <w:r w:rsidRPr="00C27D8E">
              <w:t>0</w:t>
            </w:r>
          </w:p>
        </w:tc>
        <w:tc>
          <w:tcPr>
            <w:tcW w:w="0" w:type="auto"/>
          </w:tcPr>
          <w:p w:rsidR="008C5A78" w:rsidRPr="00C27D8E" w:rsidRDefault="00066B81" w:rsidP="007B557E">
            <w:pPr>
              <w:jc w:val="both"/>
            </w:pPr>
            <w:r w:rsidRPr="00C27D8E">
              <w:t>102</w:t>
            </w:r>
          </w:p>
        </w:tc>
        <w:tc>
          <w:tcPr>
            <w:tcW w:w="0" w:type="auto"/>
          </w:tcPr>
          <w:p w:rsidR="008C5A78" w:rsidRPr="00C27D8E" w:rsidRDefault="00066B81" w:rsidP="007B557E">
            <w:pPr>
              <w:jc w:val="both"/>
            </w:pPr>
            <w:r w:rsidRPr="00C27D8E">
              <w:t>0</w:t>
            </w:r>
          </w:p>
        </w:tc>
        <w:tc>
          <w:tcPr>
            <w:tcW w:w="0" w:type="auto"/>
          </w:tcPr>
          <w:p w:rsidR="008C5A78" w:rsidRPr="00C27D8E" w:rsidRDefault="00066B81" w:rsidP="007B557E">
            <w:pPr>
              <w:jc w:val="both"/>
            </w:pPr>
            <w:r w:rsidRPr="00C27D8E">
              <w:t>2</w:t>
            </w:r>
          </w:p>
        </w:tc>
        <w:tc>
          <w:tcPr>
            <w:tcW w:w="0" w:type="auto"/>
          </w:tcPr>
          <w:p w:rsidR="008C5A78" w:rsidRPr="00C27D8E" w:rsidRDefault="00066B81" w:rsidP="007B557E">
            <w:pPr>
              <w:jc w:val="both"/>
            </w:pPr>
            <w:r w:rsidRPr="00C27D8E">
              <w:t>0</w:t>
            </w:r>
          </w:p>
        </w:tc>
        <w:tc>
          <w:tcPr>
            <w:tcW w:w="0" w:type="auto"/>
          </w:tcPr>
          <w:p w:rsidR="008C5A78" w:rsidRPr="00C27D8E" w:rsidRDefault="00066B81" w:rsidP="007B557E">
            <w:pPr>
              <w:jc w:val="both"/>
            </w:pPr>
            <w:r w:rsidRPr="00C27D8E">
              <w:t>43630</w:t>
            </w:r>
          </w:p>
        </w:tc>
        <w:tc>
          <w:tcPr>
            <w:tcW w:w="0" w:type="auto"/>
          </w:tcPr>
          <w:p w:rsidR="008C5A78" w:rsidRPr="00C27D8E" w:rsidRDefault="00066B81" w:rsidP="007B557E">
            <w:pPr>
              <w:jc w:val="both"/>
            </w:pPr>
            <w:r w:rsidRPr="00C27D8E">
              <w:t>0</w:t>
            </w:r>
          </w:p>
        </w:tc>
      </w:tr>
      <w:tr w:rsidR="00C27D8E" w:rsidRPr="00C27D8E" w:rsidTr="00066B81">
        <w:tc>
          <w:tcPr>
            <w:tcW w:w="1951" w:type="dxa"/>
          </w:tcPr>
          <w:p w:rsidR="008C5A78" w:rsidRPr="00C27D8E" w:rsidRDefault="00066B81" w:rsidP="007B557E">
            <w:pPr>
              <w:jc w:val="both"/>
            </w:pPr>
            <w:r w:rsidRPr="00C27D8E">
              <w:lastRenderedPageBreak/>
              <w:t>Balet</w:t>
            </w:r>
          </w:p>
        </w:tc>
        <w:tc>
          <w:tcPr>
            <w:tcW w:w="443" w:type="dxa"/>
          </w:tcPr>
          <w:p w:rsidR="008C5A78" w:rsidRPr="00C27D8E" w:rsidRDefault="00A510DE" w:rsidP="007B557E">
            <w:pPr>
              <w:jc w:val="both"/>
            </w:pPr>
            <w:r w:rsidRPr="00C27D8E">
              <w:t>14</w:t>
            </w:r>
          </w:p>
        </w:tc>
        <w:tc>
          <w:tcPr>
            <w:tcW w:w="0" w:type="auto"/>
          </w:tcPr>
          <w:p w:rsidR="008C5A78" w:rsidRPr="00C27D8E" w:rsidRDefault="00A510DE" w:rsidP="007B557E">
            <w:pPr>
              <w:jc w:val="both"/>
            </w:pPr>
            <w:r w:rsidRPr="00C27D8E">
              <w:t>0</w:t>
            </w:r>
          </w:p>
        </w:tc>
        <w:tc>
          <w:tcPr>
            <w:tcW w:w="0" w:type="auto"/>
          </w:tcPr>
          <w:p w:rsidR="008C5A78" w:rsidRPr="00C27D8E" w:rsidRDefault="00A510DE" w:rsidP="007B557E">
            <w:pPr>
              <w:jc w:val="both"/>
            </w:pPr>
            <w:r w:rsidRPr="00C27D8E">
              <w:t>84</w:t>
            </w:r>
          </w:p>
        </w:tc>
        <w:tc>
          <w:tcPr>
            <w:tcW w:w="0" w:type="auto"/>
          </w:tcPr>
          <w:p w:rsidR="008C5A78" w:rsidRPr="00C27D8E" w:rsidRDefault="00A510DE" w:rsidP="007B557E">
            <w:pPr>
              <w:jc w:val="both"/>
            </w:pPr>
            <w:r w:rsidRPr="00C27D8E">
              <w:t>0</w:t>
            </w:r>
          </w:p>
        </w:tc>
        <w:tc>
          <w:tcPr>
            <w:tcW w:w="0" w:type="auto"/>
          </w:tcPr>
          <w:p w:rsidR="008C5A78" w:rsidRPr="00C27D8E" w:rsidRDefault="00A510DE" w:rsidP="007B557E">
            <w:pPr>
              <w:jc w:val="both"/>
            </w:pPr>
            <w:r w:rsidRPr="00C27D8E">
              <w:t>5</w:t>
            </w:r>
          </w:p>
        </w:tc>
        <w:tc>
          <w:tcPr>
            <w:tcW w:w="0" w:type="auto"/>
          </w:tcPr>
          <w:p w:rsidR="008C5A78" w:rsidRPr="00C27D8E" w:rsidRDefault="00A510DE" w:rsidP="007B557E">
            <w:pPr>
              <w:jc w:val="both"/>
            </w:pPr>
            <w:r w:rsidRPr="00C27D8E">
              <w:t>0</w:t>
            </w:r>
          </w:p>
        </w:tc>
        <w:tc>
          <w:tcPr>
            <w:tcW w:w="0" w:type="auto"/>
          </w:tcPr>
          <w:p w:rsidR="008C5A78" w:rsidRPr="00C27D8E" w:rsidRDefault="00A510DE" w:rsidP="007B557E">
            <w:pPr>
              <w:jc w:val="both"/>
            </w:pPr>
            <w:r w:rsidRPr="00C27D8E">
              <w:t>41498</w:t>
            </w:r>
          </w:p>
        </w:tc>
        <w:tc>
          <w:tcPr>
            <w:tcW w:w="0" w:type="auto"/>
          </w:tcPr>
          <w:p w:rsidR="008C5A78" w:rsidRPr="00C27D8E" w:rsidRDefault="00A510DE" w:rsidP="007B557E">
            <w:pPr>
              <w:jc w:val="both"/>
            </w:pPr>
            <w:r w:rsidRPr="00C27D8E">
              <w:t>0</w:t>
            </w:r>
          </w:p>
        </w:tc>
      </w:tr>
      <w:tr w:rsidR="00C27D8E" w:rsidRPr="00C27D8E" w:rsidTr="00066B81">
        <w:tc>
          <w:tcPr>
            <w:tcW w:w="1951" w:type="dxa"/>
          </w:tcPr>
          <w:p w:rsidR="008C5A78" w:rsidRPr="00C27D8E" w:rsidRDefault="00066B81" w:rsidP="007B557E">
            <w:pPr>
              <w:jc w:val="both"/>
            </w:pPr>
            <w:r w:rsidRPr="00C27D8E">
              <w:t>Pohybové divadlo</w:t>
            </w:r>
          </w:p>
        </w:tc>
        <w:tc>
          <w:tcPr>
            <w:tcW w:w="443" w:type="dxa"/>
          </w:tcPr>
          <w:p w:rsidR="008C5A78" w:rsidRPr="00C27D8E" w:rsidRDefault="00A510DE" w:rsidP="007B557E">
            <w:pPr>
              <w:jc w:val="both"/>
            </w:pPr>
            <w:r w:rsidRPr="00C27D8E">
              <w:t>0</w:t>
            </w:r>
          </w:p>
        </w:tc>
        <w:tc>
          <w:tcPr>
            <w:tcW w:w="0" w:type="auto"/>
          </w:tcPr>
          <w:p w:rsidR="008C5A78" w:rsidRPr="00C27D8E" w:rsidRDefault="00A510DE" w:rsidP="007B557E">
            <w:pPr>
              <w:jc w:val="both"/>
            </w:pPr>
            <w:r w:rsidRPr="00C27D8E">
              <w:t>12</w:t>
            </w:r>
          </w:p>
        </w:tc>
        <w:tc>
          <w:tcPr>
            <w:tcW w:w="0" w:type="auto"/>
          </w:tcPr>
          <w:p w:rsidR="008C5A78" w:rsidRPr="00C27D8E" w:rsidRDefault="00A510DE" w:rsidP="007B557E">
            <w:pPr>
              <w:jc w:val="both"/>
            </w:pPr>
            <w:r w:rsidRPr="00C27D8E">
              <w:t>0</w:t>
            </w:r>
          </w:p>
        </w:tc>
        <w:tc>
          <w:tcPr>
            <w:tcW w:w="0" w:type="auto"/>
          </w:tcPr>
          <w:p w:rsidR="008C5A78" w:rsidRPr="00C27D8E" w:rsidRDefault="00A510DE" w:rsidP="007B557E">
            <w:pPr>
              <w:jc w:val="both"/>
            </w:pPr>
            <w:r w:rsidRPr="00C27D8E">
              <w:t>65</w:t>
            </w:r>
          </w:p>
        </w:tc>
        <w:tc>
          <w:tcPr>
            <w:tcW w:w="0" w:type="auto"/>
          </w:tcPr>
          <w:p w:rsidR="008C5A78" w:rsidRPr="00C27D8E" w:rsidRDefault="00A510DE" w:rsidP="007B557E">
            <w:pPr>
              <w:jc w:val="both"/>
            </w:pPr>
            <w:r w:rsidRPr="00C27D8E">
              <w:t>0</w:t>
            </w:r>
          </w:p>
        </w:tc>
        <w:tc>
          <w:tcPr>
            <w:tcW w:w="0" w:type="auto"/>
          </w:tcPr>
          <w:p w:rsidR="008C5A78" w:rsidRPr="00C27D8E" w:rsidRDefault="00A510DE" w:rsidP="007B557E">
            <w:pPr>
              <w:jc w:val="both"/>
            </w:pPr>
            <w:r w:rsidRPr="00C27D8E">
              <w:t>2</w:t>
            </w:r>
          </w:p>
        </w:tc>
        <w:tc>
          <w:tcPr>
            <w:tcW w:w="0" w:type="auto"/>
          </w:tcPr>
          <w:p w:rsidR="008C5A78" w:rsidRPr="00C27D8E" w:rsidRDefault="00A510DE" w:rsidP="007B557E">
            <w:pPr>
              <w:jc w:val="both"/>
            </w:pPr>
            <w:r w:rsidRPr="00C27D8E">
              <w:t>0</w:t>
            </w:r>
          </w:p>
        </w:tc>
        <w:tc>
          <w:tcPr>
            <w:tcW w:w="0" w:type="auto"/>
          </w:tcPr>
          <w:p w:rsidR="008C5A78" w:rsidRPr="00C27D8E" w:rsidRDefault="00A510DE" w:rsidP="007B557E">
            <w:pPr>
              <w:jc w:val="both"/>
            </w:pPr>
            <w:r w:rsidRPr="00C27D8E">
              <w:t>18267</w:t>
            </w:r>
          </w:p>
        </w:tc>
      </w:tr>
      <w:tr w:rsidR="00C27D8E" w:rsidRPr="00C27D8E" w:rsidTr="00066B81">
        <w:tc>
          <w:tcPr>
            <w:tcW w:w="1951" w:type="dxa"/>
          </w:tcPr>
          <w:p w:rsidR="008C5A78" w:rsidRPr="00C27D8E" w:rsidRDefault="00066B81" w:rsidP="007B557E">
            <w:pPr>
              <w:jc w:val="both"/>
            </w:pPr>
            <w:r w:rsidRPr="00C27D8E">
              <w:t>Bábkové divadlo</w:t>
            </w:r>
          </w:p>
        </w:tc>
        <w:tc>
          <w:tcPr>
            <w:tcW w:w="443" w:type="dxa"/>
          </w:tcPr>
          <w:p w:rsidR="008C5A78" w:rsidRPr="00C27D8E" w:rsidRDefault="00A510DE" w:rsidP="007B557E">
            <w:pPr>
              <w:jc w:val="both"/>
            </w:pPr>
            <w:r w:rsidRPr="00C27D8E">
              <w:t>34</w:t>
            </w:r>
          </w:p>
        </w:tc>
        <w:tc>
          <w:tcPr>
            <w:tcW w:w="0" w:type="auto"/>
          </w:tcPr>
          <w:p w:rsidR="008C5A78" w:rsidRPr="00C27D8E" w:rsidRDefault="00A510DE" w:rsidP="00A510DE">
            <w:pPr>
              <w:jc w:val="both"/>
            </w:pPr>
            <w:r w:rsidRPr="00C27D8E">
              <w:t>26</w:t>
            </w:r>
          </w:p>
        </w:tc>
        <w:tc>
          <w:tcPr>
            <w:tcW w:w="0" w:type="auto"/>
          </w:tcPr>
          <w:p w:rsidR="008C5A78" w:rsidRPr="00C27D8E" w:rsidRDefault="00A510DE" w:rsidP="007B557E">
            <w:pPr>
              <w:jc w:val="both"/>
            </w:pPr>
            <w:r w:rsidRPr="00C27D8E">
              <w:t>313</w:t>
            </w:r>
          </w:p>
        </w:tc>
        <w:tc>
          <w:tcPr>
            <w:tcW w:w="0" w:type="auto"/>
          </w:tcPr>
          <w:p w:rsidR="008C5A78" w:rsidRPr="00C27D8E" w:rsidRDefault="00A510DE" w:rsidP="007B557E">
            <w:pPr>
              <w:jc w:val="both"/>
            </w:pPr>
            <w:r w:rsidRPr="00C27D8E">
              <w:t>346</w:t>
            </w:r>
          </w:p>
        </w:tc>
        <w:tc>
          <w:tcPr>
            <w:tcW w:w="0" w:type="auto"/>
          </w:tcPr>
          <w:p w:rsidR="008C5A78" w:rsidRPr="00C27D8E" w:rsidRDefault="00A510DE" w:rsidP="007B557E">
            <w:pPr>
              <w:jc w:val="both"/>
            </w:pPr>
            <w:r w:rsidRPr="00C27D8E">
              <w:t>3</w:t>
            </w:r>
          </w:p>
        </w:tc>
        <w:tc>
          <w:tcPr>
            <w:tcW w:w="0" w:type="auto"/>
          </w:tcPr>
          <w:p w:rsidR="008C5A78" w:rsidRPr="00C27D8E" w:rsidRDefault="00A510DE" w:rsidP="007B557E">
            <w:pPr>
              <w:jc w:val="both"/>
            </w:pPr>
            <w:r w:rsidRPr="00C27D8E">
              <w:t>7</w:t>
            </w:r>
          </w:p>
        </w:tc>
        <w:tc>
          <w:tcPr>
            <w:tcW w:w="0" w:type="auto"/>
          </w:tcPr>
          <w:p w:rsidR="008C5A78" w:rsidRPr="00C27D8E" w:rsidRDefault="00A510DE" w:rsidP="007B557E">
            <w:pPr>
              <w:jc w:val="both"/>
            </w:pPr>
            <w:r w:rsidRPr="00C27D8E">
              <w:t>43658</w:t>
            </w:r>
          </w:p>
        </w:tc>
        <w:tc>
          <w:tcPr>
            <w:tcW w:w="0" w:type="auto"/>
          </w:tcPr>
          <w:p w:rsidR="008C5A78" w:rsidRPr="00C27D8E" w:rsidRDefault="00A510DE" w:rsidP="007B557E">
            <w:pPr>
              <w:jc w:val="both"/>
            </w:pPr>
            <w:r w:rsidRPr="00C27D8E">
              <w:t>18900</w:t>
            </w:r>
          </w:p>
        </w:tc>
      </w:tr>
      <w:tr w:rsidR="00C27D8E" w:rsidRPr="00C27D8E" w:rsidTr="00066B81">
        <w:tc>
          <w:tcPr>
            <w:tcW w:w="1951" w:type="dxa"/>
          </w:tcPr>
          <w:p w:rsidR="008C5A78" w:rsidRPr="00C27D8E" w:rsidRDefault="00066B81" w:rsidP="007B557E">
            <w:pPr>
              <w:jc w:val="both"/>
            </w:pPr>
            <w:r w:rsidRPr="00C27D8E">
              <w:t>Ostatné</w:t>
            </w:r>
          </w:p>
        </w:tc>
        <w:tc>
          <w:tcPr>
            <w:tcW w:w="443" w:type="dxa"/>
          </w:tcPr>
          <w:p w:rsidR="008C5A78" w:rsidRPr="00C27D8E" w:rsidRDefault="00A510DE" w:rsidP="007B557E">
            <w:pPr>
              <w:jc w:val="both"/>
            </w:pPr>
            <w:r w:rsidRPr="00C27D8E">
              <w:t>24</w:t>
            </w:r>
          </w:p>
        </w:tc>
        <w:tc>
          <w:tcPr>
            <w:tcW w:w="0" w:type="auto"/>
          </w:tcPr>
          <w:p w:rsidR="008C5A78" w:rsidRPr="00C27D8E" w:rsidRDefault="00A510DE" w:rsidP="007B557E">
            <w:pPr>
              <w:jc w:val="both"/>
            </w:pPr>
            <w:r w:rsidRPr="00C27D8E">
              <w:t>9</w:t>
            </w:r>
          </w:p>
        </w:tc>
        <w:tc>
          <w:tcPr>
            <w:tcW w:w="0" w:type="auto"/>
          </w:tcPr>
          <w:p w:rsidR="008C5A78" w:rsidRPr="00C27D8E" w:rsidRDefault="00A510DE" w:rsidP="007B557E">
            <w:pPr>
              <w:jc w:val="both"/>
            </w:pPr>
            <w:r w:rsidRPr="00C27D8E">
              <w:t>48</w:t>
            </w:r>
          </w:p>
        </w:tc>
        <w:tc>
          <w:tcPr>
            <w:tcW w:w="0" w:type="auto"/>
          </w:tcPr>
          <w:p w:rsidR="008C5A78" w:rsidRPr="00C27D8E" w:rsidRDefault="00A510DE" w:rsidP="007B557E">
            <w:pPr>
              <w:jc w:val="both"/>
            </w:pPr>
            <w:r w:rsidRPr="00C27D8E">
              <w:t>68</w:t>
            </w:r>
          </w:p>
        </w:tc>
        <w:tc>
          <w:tcPr>
            <w:tcW w:w="0" w:type="auto"/>
          </w:tcPr>
          <w:p w:rsidR="008C5A78" w:rsidRPr="00C27D8E" w:rsidRDefault="00A510DE" w:rsidP="007B557E">
            <w:pPr>
              <w:jc w:val="both"/>
            </w:pPr>
            <w:r w:rsidRPr="00C27D8E">
              <w:t>1</w:t>
            </w:r>
          </w:p>
        </w:tc>
        <w:tc>
          <w:tcPr>
            <w:tcW w:w="0" w:type="auto"/>
          </w:tcPr>
          <w:p w:rsidR="008C5A78" w:rsidRPr="00C27D8E" w:rsidRDefault="00A510DE" w:rsidP="007B557E">
            <w:pPr>
              <w:jc w:val="both"/>
            </w:pPr>
            <w:r w:rsidRPr="00C27D8E">
              <w:t>2</w:t>
            </w:r>
          </w:p>
        </w:tc>
        <w:tc>
          <w:tcPr>
            <w:tcW w:w="0" w:type="auto"/>
          </w:tcPr>
          <w:p w:rsidR="008C5A78" w:rsidRPr="00C27D8E" w:rsidRDefault="00A510DE" w:rsidP="007B557E">
            <w:pPr>
              <w:jc w:val="both"/>
            </w:pPr>
            <w:r w:rsidRPr="00C27D8E">
              <w:t>21340</w:t>
            </w:r>
          </w:p>
        </w:tc>
        <w:tc>
          <w:tcPr>
            <w:tcW w:w="0" w:type="auto"/>
          </w:tcPr>
          <w:p w:rsidR="008C5A78" w:rsidRPr="00C27D8E" w:rsidRDefault="00A510DE" w:rsidP="007B557E">
            <w:pPr>
              <w:jc w:val="both"/>
            </w:pPr>
            <w:r w:rsidRPr="00C27D8E">
              <w:t>3486</w:t>
            </w:r>
          </w:p>
        </w:tc>
      </w:tr>
      <w:tr w:rsidR="00C27D8E" w:rsidRPr="00C27D8E" w:rsidTr="00066B81">
        <w:tc>
          <w:tcPr>
            <w:tcW w:w="1951" w:type="dxa"/>
          </w:tcPr>
          <w:p w:rsidR="00066B81" w:rsidRPr="00C27D8E" w:rsidRDefault="00066B81" w:rsidP="007B557E">
            <w:pPr>
              <w:jc w:val="both"/>
              <w:rPr>
                <w:b/>
              </w:rPr>
            </w:pPr>
            <w:r w:rsidRPr="00C27D8E">
              <w:rPr>
                <w:b/>
              </w:rPr>
              <w:t>Spolu</w:t>
            </w:r>
          </w:p>
        </w:tc>
        <w:tc>
          <w:tcPr>
            <w:tcW w:w="443" w:type="dxa"/>
          </w:tcPr>
          <w:p w:rsidR="00066B81" w:rsidRPr="00C27D8E" w:rsidRDefault="00A510DE" w:rsidP="007B557E">
            <w:pPr>
              <w:jc w:val="both"/>
              <w:rPr>
                <w:b/>
              </w:rPr>
            </w:pPr>
            <w:r w:rsidRPr="00C27D8E">
              <w:rPr>
                <w:b/>
              </w:rPr>
              <w:t>189</w:t>
            </w:r>
          </w:p>
        </w:tc>
        <w:tc>
          <w:tcPr>
            <w:tcW w:w="0" w:type="auto"/>
          </w:tcPr>
          <w:p w:rsidR="00066B81" w:rsidRPr="00C27D8E" w:rsidRDefault="00A510DE" w:rsidP="007B557E">
            <w:pPr>
              <w:jc w:val="both"/>
              <w:rPr>
                <w:b/>
              </w:rPr>
            </w:pPr>
            <w:r w:rsidRPr="00C27D8E">
              <w:rPr>
                <w:b/>
              </w:rPr>
              <w:t>150</w:t>
            </w:r>
          </w:p>
        </w:tc>
        <w:tc>
          <w:tcPr>
            <w:tcW w:w="0" w:type="auto"/>
          </w:tcPr>
          <w:p w:rsidR="00066B81" w:rsidRPr="00C27D8E" w:rsidRDefault="00A510DE" w:rsidP="007B557E">
            <w:pPr>
              <w:jc w:val="both"/>
              <w:rPr>
                <w:b/>
              </w:rPr>
            </w:pPr>
            <w:r w:rsidRPr="00C27D8E">
              <w:rPr>
                <w:b/>
              </w:rPr>
              <w:t>1582</w:t>
            </w:r>
          </w:p>
        </w:tc>
        <w:tc>
          <w:tcPr>
            <w:tcW w:w="0" w:type="auto"/>
          </w:tcPr>
          <w:p w:rsidR="00066B81" w:rsidRPr="00C27D8E" w:rsidRDefault="00A510DE" w:rsidP="007B557E">
            <w:pPr>
              <w:jc w:val="both"/>
              <w:rPr>
                <w:b/>
              </w:rPr>
            </w:pPr>
            <w:r w:rsidRPr="00C27D8E">
              <w:rPr>
                <w:b/>
              </w:rPr>
              <w:t>1513</w:t>
            </w:r>
          </w:p>
        </w:tc>
        <w:tc>
          <w:tcPr>
            <w:tcW w:w="0" w:type="auto"/>
          </w:tcPr>
          <w:p w:rsidR="00066B81" w:rsidRPr="00C27D8E" w:rsidRDefault="00A510DE" w:rsidP="007B557E">
            <w:pPr>
              <w:jc w:val="both"/>
              <w:rPr>
                <w:b/>
              </w:rPr>
            </w:pPr>
            <w:r w:rsidRPr="00C27D8E">
              <w:rPr>
                <w:b/>
              </w:rPr>
              <w:t>36</w:t>
            </w:r>
          </w:p>
        </w:tc>
        <w:tc>
          <w:tcPr>
            <w:tcW w:w="0" w:type="auto"/>
          </w:tcPr>
          <w:p w:rsidR="00066B81" w:rsidRPr="00C27D8E" w:rsidRDefault="00A510DE" w:rsidP="007B557E">
            <w:pPr>
              <w:jc w:val="both"/>
              <w:rPr>
                <w:b/>
              </w:rPr>
            </w:pPr>
            <w:r w:rsidRPr="00C27D8E">
              <w:rPr>
                <w:b/>
              </w:rPr>
              <w:t>46</w:t>
            </w:r>
          </w:p>
        </w:tc>
        <w:tc>
          <w:tcPr>
            <w:tcW w:w="0" w:type="auto"/>
          </w:tcPr>
          <w:p w:rsidR="00066B81" w:rsidRPr="00C27D8E" w:rsidRDefault="00A510DE" w:rsidP="007B557E">
            <w:pPr>
              <w:jc w:val="both"/>
              <w:rPr>
                <w:b/>
              </w:rPr>
            </w:pPr>
            <w:r w:rsidRPr="00C27D8E">
              <w:rPr>
                <w:b/>
              </w:rPr>
              <w:t>424296</w:t>
            </w:r>
          </w:p>
        </w:tc>
        <w:tc>
          <w:tcPr>
            <w:tcW w:w="0" w:type="auto"/>
          </w:tcPr>
          <w:p w:rsidR="00066B81" w:rsidRPr="00C27D8E" w:rsidRDefault="00A510DE" w:rsidP="007B557E">
            <w:pPr>
              <w:jc w:val="both"/>
              <w:rPr>
                <w:b/>
              </w:rPr>
            </w:pPr>
            <w:r w:rsidRPr="00C27D8E">
              <w:rPr>
                <w:b/>
              </w:rPr>
              <w:t>216484</w:t>
            </w:r>
          </w:p>
        </w:tc>
      </w:tr>
    </w:tbl>
    <w:p w:rsidR="005F478F" w:rsidRPr="00C27D8E" w:rsidRDefault="00A510DE" w:rsidP="00A510DE">
      <w:pPr>
        <w:jc w:val="both"/>
        <w:rPr>
          <w:i/>
          <w:sz w:val="20"/>
        </w:rPr>
      </w:pPr>
      <w:r w:rsidRPr="00C27D8E">
        <w:rPr>
          <w:i/>
          <w:sz w:val="20"/>
        </w:rPr>
        <w:t>Z</w:t>
      </w:r>
      <w:r w:rsidR="005F478F" w:rsidRPr="00C27D8E">
        <w:rPr>
          <w:i/>
          <w:sz w:val="20"/>
        </w:rPr>
        <w:t xml:space="preserve">droj: Databáza </w:t>
      </w:r>
      <w:proofErr w:type="spellStart"/>
      <w:r w:rsidR="005F478F" w:rsidRPr="00C27D8E">
        <w:rPr>
          <w:i/>
          <w:sz w:val="20"/>
        </w:rPr>
        <w:t>RegDat</w:t>
      </w:r>
      <w:proofErr w:type="spellEnd"/>
      <w:r w:rsidR="005F478F" w:rsidRPr="00C27D8E">
        <w:rPr>
          <w:i/>
          <w:sz w:val="20"/>
        </w:rPr>
        <w:t>, 2011</w:t>
      </w:r>
    </w:p>
    <w:p w:rsidR="005F478F" w:rsidRPr="00C27D8E" w:rsidRDefault="005F478F" w:rsidP="00A510DE">
      <w:pPr>
        <w:jc w:val="both"/>
        <w:rPr>
          <w:b/>
          <w:i/>
        </w:rPr>
      </w:pPr>
      <w:r w:rsidRPr="00C27D8E">
        <w:rPr>
          <w:b/>
          <w:i/>
        </w:rPr>
        <w:t>Divadelné festivaly</w:t>
      </w:r>
    </w:p>
    <w:p w:rsidR="005F478F" w:rsidRPr="00C27D8E" w:rsidRDefault="005F478F" w:rsidP="005F478F">
      <w:pPr>
        <w:ind w:firstLine="708"/>
        <w:jc w:val="both"/>
      </w:pPr>
      <w:r w:rsidRPr="00C27D8E">
        <w:t>V roku 2010 zorganizovali profesionálne divadlá v SR celkovo 28 divadelných prehliadok alebo festivalov a tiež 60 tvorivých divadelných dielní. Dve prehliadky z uvedeného počtu boli regionálneho charakteru, 6 bolo celoslovenských a 20 festivalov malo medzinárodný charakter. Festivalových podujatí sa zúčastnilo 22 972 slovenských aj zahraničných aktívnych účastníkov a 83 223 návštevníkov.</w:t>
      </w:r>
    </w:p>
    <w:p w:rsidR="005F478F" w:rsidRPr="00C27D8E" w:rsidRDefault="005F478F" w:rsidP="005F478F">
      <w:pPr>
        <w:ind w:firstLine="708"/>
        <w:jc w:val="both"/>
      </w:pPr>
      <w:r w:rsidRPr="00C27D8E">
        <w:t xml:space="preserve">Na území BSK sa v roku 2010 uskutočnilo 10 takýchto divadelných podujatí, z ktorých 8 malo medzinárodný charakter a 2 celoslovenský. Iba jeden festival bol pritom neperiodického charakteru, inak všetky podujatia sa uskutočnili v rámci periodického, resp. ich dlhodobého pôsobenia. Tvorivých dielní a </w:t>
      </w:r>
      <w:proofErr w:type="spellStart"/>
      <w:r w:rsidRPr="00C27D8E">
        <w:t>workshopov</w:t>
      </w:r>
      <w:proofErr w:type="spellEnd"/>
      <w:r w:rsidRPr="00C27D8E">
        <w:t xml:space="preserve"> na divadelnú tematiku sa na území BSK v rovnakom roku uskutočnilo celkovo 18, t.j. 30% obdobných podujatí na celom území SR.</w:t>
      </w:r>
    </w:p>
    <w:p w:rsidR="00AD1418" w:rsidRPr="00C27D8E" w:rsidRDefault="00AD1418" w:rsidP="005F478F">
      <w:pPr>
        <w:ind w:firstLine="708"/>
        <w:jc w:val="both"/>
      </w:pPr>
      <w:r w:rsidRPr="00C27D8E">
        <w:t xml:space="preserve">Tri zo štyroch krajom zriaďovaných divadiel v rámci svojej činnosti realizujú divadelné festivaly: Divadlo ASTORKA Korzo 90 – Festival Astorka, Bratislavské bábkové divadlo – Medzinárodný festival pre deti a mládež (bienále), Divadlo LUDUS – festival </w:t>
      </w:r>
      <w:proofErr w:type="spellStart"/>
      <w:r w:rsidRPr="00C27D8E">
        <w:t>Puberťák</w:t>
      </w:r>
      <w:proofErr w:type="spellEnd"/>
      <w:r w:rsidRPr="00C27D8E">
        <w:t>.</w:t>
      </w:r>
    </w:p>
    <w:p w:rsidR="005F478F" w:rsidRPr="00C27D8E" w:rsidRDefault="005F478F" w:rsidP="00A510DE">
      <w:pPr>
        <w:jc w:val="both"/>
        <w:rPr>
          <w:b/>
        </w:rPr>
      </w:pPr>
      <w:r w:rsidRPr="00C27D8E">
        <w:rPr>
          <w:b/>
        </w:rPr>
        <w:t>Galérie</w:t>
      </w:r>
      <w:r w:rsidR="00C31AE3" w:rsidRPr="00C27D8E">
        <w:rPr>
          <w:b/>
        </w:rPr>
        <w:t xml:space="preserve"> – výtvarné umenie</w:t>
      </w:r>
    </w:p>
    <w:p w:rsidR="005F478F" w:rsidRPr="00C27D8E" w:rsidRDefault="005F478F" w:rsidP="005F478F">
      <w:pPr>
        <w:ind w:firstLine="708"/>
        <w:jc w:val="both"/>
      </w:pPr>
      <w:r w:rsidRPr="00C27D8E">
        <w:t>Ročný výkaz Ministerstva kultúry SR o galériách uvádza za rok 2010 na Slovensku celkovo 25 galérií. Jedna galéria je v zriaďovateľskej pôsobnosti štátu, 16 prináleží samosprávnym krajom, 7 galérií je obecných a</w:t>
      </w:r>
      <w:r w:rsidR="004E6BD4" w:rsidRPr="00C27D8E">
        <w:t xml:space="preserve"> v prípade </w:t>
      </w:r>
      <w:r w:rsidRPr="00C27D8E">
        <w:t xml:space="preserve"> 1 galérie je zriaďovateľom iná právnická osoba. Návštevnosť v</w:t>
      </w:r>
      <w:r w:rsidR="004E6BD4" w:rsidRPr="00C27D8E">
        <w:t xml:space="preserve"> jednotlivých </w:t>
      </w:r>
      <w:r w:rsidRPr="00C27D8E">
        <w:t xml:space="preserve"> galériách v SR </w:t>
      </w:r>
      <w:r w:rsidR="004E6BD4" w:rsidRPr="00C27D8E">
        <w:t>kolísala</w:t>
      </w:r>
      <w:r w:rsidRPr="00C27D8E">
        <w:t xml:space="preserve">, </w:t>
      </w:r>
      <w:r w:rsidR="004E6BD4" w:rsidRPr="00C27D8E">
        <w:t>no</w:t>
      </w:r>
      <w:r w:rsidRPr="00C27D8E">
        <w:t xml:space="preserve"> celkovo oproti roku 2009 vykazuje  nárast z 374 667 osôb na 414 323 osôb. Záujem o expozície v galériách </w:t>
      </w:r>
      <w:r w:rsidR="004E6BD4" w:rsidRPr="00C27D8E">
        <w:t>a ich návštevnosť</w:t>
      </w:r>
      <w:r w:rsidRPr="00C27D8E">
        <w:t xml:space="preserve"> z časového hľadiska </w:t>
      </w:r>
      <w:r w:rsidR="004E6BD4" w:rsidRPr="00C27D8E">
        <w:t>vykazuje vzostupnú tendenciu</w:t>
      </w:r>
      <w:r w:rsidRPr="00C27D8E">
        <w:t>.</w:t>
      </w:r>
    </w:p>
    <w:p w:rsidR="005F478F" w:rsidRPr="00C27D8E" w:rsidRDefault="005F478F" w:rsidP="00A510DE">
      <w:pPr>
        <w:ind w:firstLine="708"/>
        <w:jc w:val="both"/>
      </w:pPr>
      <w:r w:rsidRPr="00C27D8E">
        <w:t xml:space="preserve">Na území Bratislavského kraja pôsobili podľa výkazu v roku 2010 </w:t>
      </w:r>
      <w:r w:rsidR="0086591B" w:rsidRPr="00C27D8E">
        <w:t>tri</w:t>
      </w:r>
      <w:r w:rsidRPr="00C27D8E">
        <w:t xml:space="preserve"> galérie so 4 pobočkami, ktoré svoju činnosť vykonávali v podobe 25 stálych expozícií. Celkovo sa však v kraji uskutočnilo 79 realizovaných výstav, ktoré v roku 2010 navštívilo 106 201 návštevníkov, z toho 42 161 neplatiacich. Galérie totiž v rámci osvetovej motivácie verejnosti a zvýšenia návštevnosti galérií zaviedli rôzne predplatné vstupy, ktoré umožňujú návštevníkom niekoľkonásobný počet vstupov. Niektoré galérie poskytujú voľný vstup v poslednú nedeľu v mesiaci, niektoré v</w:t>
      </w:r>
      <w:r w:rsidR="00A510DE" w:rsidRPr="00C27D8E">
        <w:t xml:space="preserve"> rámci dní galérií a múzeí, iné </w:t>
      </w:r>
      <w:r w:rsidRPr="00C27D8E">
        <w:t>poskytujú voľný vstup pre pedagógov a žiakov výtvarných odborov, pre výtvarných umelcov, pracovníkov galérií a múzeí a pod.</w:t>
      </w:r>
    </w:p>
    <w:p w:rsidR="005F478F" w:rsidRPr="00C27D8E" w:rsidRDefault="005F478F" w:rsidP="005F478F">
      <w:pPr>
        <w:ind w:firstLine="708"/>
        <w:jc w:val="both"/>
      </w:pPr>
      <w:r w:rsidRPr="00C27D8E">
        <w:t>Bratislavský kraj sa na celkovej návštevnosti galérií v SR podieľal viac ako 25% všetkých osôb, ktoré v roku 2010 zavítali do galérií v krajine.</w:t>
      </w:r>
    </w:p>
    <w:p w:rsidR="00A510DE" w:rsidRPr="00C27D8E" w:rsidRDefault="005F478F" w:rsidP="00A510DE">
      <w:pPr>
        <w:jc w:val="both"/>
        <w:rPr>
          <w:i/>
        </w:rPr>
      </w:pPr>
      <w:r w:rsidRPr="00C27D8E">
        <w:rPr>
          <w:i/>
        </w:rPr>
        <w:lastRenderedPageBreak/>
        <w:t xml:space="preserve">Galérie v BSK porovnanie počtu v 2001 a 2011 </w:t>
      </w:r>
    </w:p>
    <w:tbl>
      <w:tblPr>
        <w:tblStyle w:val="Mriekatabuky"/>
        <w:tblW w:w="0" w:type="auto"/>
        <w:tblLook w:val="04A0" w:firstRow="1" w:lastRow="0" w:firstColumn="1" w:lastColumn="0" w:noHBand="0" w:noVBand="1"/>
      </w:tblPr>
      <w:tblGrid>
        <w:gridCol w:w="7338"/>
        <w:gridCol w:w="988"/>
        <w:gridCol w:w="886"/>
      </w:tblGrid>
      <w:tr w:rsidR="00C27D8E" w:rsidRPr="00C27D8E" w:rsidTr="00882C35">
        <w:tc>
          <w:tcPr>
            <w:tcW w:w="7338" w:type="dxa"/>
          </w:tcPr>
          <w:p w:rsidR="00A510DE" w:rsidRPr="00C27D8E" w:rsidRDefault="00A510DE" w:rsidP="00882C35">
            <w:pPr>
              <w:rPr>
                <w:b/>
              </w:rPr>
            </w:pPr>
            <w:r w:rsidRPr="00C27D8E">
              <w:rPr>
                <w:b/>
              </w:rPr>
              <w:t xml:space="preserve">Bratislavský kraj  </w:t>
            </w:r>
          </w:p>
        </w:tc>
        <w:tc>
          <w:tcPr>
            <w:tcW w:w="988" w:type="dxa"/>
          </w:tcPr>
          <w:p w:rsidR="00A510DE" w:rsidRPr="00C27D8E" w:rsidRDefault="00882C35" w:rsidP="007B557E">
            <w:pPr>
              <w:jc w:val="both"/>
              <w:rPr>
                <w:b/>
              </w:rPr>
            </w:pPr>
            <w:r w:rsidRPr="00C27D8E">
              <w:rPr>
                <w:b/>
              </w:rPr>
              <w:t>2001</w:t>
            </w:r>
          </w:p>
        </w:tc>
        <w:tc>
          <w:tcPr>
            <w:tcW w:w="886" w:type="dxa"/>
          </w:tcPr>
          <w:p w:rsidR="00A510DE" w:rsidRPr="00C27D8E" w:rsidRDefault="00882C35" w:rsidP="007B557E">
            <w:pPr>
              <w:jc w:val="both"/>
              <w:rPr>
                <w:b/>
              </w:rPr>
            </w:pPr>
            <w:r w:rsidRPr="00C27D8E">
              <w:rPr>
                <w:b/>
              </w:rPr>
              <w:t>2011</w:t>
            </w:r>
          </w:p>
        </w:tc>
      </w:tr>
      <w:tr w:rsidR="00C27D8E" w:rsidRPr="00C27D8E" w:rsidTr="00882C35">
        <w:tc>
          <w:tcPr>
            <w:tcW w:w="7338" w:type="dxa"/>
          </w:tcPr>
          <w:p w:rsidR="00A510DE" w:rsidRPr="00C27D8E" w:rsidRDefault="00A510DE" w:rsidP="00882C35">
            <w:r w:rsidRPr="00C27D8E">
              <w:t xml:space="preserve">Počet galérií </w:t>
            </w:r>
          </w:p>
        </w:tc>
        <w:tc>
          <w:tcPr>
            <w:tcW w:w="988" w:type="dxa"/>
          </w:tcPr>
          <w:p w:rsidR="00A510DE" w:rsidRPr="00C27D8E" w:rsidRDefault="00882C35" w:rsidP="007B557E">
            <w:pPr>
              <w:jc w:val="both"/>
            </w:pPr>
            <w:r w:rsidRPr="00C27D8E">
              <w:t>3</w:t>
            </w:r>
          </w:p>
        </w:tc>
        <w:tc>
          <w:tcPr>
            <w:tcW w:w="886" w:type="dxa"/>
          </w:tcPr>
          <w:p w:rsidR="00A510DE" w:rsidRPr="00C27D8E" w:rsidRDefault="00882C35" w:rsidP="007B557E">
            <w:pPr>
              <w:jc w:val="both"/>
            </w:pPr>
            <w:r w:rsidRPr="00C27D8E">
              <w:t>3</w:t>
            </w:r>
          </w:p>
        </w:tc>
      </w:tr>
      <w:tr w:rsidR="00C27D8E" w:rsidRPr="00C27D8E" w:rsidTr="00882C35">
        <w:tc>
          <w:tcPr>
            <w:tcW w:w="7338" w:type="dxa"/>
          </w:tcPr>
          <w:p w:rsidR="00A510DE" w:rsidRPr="00C27D8E" w:rsidRDefault="00882C35" w:rsidP="00882C35">
            <w:r w:rsidRPr="00C27D8E">
              <w:t xml:space="preserve">Počet pobočiek </w:t>
            </w:r>
          </w:p>
        </w:tc>
        <w:tc>
          <w:tcPr>
            <w:tcW w:w="988" w:type="dxa"/>
          </w:tcPr>
          <w:p w:rsidR="00A510DE" w:rsidRPr="00C27D8E" w:rsidRDefault="00882C35" w:rsidP="007B557E">
            <w:pPr>
              <w:jc w:val="both"/>
            </w:pPr>
            <w:r w:rsidRPr="00C27D8E">
              <w:t>6</w:t>
            </w:r>
          </w:p>
        </w:tc>
        <w:tc>
          <w:tcPr>
            <w:tcW w:w="886" w:type="dxa"/>
          </w:tcPr>
          <w:p w:rsidR="00A510DE" w:rsidRPr="00C27D8E" w:rsidRDefault="00882C35" w:rsidP="007B557E">
            <w:pPr>
              <w:jc w:val="both"/>
            </w:pPr>
            <w:r w:rsidRPr="00C27D8E">
              <w:t>2</w:t>
            </w:r>
          </w:p>
        </w:tc>
      </w:tr>
      <w:tr w:rsidR="00C27D8E" w:rsidRPr="00C27D8E" w:rsidTr="00882C35">
        <w:tc>
          <w:tcPr>
            <w:tcW w:w="7338" w:type="dxa"/>
          </w:tcPr>
          <w:p w:rsidR="00A510DE" w:rsidRPr="00C27D8E" w:rsidRDefault="00882C35" w:rsidP="00882C35">
            <w:r w:rsidRPr="00C27D8E">
              <w:t xml:space="preserve">Počet tematických expozícií </w:t>
            </w:r>
          </w:p>
        </w:tc>
        <w:tc>
          <w:tcPr>
            <w:tcW w:w="988" w:type="dxa"/>
          </w:tcPr>
          <w:p w:rsidR="00A510DE" w:rsidRPr="00C27D8E" w:rsidRDefault="00882C35" w:rsidP="007B557E">
            <w:pPr>
              <w:jc w:val="both"/>
            </w:pPr>
            <w:r w:rsidRPr="00C27D8E">
              <w:t>20</w:t>
            </w:r>
          </w:p>
        </w:tc>
        <w:tc>
          <w:tcPr>
            <w:tcW w:w="886" w:type="dxa"/>
          </w:tcPr>
          <w:p w:rsidR="00A510DE" w:rsidRPr="00C27D8E" w:rsidRDefault="00882C35" w:rsidP="007B557E">
            <w:pPr>
              <w:jc w:val="both"/>
            </w:pPr>
            <w:r w:rsidRPr="00C27D8E">
              <w:t>25</w:t>
            </w:r>
          </w:p>
        </w:tc>
      </w:tr>
      <w:tr w:rsidR="00C27D8E" w:rsidRPr="00C27D8E" w:rsidTr="00882C35">
        <w:tc>
          <w:tcPr>
            <w:tcW w:w="7338" w:type="dxa"/>
          </w:tcPr>
          <w:p w:rsidR="00A510DE" w:rsidRPr="00C27D8E" w:rsidRDefault="00882C35" w:rsidP="00882C35">
            <w:r w:rsidRPr="00C27D8E">
              <w:t xml:space="preserve">Počet zbierkových predmetov </w:t>
            </w:r>
          </w:p>
        </w:tc>
        <w:tc>
          <w:tcPr>
            <w:tcW w:w="988" w:type="dxa"/>
          </w:tcPr>
          <w:p w:rsidR="00A510DE" w:rsidRPr="00C27D8E" w:rsidRDefault="00882C35" w:rsidP="007B557E">
            <w:pPr>
              <w:jc w:val="both"/>
            </w:pPr>
            <w:r w:rsidRPr="00C27D8E">
              <w:t>90210</w:t>
            </w:r>
          </w:p>
        </w:tc>
        <w:tc>
          <w:tcPr>
            <w:tcW w:w="886" w:type="dxa"/>
          </w:tcPr>
          <w:p w:rsidR="00A510DE" w:rsidRPr="00C27D8E" w:rsidRDefault="00882C35" w:rsidP="007B557E">
            <w:pPr>
              <w:jc w:val="both"/>
            </w:pPr>
            <w:r w:rsidRPr="00C27D8E">
              <w:t>93796</w:t>
            </w:r>
          </w:p>
        </w:tc>
      </w:tr>
      <w:tr w:rsidR="00C27D8E" w:rsidRPr="00C27D8E" w:rsidTr="00882C35">
        <w:tc>
          <w:tcPr>
            <w:tcW w:w="7338" w:type="dxa"/>
          </w:tcPr>
          <w:p w:rsidR="00A510DE" w:rsidRPr="00C27D8E" w:rsidRDefault="00882C35" w:rsidP="00882C35">
            <w:r w:rsidRPr="00C27D8E">
              <w:t>Počet vlastných výstav realizovaných v SR</w:t>
            </w:r>
          </w:p>
        </w:tc>
        <w:tc>
          <w:tcPr>
            <w:tcW w:w="988" w:type="dxa"/>
          </w:tcPr>
          <w:p w:rsidR="00A510DE" w:rsidRPr="00C27D8E" w:rsidRDefault="00882C35" w:rsidP="007B557E">
            <w:pPr>
              <w:jc w:val="both"/>
            </w:pPr>
            <w:r w:rsidRPr="00C27D8E">
              <w:t>51</w:t>
            </w:r>
          </w:p>
        </w:tc>
        <w:tc>
          <w:tcPr>
            <w:tcW w:w="886" w:type="dxa"/>
          </w:tcPr>
          <w:p w:rsidR="00A510DE" w:rsidRPr="00C27D8E" w:rsidRDefault="00882C35" w:rsidP="007B557E">
            <w:pPr>
              <w:jc w:val="both"/>
            </w:pPr>
            <w:r w:rsidRPr="00C27D8E">
              <w:t>53</w:t>
            </w:r>
          </w:p>
        </w:tc>
      </w:tr>
      <w:tr w:rsidR="00C27D8E" w:rsidRPr="00C27D8E" w:rsidTr="00882C35">
        <w:tc>
          <w:tcPr>
            <w:tcW w:w="7338" w:type="dxa"/>
          </w:tcPr>
          <w:p w:rsidR="00A510DE" w:rsidRPr="00C27D8E" w:rsidRDefault="00882C35" w:rsidP="00882C35">
            <w:r w:rsidRPr="00C27D8E">
              <w:t xml:space="preserve">Počet realizovaných výstav </w:t>
            </w:r>
          </w:p>
        </w:tc>
        <w:tc>
          <w:tcPr>
            <w:tcW w:w="988" w:type="dxa"/>
          </w:tcPr>
          <w:p w:rsidR="00A510DE" w:rsidRPr="00C27D8E" w:rsidRDefault="00882C35" w:rsidP="007B557E">
            <w:pPr>
              <w:jc w:val="both"/>
            </w:pPr>
            <w:r w:rsidRPr="00C27D8E">
              <w:t>89</w:t>
            </w:r>
          </w:p>
        </w:tc>
        <w:tc>
          <w:tcPr>
            <w:tcW w:w="886" w:type="dxa"/>
          </w:tcPr>
          <w:p w:rsidR="00A510DE" w:rsidRPr="00C27D8E" w:rsidRDefault="00A510DE" w:rsidP="007B557E">
            <w:pPr>
              <w:jc w:val="both"/>
            </w:pPr>
            <w:r w:rsidRPr="00C27D8E">
              <w:t>10</w:t>
            </w:r>
          </w:p>
        </w:tc>
      </w:tr>
      <w:tr w:rsidR="00C27D8E" w:rsidRPr="00C27D8E" w:rsidTr="00882C35">
        <w:tc>
          <w:tcPr>
            <w:tcW w:w="7338" w:type="dxa"/>
          </w:tcPr>
          <w:p w:rsidR="00A510DE" w:rsidRPr="00C27D8E" w:rsidRDefault="00882C35" w:rsidP="00882C35">
            <w:r w:rsidRPr="00C27D8E">
              <w:t xml:space="preserve">Počet výstav dovezených zo zahraničia </w:t>
            </w:r>
          </w:p>
        </w:tc>
        <w:tc>
          <w:tcPr>
            <w:tcW w:w="988" w:type="dxa"/>
          </w:tcPr>
          <w:p w:rsidR="00A510DE" w:rsidRPr="00C27D8E" w:rsidRDefault="00882C35" w:rsidP="007B557E">
            <w:pPr>
              <w:jc w:val="both"/>
            </w:pPr>
            <w:r w:rsidRPr="00C27D8E">
              <w:t>10</w:t>
            </w:r>
          </w:p>
        </w:tc>
        <w:tc>
          <w:tcPr>
            <w:tcW w:w="886" w:type="dxa"/>
          </w:tcPr>
          <w:p w:rsidR="00A510DE" w:rsidRPr="00C27D8E" w:rsidRDefault="00A510DE" w:rsidP="007B557E">
            <w:pPr>
              <w:jc w:val="both"/>
            </w:pPr>
            <w:r w:rsidRPr="00C27D8E">
              <w:t>479</w:t>
            </w:r>
          </w:p>
        </w:tc>
      </w:tr>
      <w:tr w:rsidR="00C27D8E" w:rsidRPr="00C27D8E" w:rsidTr="00882C35">
        <w:tc>
          <w:tcPr>
            <w:tcW w:w="7338" w:type="dxa"/>
          </w:tcPr>
          <w:p w:rsidR="00A510DE" w:rsidRPr="00C27D8E" w:rsidRDefault="00882C35" w:rsidP="00882C35">
            <w:r w:rsidRPr="00C27D8E">
              <w:t xml:space="preserve">Počet kultúrno-výchovných a vzdelávacích aktivít usporiadaných galériami </w:t>
            </w:r>
          </w:p>
        </w:tc>
        <w:tc>
          <w:tcPr>
            <w:tcW w:w="988" w:type="dxa"/>
          </w:tcPr>
          <w:p w:rsidR="00A510DE" w:rsidRPr="00C27D8E" w:rsidRDefault="00882C35" w:rsidP="007B557E">
            <w:pPr>
              <w:jc w:val="both"/>
            </w:pPr>
            <w:r w:rsidRPr="00C27D8E">
              <w:t>479</w:t>
            </w:r>
          </w:p>
        </w:tc>
        <w:tc>
          <w:tcPr>
            <w:tcW w:w="886" w:type="dxa"/>
          </w:tcPr>
          <w:p w:rsidR="00A510DE" w:rsidRPr="00C27D8E" w:rsidRDefault="00A510DE" w:rsidP="007B557E">
            <w:pPr>
              <w:jc w:val="both"/>
            </w:pPr>
            <w:r w:rsidRPr="00C27D8E">
              <w:t>135378</w:t>
            </w:r>
          </w:p>
        </w:tc>
      </w:tr>
      <w:tr w:rsidR="00C27D8E" w:rsidRPr="00C27D8E" w:rsidTr="00882C35">
        <w:tc>
          <w:tcPr>
            <w:tcW w:w="7338" w:type="dxa"/>
          </w:tcPr>
          <w:p w:rsidR="00A510DE" w:rsidRPr="00C27D8E" w:rsidRDefault="00882C35" w:rsidP="00882C35">
            <w:r w:rsidRPr="00C27D8E">
              <w:t xml:space="preserve">Počet návštevníkov na výstavách a expozíciách </w:t>
            </w:r>
          </w:p>
        </w:tc>
        <w:tc>
          <w:tcPr>
            <w:tcW w:w="988" w:type="dxa"/>
          </w:tcPr>
          <w:p w:rsidR="00A510DE" w:rsidRPr="00C27D8E" w:rsidRDefault="00882C35" w:rsidP="007B557E">
            <w:pPr>
              <w:jc w:val="both"/>
            </w:pPr>
            <w:r w:rsidRPr="00C27D8E">
              <w:t>135378</w:t>
            </w:r>
          </w:p>
        </w:tc>
        <w:tc>
          <w:tcPr>
            <w:tcW w:w="886" w:type="dxa"/>
          </w:tcPr>
          <w:p w:rsidR="00A510DE" w:rsidRPr="00C27D8E" w:rsidRDefault="00882C35" w:rsidP="007B557E">
            <w:pPr>
              <w:jc w:val="both"/>
            </w:pPr>
            <w:r w:rsidRPr="00C27D8E">
              <w:t>136092</w:t>
            </w:r>
          </w:p>
        </w:tc>
      </w:tr>
    </w:tbl>
    <w:p w:rsidR="005F478F" w:rsidRPr="00C27D8E" w:rsidRDefault="005F478F" w:rsidP="00882C35">
      <w:pPr>
        <w:jc w:val="both"/>
        <w:rPr>
          <w:i/>
          <w:sz w:val="20"/>
        </w:rPr>
      </w:pPr>
      <w:r w:rsidRPr="00C27D8E">
        <w:rPr>
          <w:i/>
          <w:sz w:val="20"/>
        </w:rPr>
        <w:t xml:space="preserve">Zdroj: Databáza </w:t>
      </w:r>
      <w:proofErr w:type="spellStart"/>
      <w:r w:rsidRPr="00C27D8E">
        <w:rPr>
          <w:i/>
          <w:sz w:val="20"/>
        </w:rPr>
        <w:t>RegDat</w:t>
      </w:r>
      <w:proofErr w:type="spellEnd"/>
      <w:r w:rsidRPr="00C27D8E">
        <w:rPr>
          <w:i/>
          <w:sz w:val="20"/>
        </w:rPr>
        <w:t>, 2011</w:t>
      </w:r>
    </w:p>
    <w:p w:rsidR="005F478F" w:rsidRPr="00C27D8E" w:rsidRDefault="005F478F" w:rsidP="005F478F">
      <w:pPr>
        <w:ind w:firstLine="708"/>
        <w:jc w:val="both"/>
      </w:pPr>
      <w:r w:rsidRPr="00C27D8E">
        <w:t xml:space="preserve">V meste Bratislava však postupne etablovalo viac ako 60 menších </w:t>
      </w:r>
      <w:r w:rsidR="0086591B" w:rsidRPr="00C27D8E">
        <w:t>„</w:t>
      </w:r>
      <w:r w:rsidRPr="00C27D8E">
        <w:t>galérií</w:t>
      </w:r>
      <w:r w:rsidR="0086591B" w:rsidRPr="00C27D8E">
        <w:t xml:space="preserve">“ </w:t>
      </w:r>
      <w:r w:rsidRPr="00C27D8E">
        <w:t xml:space="preserve">prezentujúcich rôzne formy súčasného umenia. Ich zriaďovateľom sú fyzické a právnické osoby, pričom ich činnosť nie je jednotne monitorovaná. Galérie sú však obdobne zamerané na autorskú prezentáciu umeleckých diel, ako aj na ponúkanie priestorov pre začínajúcich umelcov. Tieto galérie </w:t>
      </w:r>
      <w:r w:rsidR="00A042D1" w:rsidRPr="00C27D8E">
        <w:t>pôsobia nielen na komerčnom princípe, ale</w:t>
      </w:r>
      <w:r w:rsidRPr="00C27D8E">
        <w:t xml:space="preserve"> vytvárajú </w:t>
      </w:r>
      <w:r w:rsidR="00A042D1" w:rsidRPr="00C27D8E">
        <w:t xml:space="preserve">aj </w:t>
      </w:r>
      <w:r w:rsidRPr="00C27D8E">
        <w:t>príležitosti pre manifestovanie aktuálnych trendov kreatívneho sveta umenia. Ich význam je preto prierezového charakteru.</w:t>
      </w:r>
    </w:p>
    <w:p w:rsidR="005F478F" w:rsidRPr="00C27D8E" w:rsidRDefault="005F478F" w:rsidP="00882C35">
      <w:pPr>
        <w:jc w:val="both"/>
        <w:rPr>
          <w:b/>
        </w:rPr>
      </w:pPr>
      <w:r w:rsidRPr="00C27D8E">
        <w:rPr>
          <w:b/>
        </w:rPr>
        <w:t>Múzeá</w:t>
      </w:r>
    </w:p>
    <w:p w:rsidR="005F478F" w:rsidRPr="00C27D8E" w:rsidRDefault="005F478F" w:rsidP="005F478F">
      <w:pPr>
        <w:ind w:firstLine="708"/>
        <w:jc w:val="both"/>
      </w:pPr>
      <w:r w:rsidRPr="00C27D8E">
        <w:t>Ročný výkaz Ministerstva kultúry SR o múzeách evidoval v roku 2010 na Slovensku pôsobnosť celkovo 110 múzeí. V tomto roku bolo navyše zaregistrované jedno nové múzeum priamo na území BSK, t.j. Mestské múzeum v Senci.</w:t>
      </w:r>
    </w:p>
    <w:p w:rsidR="00882C35" w:rsidRPr="00C27D8E" w:rsidRDefault="005F478F" w:rsidP="00882C35">
      <w:pPr>
        <w:jc w:val="both"/>
        <w:rPr>
          <w:i/>
        </w:rPr>
      </w:pPr>
      <w:r w:rsidRPr="00C27D8E">
        <w:rPr>
          <w:i/>
        </w:rPr>
        <w:t xml:space="preserve">Múzeá v BSK porovnanie počtu v 2001 a 2011 </w:t>
      </w:r>
    </w:p>
    <w:tbl>
      <w:tblPr>
        <w:tblStyle w:val="Mriekatabuky"/>
        <w:tblW w:w="0" w:type="auto"/>
        <w:tblLook w:val="04A0" w:firstRow="1" w:lastRow="0" w:firstColumn="1" w:lastColumn="0" w:noHBand="0" w:noVBand="1"/>
      </w:tblPr>
      <w:tblGrid>
        <w:gridCol w:w="6811"/>
        <w:gridCol w:w="997"/>
        <w:gridCol w:w="997"/>
      </w:tblGrid>
      <w:tr w:rsidR="00C27D8E" w:rsidRPr="00C27D8E" w:rsidTr="00882C35">
        <w:tc>
          <w:tcPr>
            <w:tcW w:w="0" w:type="auto"/>
          </w:tcPr>
          <w:p w:rsidR="00882C35" w:rsidRPr="00C27D8E" w:rsidRDefault="00882C35" w:rsidP="007B557E">
            <w:pPr>
              <w:jc w:val="both"/>
              <w:rPr>
                <w:b/>
              </w:rPr>
            </w:pPr>
            <w:r w:rsidRPr="00C27D8E">
              <w:rPr>
                <w:b/>
              </w:rPr>
              <w:t xml:space="preserve">Bratislavský kraj </w:t>
            </w:r>
          </w:p>
        </w:tc>
        <w:tc>
          <w:tcPr>
            <w:tcW w:w="0" w:type="auto"/>
          </w:tcPr>
          <w:p w:rsidR="00882C35" w:rsidRPr="00C27D8E" w:rsidRDefault="00882C35" w:rsidP="007B557E">
            <w:pPr>
              <w:jc w:val="both"/>
              <w:rPr>
                <w:b/>
              </w:rPr>
            </w:pPr>
            <w:r w:rsidRPr="00C27D8E">
              <w:rPr>
                <w:b/>
              </w:rPr>
              <w:t xml:space="preserve">2001 </w:t>
            </w:r>
          </w:p>
        </w:tc>
        <w:tc>
          <w:tcPr>
            <w:tcW w:w="0" w:type="auto"/>
          </w:tcPr>
          <w:p w:rsidR="00882C35" w:rsidRPr="00C27D8E" w:rsidRDefault="00882C35" w:rsidP="007B557E">
            <w:pPr>
              <w:jc w:val="both"/>
              <w:rPr>
                <w:b/>
              </w:rPr>
            </w:pPr>
            <w:r w:rsidRPr="00C27D8E">
              <w:rPr>
                <w:b/>
              </w:rPr>
              <w:t>2011</w:t>
            </w:r>
          </w:p>
        </w:tc>
      </w:tr>
      <w:tr w:rsidR="00C27D8E" w:rsidRPr="00C27D8E" w:rsidTr="00882C35">
        <w:tc>
          <w:tcPr>
            <w:tcW w:w="0" w:type="auto"/>
          </w:tcPr>
          <w:p w:rsidR="00882C35" w:rsidRPr="00C27D8E" w:rsidRDefault="00882C35" w:rsidP="007B557E">
            <w:pPr>
              <w:jc w:val="both"/>
            </w:pPr>
            <w:r w:rsidRPr="00C27D8E">
              <w:t>Počet múzeí</w:t>
            </w:r>
          </w:p>
        </w:tc>
        <w:tc>
          <w:tcPr>
            <w:tcW w:w="0" w:type="auto"/>
          </w:tcPr>
          <w:p w:rsidR="00882C35" w:rsidRPr="00C27D8E" w:rsidRDefault="00882C35" w:rsidP="007B557E">
            <w:pPr>
              <w:jc w:val="both"/>
            </w:pPr>
            <w:r w:rsidRPr="00C27D8E">
              <w:t>16</w:t>
            </w:r>
          </w:p>
        </w:tc>
        <w:tc>
          <w:tcPr>
            <w:tcW w:w="0" w:type="auto"/>
          </w:tcPr>
          <w:p w:rsidR="00882C35" w:rsidRPr="00C27D8E" w:rsidRDefault="00882C35" w:rsidP="007B557E">
            <w:pPr>
              <w:jc w:val="both"/>
            </w:pPr>
            <w:r w:rsidRPr="00C27D8E">
              <w:t>26</w:t>
            </w:r>
          </w:p>
        </w:tc>
      </w:tr>
      <w:tr w:rsidR="00C27D8E" w:rsidRPr="00C27D8E" w:rsidTr="00882C35">
        <w:tc>
          <w:tcPr>
            <w:tcW w:w="0" w:type="auto"/>
          </w:tcPr>
          <w:p w:rsidR="00882C35" w:rsidRPr="00C27D8E" w:rsidRDefault="00882C35" w:rsidP="007B557E">
            <w:pPr>
              <w:jc w:val="both"/>
            </w:pPr>
            <w:r w:rsidRPr="00C27D8E">
              <w:t>Počet pobočiek</w:t>
            </w:r>
          </w:p>
        </w:tc>
        <w:tc>
          <w:tcPr>
            <w:tcW w:w="0" w:type="auto"/>
          </w:tcPr>
          <w:p w:rsidR="00882C35" w:rsidRPr="00C27D8E" w:rsidRDefault="00882C35" w:rsidP="007B557E">
            <w:pPr>
              <w:jc w:val="both"/>
            </w:pPr>
            <w:r w:rsidRPr="00C27D8E">
              <w:t>9</w:t>
            </w:r>
          </w:p>
        </w:tc>
        <w:tc>
          <w:tcPr>
            <w:tcW w:w="0" w:type="auto"/>
          </w:tcPr>
          <w:p w:rsidR="00882C35" w:rsidRPr="00C27D8E" w:rsidRDefault="00882C35" w:rsidP="007B557E">
            <w:pPr>
              <w:jc w:val="both"/>
            </w:pPr>
            <w:r w:rsidRPr="00C27D8E">
              <w:t>17</w:t>
            </w:r>
          </w:p>
        </w:tc>
      </w:tr>
      <w:tr w:rsidR="00C27D8E" w:rsidRPr="00C27D8E" w:rsidTr="00882C35">
        <w:tc>
          <w:tcPr>
            <w:tcW w:w="0" w:type="auto"/>
          </w:tcPr>
          <w:p w:rsidR="00882C35" w:rsidRPr="00C27D8E" w:rsidRDefault="00882C35" w:rsidP="007B557E">
            <w:pPr>
              <w:jc w:val="both"/>
            </w:pPr>
            <w:r w:rsidRPr="00C27D8E">
              <w:t>Počet tematických expozícií</w:t>
            </w:r>
          </w:p>
        </w:tc>
        <w:tc>
          <w:tcPr>
            <w:tcW w:w="0" w:type="auto"/>
          </w:tcPr>
          <w:p w:rsidR="00882C35" w:rsidRPr="00C27D8E" w:rsidRDefault="00882C35" w:rsidP="007B557E">
            <w:pPr>
              <w:jc w:val="both"/>
            </w:pPr>
            <w:r w:rsidRPr="00C27D8E">
              <w:t>55</w:t>
            </w:r>
          </w:p>
        </w:tc>
        <w:tc>
          <w:tcPr>
            <w:tcW w:w="0" w:type="auto"/>
          </w:tcPr>
          <w:p w:rsidR="00882C35" w:rsidRPr="00C27D8E" w:rsidRDefault="00882C35" w:rsidP="007B557E">
            <w:pPr>
              <w:jc w:val="both"/>
            </w:pPr>
            <w:r w:rsidRPr="00C27D8E">
              <w:t>60</w:t>
            </w:r>
          </w:p>
        </w:tc>
      </w:tr>
      <w:tr w:rsidR="00C27D8E" w:rsidRPr="00C27D8E" w:rsidTr="00882C35">
        <w:tc>
          <w:tcPr>
            <w:tcW w:w="0" w:type="auto"/>
          </w:tcPr>
          <w:p w:rsidR="00882C35" w:rsidRPr="00C27D8E" w:rsidRDefault="00882C35" w:rsidP="007B557E">
            <w:pPr>
              <w:jc w:val="both"/>
            </w:pPr>
            <w:r w:rsidRPr="00C27D8E">
              <w:t>Počet zbierkových predmetov</w:t>
            </w:r>
          </w:p>
        </w:tc>
        <w:tc>
          <w:tcPr>
            <w:tcW w:w="0" w:type="auto"/>
          </w:tcPr>
          <w:p w:rsidR="00882C35" w:rsidRPr="00C27D8E" w:rsidRDefault="00882C35" w:rsidP="007B557E">
            <w:pPr>
              <w:jc w:val="both"/>
            </w:pPr>
            <w:r w:rsidRPr="00C27D8E">
              <w:t>3112838</w:t>
            </w:r>
          </w:p>
        </w:tc>
        <w:tc>
          <w:tcPr>
            <w:tcW w:w="0" w:type="auto"/>
          </w:tcPr>
          <w:p w:rsidR="00882C35" w:rsidRPr="00C27D8E" w:rsidRDefault="00882C35" w:rsidP="007B557E">
            <w:pPr>
              <w:jc w:val="both"/>
            </w:pPr>
            <w:r w:rsidRPr="00C27D8E">
              <w:t>3423082</w:t>
            </w:r>
          </w:p>
        </w:tc>
      </w:tr>
      <w:tr w:rsidR="00C27D8E" w:rsidRPr="00C27D8E" w:rsidTr="00882C35">
        <w:tc>
          <w:tcPr>
            <w:tcW w:w="0" w:type="auto"/>
          </w:tcPr>
          <w:p w:rsidR="00882C35" w:rsidRPr="00C27D8E" w:rsidRDefault="00882C35" w:rsidP="007B557E">
            <w:pPr>
              <w:jc w:val="both"/>
            </w:pPr>
            <w:r w:rsidRPr="00C27D8E">
              <w:t>Počet realizovaných výstav</w:t>
            </w:r>
          </w:p>
        </w:tc>
        <w:tc>
          <w:tcPr>
            <w:tcW w:w="0" w:type="auto"/>
          </w:tcPr>
          <w:p w:rsidR="00882C35" w:rsidRPr="00C27D8E" w:rsidRDefault="00882C35" w:rsidP="007B557E">
            <w:pPr>
              <w:jc w:val="both"/>
            </w:pPr>
            <w:r w:rsidRPr="00C27D8E">
              <w:t>177</w:t>
            </w:r>
          </w:p>
        </w:tc>
        <w:tc>
          <w:tcPr>
            <w:tcW w:w="0" w:type="auto"/>
          </w:tcPr>
          <w:p w:rsidR="00882C35" w:rsidRPr="00C27D8E" w:rsidRDefault="00882C35" w:rsidP="007B557E">
            <w:pPr>
              <w:jc w:val="both"/>
            </w:pPr>
            <w:r w:rsidRPr="00C27D8E">
              <w:t>199</w:t>
            </w:r>
          </w:p>
        </w:tc>
      </w:tr>
      <w:tr w:rsidR="00C27D8E" w:rsidRPr="00C27D8E" w:rsidTr="00882C35">
        <w:tc>
          <w:tcPr>
            <w:tcW w:w="0" w:type="auto"/>
          </w:tcPr>
          <w:p w:rsidR="00882C35" w:rsidRPr="00C27D8E" w:rsidRDefault="00882C35" w:rsidP="007B557E">
            <w:pPr>
              <w:jc w:val="both"/>
            </w:pPr>
            <w:r w:rsidRPr="00C27D8E">
              <w:t>Počet vlastných výstav realizovaných v SR</w:t>
            </w:r>
          </w:p>
        </w:tc>
        <w:tc>
          <w:tcPr>
            <w:tcW w:w="0" w:type="auto"/>
          </w:tcPr>
          <w:p w:rsidR="00882C35" w:rsidRPr="00C27D8E" w:rsidRDefault="00882C35" w:rsidP="007B557E">
            <w:pPr>
              <w:jc w:val="both"/>
            </w:pPr>
            <w:r w:rsidRPr="00C27D8E">
              <w:t>..</w:t>
            </w:r>
          </w:p>
        </w:tc>
        <w:tc>
          <w:tcPr>
            <w:tcW w:w="0" w:type="auto"/>
          </w:tcPr>
          <w:p w:rsidR="00882C35" w:rsidRPr="00C27D8E" w:rsidRDefault="00882C35" w:rsidP="007B557E">
            <w:pPr>
              <w:jc w:val="both"/>
            </w:pPr>
            <w:r w:rsidRPr="00C27D8E">
              <w:t>146</w:t>
            </w:r>
          </w:p>
        </w:tc>
      </w:tr>
      <w:tr w:rsidR="00C27D8E" w:rsidRPr="00C27D8E" w:rsidTr="00882C35">
        <w:tc>
          <w:tcPr>
            <w:tcW w:w="0" w:type="auto"/>
          </w:tcPr>
          <w:p w:rsidR="00882C35" w:rsidRPr="00C27D8E" w:rsidRDefault="00882C35" w:rsidP="007B557E">
            <w:pPr>
              <w:jc w:val="both"/>
            </w:pPr>
            <w:r w:rsidRPr="00C27D8E">
              <w:t>Počet výstav dovezených zo zahraničia</w:t>
            </w:r>
          </w:p>
        </w:tc>
        <w:tc>
          <w:tcPr>
            <w:tcW w:w="0" w:type="auto"/>
          </w:tcPr>
          <w:p w:rsidR="00882C35" w:rsidRPr="00C27D8E" w:rsidRDefault="00882C35" w:rsidP="007B557E">
            <w:pPr>
              <w:jc w:val="both"/>
            </w:pPr>
            <w:r w:rsidRPr="00C27D8E">
              <w:t>..</w:t>
            </w:r>
          </w:p>
        </w:tc>
        <w:tc>
          <w:tcPr>
            <w:tcW w:w="0" w:type="auto"/>
          </w:tcPr>
          <w:p w:rsidR="00882C35" w:rsidRPr="00C27D8E" w:rsidRDefault="00882C35" w:rsidP="007B557E">
            <w:pPr>
              <w:jc w:val="both"/>
            </w:pPr>
            <w:r w:rsidRPr="00C27D8E">
              <w:t>5</w:t>
            </w:r>
          </w:p>
        </w:tc>
      </w:tr>
      <w:tr w:rsidR="00C27D8E" w:rsidRPr="00C27D8E" w:rsidTr="00882C35">
        <w:tc>
          <w:tcPr>
            <w:tcW w:w="0" w:type="auto"/>
          </w:tcPr>
          <w:p w:rsidR="00882C35" w:rsidRPr="00C27D8E" w:rsidRDefault="00882C35" w:rsidP="007B557E">
            <w:pPr>
              <w:jc w:val="both"/>
            </w:pPr>
            <w:r w:rsidRPr="00C27D8E">
              <w:t>Počet kultúrno-výchovných a vzdelávacích aktivít usporiadaných múzeami</w:t>
            </w:r>
          </w:p>
        </w:tc>
        <w:tc>
          <w:tcPr>
            <w:tcW w:w="0" w:type="auto"/>
          </w:tcPr>
          <w:p w:rsidR="00882C35" w:rsidRPr="00C27D8E" w:rsidRDefault="00882C35" w:rsidP="007B557E">
            <w:pPr>
              <w:jc w:val="both"/>
            </w:pPr>
            <w:r w:rsidRPr="00C27D8E">
              <w:t>1178</w:t>
            </w:r>
          </w:p>
        </w:tc>
        <w:tc>
          <w:tcPr>
            <w:tcW w:w="0" w:type="auto"/>
          </w:tcPr>
          <w:p w:rsidR="00882C35" w:rsidRPr="00C27D8E" w:rsidRDefault="00882C35" w:rsidP="007B557E">
            <w:pPr>
              <w:jc w:val="both"/>
            </w:pPr>
            <w:r w:rsidRPr="00C27D8E">
              <w:t>885</w:t>
            </w:r>
          </w:p>
        </w:tc>
      </w:tr>
      <w:tr w:rsidR="00C27D8E" w:rsidRPr="00C27D8E" w:rsidTr="00882C35">
        <w:tc>
          <w:tcPr>
            <w:tcW w:w="0" w:type="auto"/>
          </w:tcPr>
          <w:p w:rsidR="00882C35" w:rsidRPr="00C27D8E" w:rsidRDefault="00882C35" w:rsidP="007B557E">
            <w:pPr>
              <w:jc w:val="both"/>
            </w:pPr>
            <w:r w:rsidRPr="00C27D8E">
              <w:t>Počet návštevníkov na výstavách a expozíciách</w:t>
            </w:r>
          </w:p>
        </w:tc>
        <w:tc>
          <w:tcPr>
            <w:tcW w:w="0" w:type="auto"/>
          </w:tcPr>
          <w:p w:rsidR="00882C35" w:rsidRPr="00C27D8E" w:rsidRDefault="00882C35" w:rsidP="007B557E">
            <w:pPr>
              <w:jc w:val="both"/>
            </w:pPr>
            <w:r w:rsidRPr="00C27D8E">
              <w:t>496550</w:t>
            </w:r>
          </w:p>
        </w:tc>
        <w:tc>
          <w:tcPr>
            <w:tcW w:w="0" w:type="auto"/>
          </w:tcPr>
          <w:p w:rsidR="00882C35" w:rsidRPr="00C27D8E" w:rsidRDefault="00882C35" w:rsidP="007B557E">
            <w:pPr>
              <w:jc w:val="both"/>
            </w:pPr>
            <w:r w:rsidRPr="00C27D8E">
              <w:t>573937</w:t>
            </w:r>
          </w:p>
        </w:tc>
      </w:tr>
    </w:tbl>
    <w:p w:rsidR="005F478F" w:rsidRPr="00C27D8E" w:rsidRDefault="005F478F" w:rsidP="00882C35">
      <w:pPr>
        <w:jc w:val="both"/>
        <w:rPr>
          <w:i/>
          <w:sz w:val="20"/>
        </w:rPr>
      </w:pPr>
      <w:r w:rsidRPr="00C27D8E">
        <w:rPr>
          <w:i/>
          <w:sz w:val="20"/>
        </w:rPr>
        <w:t xml:space="preserve">Zdroj: Databáza </w:t>
      </w:r>
      <w:proofErr w:type="spellStart"/>
      <w:r w:rsidRPr="00C27D8E">
        <w:rPr>
          <w:i/>
          <w:sz w:val="20"/>
        </w:rPr>
        <w:t>RegDat</w:t>
      </w:r>
      <w:proofErr w:type="spellEnd"/>
      <w:r w:rsidRPr="00C27D8E">
        <w:rPr>
          <w:i/>
          <w:sz w:val="20"/>
        </w:rPr>
        <w:t>, 2011</w:t>
      </w:r>
    </w:p>
    <w:p w:rsidR="005F478F" w:rsidRPr="00C27D8E" w:rsidRDefault="005F478F" w:rsidP="005F478F">
      <w:pPr>
        <w:ind w:firstLine="708"/>
        <w:jc w:val="both"/>
      </w:pPr>
      <w:r w:rsidRPr="00C27D8E">
        <w:t>Počet návštevníkov výstav a expozícií v múzeách predstavoval na Slovensku v tomto roku 3 313 510, z ktorých 1 171 281 ľudí bolo neplatiacich na základe obdobnej špecifikácie motivovania verejnosti navštíviť kultúrne stánky ako v prípade vyššie uvedených Galérií.</w:t>
      </w:r>
    </w:p>
    <w:p w:rsidR="005F478F" w:rsidRPr="00C27D8E" w:rsidRDefault="005F478F" w:rsidP="005F478F">
      <w:pPr>
        <w:ind w:firstLine="708"/>
        <w:jc w:val="both"/>
      </w:pPr>
      <w:r w:rsidRPr="00C27D8E">
        <w:t>Na území Bratislavského kraja pôsobili v roku 2010 takmer 23 % všetkých múzeí na Slovensku, t.j. 25 múzeí s 19 pobočkami, ktoré svoju činnosť demonštrovali v podobe 57 stálych expozícií. Celkovo sa</w:t>
      </w:r>
      <w:r w:rsidR="00882C35" w:rsidRPr="00C27D8E">
        <w:t xml:space="preserve"> </w:t>
      </w:r>
      <w:r w:rsidRPr="00C27D8E">
        <w:t xml:space="preserve">v kraji uskutočnilo 196 výstav, ktoré v roku 2010 navštívilo 463 522 </w:t>
      </w:r>
      <w:r w:rsidRPr="00C27D8E">
        <w:lastRenderedPageBreak/>
        <w:t>návštevníkov, z toho 186 360 neplatiacich. Bratislavský kraj</w:t>
      </w:r>
      <w:r w:rsidR="0086591B" w:rsidRPr="00C27D8E">
        <w:t xml:space="preserve"> sa</w:t>
      </w:r>
      <w:r w:rsidRPr="00C27D8E">
        <w:t xml:space="preserve"> na návštevnosti múzeí na Slovensku podieľal takmer 14% všetkých osôb.</w:t>
      </w:r>
    </w:p>
    <w:p w:rsidR="005F478F" w:rsidRPr="00C27D8E" w:rsidRDefault="005F478F" w:rsidP="005F478F">
      <w:pPr>
        <w:ind w:firstLine="708"/>
        <w:jc w:val="both"/>
      </w:pPr>
      <w:r w:rsidRPr="00C27D8E">
        <w:t xml:space="preserve">Múzeá na Slovensku usporiadali v roku 2010 celkovo 1 227 výstav. </w:t>
      </w:r>
      <w:r w:rsidR="0086591B" w:rsidRPr="00C27D8E">
        <w:t xml:space="preserve">Spomedzi múzeí, pôsobiacich na území BSK sa medzi najnavštevovanejšie múzeá v SR (na šiestom mieste) zaradilo </w:t>
      </w:r>
      <w:r w:rsidRPr="00C27D8E">
        <w:t>Múzeum mesta Bratislavy – Národná kultúrna pamiatka Hrad Devín.</w:t>
      </w:r>
    </w:p>
    <w:p w:rsidR="005F478F" w:rsidRPr="00C27D8E" w:rsidRDefault="005F478F" w:rsidP="00882C35">
      <w:pPr>
        <w:jc w:val="both"/>
        <w:rPr>
          <w:b/>
          <w:i/>
        </w:rPr>
      </w:pPr>
      <w:r w:rsidRPr="00C27D8E">
        <w:rPr>
          <w:b/>
          <w:i/>
        </w:rPr>
        <w:t>Rozvoj múzeí a galérií</w:t>
      </w:r>
    </w:p>
    <w:p w:rsidR="005F478F" w:rsidRPr="00C27D8E" w:rsidRDefault="005F478F" w:rsidP="005F478F">
      <w:pPr>
        <w:ind w:firstLine="708"/>
        <w:jc w:val="both"/>
      </w:pPr>
      <w:r w:rsidRPr="00C27D8E">
        <w:t xml:space="preserve">Návrh stratégie rozvoja múzeí a galérií v Slovenskej republike považuje </w:t>
      </w:r>
      <w:r w:rsidR="0086591B" w:rsidRPr="00C27D8E">
        <w:t>za n</w:t>
      </w:r>
      <w:r w:rsidRPr="00C27D8E">
        <w:t xml:space="preserve">ajvýznamnejšie </w:t>
      </w:r>
      <w:r w:rsidR="0086591B" w:rsidRPr="00C27D8E">
        <w:t>piliere rozvoja</w:t>
      </w:r>
      <w:r w:rsidR="003E485A" w:rsidRPr="00C27D8E">
        <w:t xml:space="preserve"> v</w:t>
      </w:r>
      <w:r w:rsidRPr="00C27D8E">
        <w:t xml:space="preserve"> oblasti muzeálnej práce najmä odbornú správu, ochranu zbierkových predmetov, inovatívne riešenia implementácie informačných technológií do muzeálnej práce, znižovanie nárokov na kvalitu a potrebu profesionálneho rastu ľudských zdrojov a</w:t>
      </w:r>
      <w:r w:rsidR="003E485A" w:rsidRPr="00C27D8E">
        <w:t> predovšetkým atraktívne</w:t>
      </w:r>
      <w:r w:rsidRPr="00C27D8E">
        <w:t xml:space="preserve"> formy prezentácie muzeálnych výstupov pre verejnosť.</w:t>
      </w:r>
    </w:p>
    <w:p w:rsidR="005F478F" w:rsidRPr="00C27D8E" w:rsidRDefault="005F478F" w:rsidP="005F478F">
      <w:pPr>
        <w:ind w:firstLine="708"/>
        <w:jc w:val="both"/>
      </w:pPr>
      <w:r w:rsidRPr="00C27D8E">
        <w:t xml:space="preserve">Digitalizácia hnuteľného kultúrneho dedičstva a zapojenie získaných poznatkov a informácií do systémov smerujúcich k znalostnej spoločnosti </w:t>
      </w:r>
      <w:r w:rsidR="003E485A" w:rsidRPr="00C27D8E">
        <w:t xml:space="preserve">predstavuje </w:t>
      </w:r>
      <w:r w:rsidRPr="00C27D8E">
        <w:t>jednu zo základných priorít</w:t>
      </w:r>
      <w:r w:rsidR="003E485A" w:rsidRPr="00C27D8E">
        <w:t xml:space="preserve"> rozvoja</w:t>
      </w:r>
      <w:r w:rsidRPr="00C27D8E">
        <w:t xml:space="preserve"> múzeí a galérii, ku ktor</w:t>
      </w:r>
      <w:r w:rsidR="003E485A" w:rsidRPr="00C27D8E">
        <w:t xml:space="preserve">ej smeruje </w:t>
      </w:r>
      <w:r w:rsidRPr="00C27D8E">
        <w:t>aj rozvoj múzeí a galérií v Bratislavskom kraji.</w:t>
      </w:r>
      <w:r w:rsidR="003E485A" w:rsidRPr="00C27D8E">
        <w:t xml:space="preserve"> Paralelným cieľom </w:t>
      </w:r>
      <w:r w:rsidRPr="00C27D8E">
        <w:t>je možnosť operatívnejšieho využitia informácií a poznatkov vo vyučovacom</w:t>
      </w:r>
      <w:r w:rsidR="003E485A" w:rsidRPr="00C27D8E">
        <w:t xml:space="preserve"> a</w:t>
      </w:r>
      <w:r w:rsidRPr="00C27D8E">
        <w:t xml:space="preserve"> vzdelávacom procese.</w:t>
      </w:r>
    </w:p>
    <w:p w:rsidR="005F478F" w:rsidRPr="00C27D8E" w:rsidRDefault="005F478F" w:rsidP="00882C35">
      <w:pPr>
        <w:jc w:val="both"/>
        <w:rPr>
          <w:b/>
        </w:rPr>
      </w:pPr>
      <w:r w:rsidRPr="00C27D8E">
        <w:rPr>
          <w:b/>
        </w:rPr>
        <w:t>Kiná</w:t>
      </w:r>
    </w:p>
    <w:p w:rsidR="00025EEC" w:rsidRPr="00C27D8E" w:rsidRDefault="005F478F" w:rsidP="005F478F">
      <w:pPr>
        <w:ind w:firstLine="708"/>
        <w:jc w:val="both"/>
      </w:pPr>
      <w:r w:rsidRPr="00C27D8E">
        <w:t>Kiná dnes predstavujú jednu z najpopulárnejších foriem kultúrnych zariadení vôbec. Na území Bratislavského kraja sa nachádza približne 30 aktívnych projekčných miest. Vo väčšine prípadov sú súčasťou rozsiahlych komplexov, čo má za dôsledkov postupné eliminovanie počtu lokálnych kín a filmových klubov, ktoré zachovávajú tradičné umelecké hodnoty kinematografie.</w:t>
      </w:r>
      <w:r w:rsidR="00025EEC" w:rsidRPr="00C27D8E">
        <w:t xml:space="preserve"> </w:t>
      </w:r>
    </w:p>
    <w:p w:rsidR="00882C35" w:rsidRPr="00C27D8E" w:rsidRDefault="00025EEC" w:rsidP="00025EEC">
      <w:pPr>
        <w:ind w:firstLine="708"/>
        <w:jc w:val="both"/>
      </w:pPr>
      <w:r w:rsidRPr="00C27D8E">
        <w:t xml:space="preserve">Na území kraja pôsobí viacero tzv. </w:t>
      </w:r>
      <w:proofErr w:type="spellStart"/>
      <w:r w:rsidRPr="00C27D8E">
        <w:t>jednosálových</w:t>
      </w:r>
      <w:proofErr w:type="spellEnd"/>
      <w:r w:rsidRPr="00C27D8E">
        <w:t xml:space="preserve"> </w:t>
      </w:r>
      <w:proofErr w:type="spellStart"/>
      <w:r w:rsidRPr="00C27D8E">
        <w:t>artkín</w:t>
      </w:r>
      <w:proofErr w:type="spellEnd"/>
      <w:r w:rsidRPr="00C27D8E">
        <w:t xml:space="preserve">, filmových klubov a viaceré kultúrne priestory majú v programovej ponuke aj umeleckú filmovú dramaturgiu. </w:t>
      </w:r>
      <w:r w:rsidR="00A042D1" w:rsidRPr="00C27D8E">
        <w:t xml:space="preserve"> Aj</w:t>
      </w:r>
      <w:r w:rsidRPr="00C27D8E">
        <w:t xml:space="preserve"> </w:t>
      </w:r>
      <w:r w:rsidR="00A042D1" w:rsidRPr="00C27D8E">
        <w:t>d</w:t>
      </w:r>
      <w:r w:rsidR="00882C35" w:rsidRPr="00C27D8E">
        <w:t>ivadlo Aréna, ktoré patrí do zriaďovateľskej pôsobnosti BSK, v súčasnosti pripravuje projekt tematických filmových večerov.</w:t>
      </w:r>
    </w:p>
    <w:p w:rsidR="005F478F" w:rsidRPr="00C27D8E" w:rsidRDefault="005F478F" w:rsidP="00882C35">
      <w:pPr>
        <w:jc w:val="both"/>
        <w:rPr>
          <w:b/>
        </w:rPr>
      </w:pPr>
      <w:r w:rsidRPr="00C27D8E">
        <w:rPr>
          <w:b/>
        </w:rPr>
        <w:t>Knižnice</w:t>
      </w:r>
    </w:p>
    <w:p w:rsidR="005F478F" w:rsidRPr="00C27D8E" w:rsidRDefault="005F478F" w:rsidP="005F478F">
      <w:pPr>
        <w:ind w:firstLine="708"/>
        <w:jc w:val="both"/>
      </w:pPr>
      <w:r w:rsidRPr="00C27D8E">
        <w:t xml:space="preserve">V ročnom výkaze Ministerstva kultúry SR o knižniciach sa na Slovensku za rok 2010 uvádza celkový počet 1990 fungujúcich verejných knižníc, čo v porovnaní s predchádzajúcim rokom predstavuje úbytok o 71 knižníc. </w:t>
      </w:r>
      <w:r w:rsidR="003E485A" w:rsidRPr="00C27D8E">
        <w:t>V</w:t>
      </w:r>
      <w:r w:rsidRPr="00C27D8E">
        <w:t>edeckých knižníc sledovaných v rezorte kultúry SR bolo celkovo 9. Akademické a zároveň aj špecializované vedecké knižnice sa vykazujú od roku 2007 len v rezorte školstva, medzi ktoré na území BSK patrí Slovenská ekonomická knižnica EU v Bratislave. Počet špeciálnych knižníc sa v roku 2010 znížil v SR o jedenásť, t.j. na úroveň 346 knižníc.</w:t>
      </w:r>
    </w:p>
    <w:p w:rsidR="005F478F" w:rsidRPr="00C27D8E" w:rsidRDefault="005F478F" w:rsidP="005F478F">
      <w:pPr>
        <w:ind w:firstLine="708"/>
        <w:jc w:val="both"/>
      </w:pPr>
      <w:r w:rsidRPr="00C27D8E">
        <w:t xml:space="preserve">Na základe ročných výstupov Regionálnej databázy REGDAT Štatistického úradu SR bolo v roku 2010 na Slovensku celkovo 1 990 fungujúcich knižníc. Na území BSK sa nachádzalo v tomto roku 79 knižníc, t.j. 3,82% všetkých knižníc SR. Z pomedzi 506 2448 aktívnych </w:t>
      </w:r>
      <w:r w:rsidR="003E485A" w:rsidRPr="00C27D8E">
        <w:t>využívateľov knižníc</w:t>
      </w:r>
      <w:r w:rsidRPr="00C27D8E">
        <w:t xml:space="preserve"> na Slovensku </w:t>
      </w:r>
      <w:r w:rsidR="003E485A" w:rsidRPr="00C27D8E">
        <w:t xml:space="preserve">bolo z BSK </w:t>
      </w:r>
      <w:r w:rsidRPr="00C27D8E">
        <w:t xml:space="preserve"> 50 604, t.j. 10%. Zhruba desať percentné zastúpenie má aj počet návštevníkov.</w:t>
      </w:r>
    </w:p>
    <w:p w:rsidR="006A2180" w:rsidRPr="00C27D8E" w:rsidRDefault="006A2180" w:rsidP="005F478F">
      <w:pPr>
        <w:ind w:firstLine="708"/>
        <w:jc w:val="both"/>
      </w:pPr>
    </w:p>
    <w:p w:rsidR="006A2180" w:rsidRPr="00C27D8E" w:rsidRDefault="006A2180" w:rsidP="005F478F">
      <w:pPr>
        <w:ind w:firstLine="708"/>
        <w:jc w:val="both"/>
      </w:pPr>
    </w:p>
    <w:p w:rsidR="005F478F" w:rsidRPr="00C27D8E" w:rsidRDefault="005F478F" w:rsidP="00882C35">
      <w:pPr>
        <w:jc w:val="both"/>
        <w:rPr>
          <w:i/>
        </w:rPr>
      </w:pPr>
      <w:r w:rsidRPr="00C27D8E">
        <w:rPr>
          <w:i/>
        </w:rPr>
        <w:lastRenderedPageBreak/>
        <w:t>Knižnice v Bratislavskom samosprávnom kraji</w:t>
      </w:r>
    </w:p>
    <w:tbl>
      <w:tblPr>
        <w:tblStyle w:val="Mriekatabuky"/>
        <w:tblW w:w="9074" w:type="dxa"/>
        <w:tblLook w:val="04A0" w:firstRow="1" w:lastRow="0" w:firstColumn="1" w:lastColumn="0" w:noHBand="0" w:noVBand="1"/>
      </w:tblPr>
      <w:tblGrid>
        <w:gridCol w:w="3599"/>
        <w:gridCol w:w="1095"/>
        <w:gridCol w:w="1095"/>
        <w:gridCol w:w="1095"/>
        <w:gridCol w:w="1095"/>
        <w:gridCol w:w="1095"/>
      </w:tblGrid>
      <w:tr w:rsidR="00C27D8E" w:rsidRPr="00C27D8E" w:rsidTr="002C6FBD">
        <w:trPr>
          <w:trHeight w:val="270"/>
        </w:trPr>
        <w:tc>
          <w:tcPr>
            <w:tcW w:w="0" w:type="auto"/>
          </w:tcPr>
          <w:p w:rsidR="002C6FBD" w:rsidRPr="00C27D8E" w:rsidRDefault="002C6FBD" w:rsidP="007B557E">
            <w:pPr>
              <w:jc w:val="both"/>
            </w:pPr>
          </w:p>
        </w:tc>
        <w:tc>
          <w:tcPr>
            <w:tcW w:w="0" w:type="auto"/>
          </w:tcPr>
          <w:p w:rsidR="002C6FBD" w:rsidRPr="00C27D8E" w:rsidRDefault="002C6FBD" w:rsidP="007B557E">
            <w:pPr>
              <w:jc w:val="both"/>
              <w:rPr>
                <w:b/>
              </w:rPr>
            </w:pPr>
            <w:r w:rsidRPr="00C27D8E">
              <w:rPr>
                <w:b/>
              </w:rPr>
              <w:t xml:space="preserve">2006 </w:t>
            </w:r>
          </w:p>
        </w:tc>
        <w:tc>
          <w:tcPr>
            <w:tcW w:w="0" w:type="auto"/>
          </w:tcPr>
          <w:p w:rsidR="002C6FBD" w:rsidRPr="00C27D8E" w:rsidRDefault="002C6FBD" w:rsidP="007B557E">
            <w:pPr>
              <w:jc w:val="both"/>
              <w:rPr>
                <w:b/>
              </w:rPr>
            </w:pPr>
            <w:r w:rsidRPr="00C27D8E">
              <w:rPr>
                <w:b/>
              </w:rPr>
              <w:t xml:space="preserve">2007 </w:t>
            </w:r>
          </w:p>
        </w:tc>
        <w:tc>
          <w:tcPr>
            <w:tcW w:w="0" w:type="auto"/>
          </w:tcPr>
          <w:p w:rsidR="002C6FBD" w:rsidRPr="00C27D8E" w:rsidRDefault="002C6FBD" w:rsidP="007B557E">
            <w:pPr>
              <w:jc w:val="both"/>
              <w:rPr>
                <w:b/>
              </w:rPr>
            </w:pPr>
            <w:r w:rsidRPr="00C27D8E">
              <w:rPr>
                <w:b/>
              </w:rPr>
              <w:t xml:space="preserve">2008 </w:t>
            </w:r>
          </w:p>
        </w:tc>
        <w:tc>
          <w:tcPr>
            <w:tcW w:w="0" w:type="auto"/>
          </w:tcPr>
          <w:p w:rsidR="002C6FBD" w:rsidRPr="00C27D8E" w:rsidRDefault="002C6FBD" w:rsidP="007B557E">
            <w:pPr>
              <w:jc w:val="both"/>
              <w:rPr>
                <w:b/>
              </w:rPr>
            </w:pPr>
            <w:r w:rsidRPr="00C27D8E">
              <w:rPr>
                <w:b/>
              </w:rPr>
              <w:t xml:space="preserve">2009 </w:t>
            </w:r>
          </w:p>
        </w:tc>
        <w:tc>
          <w:tcPr>
            <w:tcW w:w="0" w:type="auto"/>
          </w:tcPr>
          <w:p w:rsidR="002C6FBD" w:rsidRPr="00C27D8E" w:rsidRDefault="002C6FBD" w:rsidP="007B557E">
            <w:pPr>
              <w:jc w:val="both"/>
              <w:rPr>
                <w:b/>
              </w:rPr>
            </w:pPr>
            <w:r w:rsidRPr="00C27D8E">
              <w:rPr>
                <w:b/>
              </w:rPr>
              <w:t>2010</w:t>
            </w:r>
          </w:p>
        </w:tc>
      </w:tr>
      <w:tr w:rsidR="00C27D8E" w:rsidRPr="00C27D8E" w:rsidTr="002C6FBD">
        <w:trPr>
          <w:trHeight w:val="255"/>
        </w:trPr>
        <w:tc>
          <w:tcPr>
            <w:tcW w:w="0" w:type="auto"/>
          </w:tcPr>
          <w:p w:rsidR="002C6FBD" w:rsidRPr="00C27D8E" w:rsidRDefault="002C6FBD" w:rsidP="007B557E">
            <w:pPr>
              <w:jc w:val="both"/>
            </w:pPr>
            <w:r w:rsidRPr="00C27D8E">
              <w:t>Fungujúce knižnice</w:t>
            </w:r>
          </w:p>
        </w:tc>
        <w:tc>
          <w:tcPr>
            <w:tcW w:w="0" w:type="auto"/>
          </w:tcPr>
          <w:p w:rsidR="002C6FBD" w:rsidRPr="00C27D8E" w:rsidRDefault="002C6FBD" w:rsidP="007B557E">
            <w:pPr>
              <w:jc w:val="both"/>
            </w:pPr>
            <w:r w:rsidRPr="00C27D8E">
              <w:t>79</w:t>
            </w:r>
          </w:p>
        </w:tc>
        <w:tc>
          <w:tcPr>
            <w:tcW w:w="0" w:type="auto"/>
          </w:tcPr>
          <w:p w:rsidR="002C6FBD" w:rsidRPr="00C27D8E" w:rsidRDefault="002C6FBD" w:rsidP="007B557E">
            <w:pPr>
              <w:jc w:val="both"/>
            </w:pPr>
            <w:r w:rsidRPr="00C27D8E">
              <w:t>72</w:t>
            </w:r>
          </w:p>
        </w:tc>
        <w:tc>
          <w:tcPr>
            <w:tcW w:w="0" w:type="auto"/>
          </w:tcPr>
          <w:p w:rsidR="002C6FBD" w:rsidRPr="00C27D8E" w:rsidRDefault="002C6FBD" w:rsidP="007B557E">
            <w:pPr>
              <w:jc w:val="both"/>
            </w:pPr>
            <w:r w:rsidRPr="00C27D8E">
              <w:t>74</w:t>
            </w:r>
          </w:p>
        </w:tc>
        <w:tc>
          <w:tcPr>
            <w:tcW w:w="0" w:type="auto"/>
          </w:tcPr>
          <w:p w:rsidR="002C6FBD" w:rsidRPr="00C27D8E" w:rsidRDefault="002C6FBD" w:rsidP="007B557E">
            <w:pPr>
              <w:jc w:val="both"/>
            </w:pPr>
            <w:r w:rsidRPr="00C27D8E">
              <w:t>74</w:t>
            </w:r>
          </w:p>
        </w:tc>
        <w:tc>
          <w:tcPr>
            <w:tcW w:w="0" w:type="auto"/>
          </w:tcPr>
          <w:p w:rsidR="002C6FBD" w:rsidRPr="00C27D8E" w:rsidRDefault="002C6FBD" w:rsidP="007B557E">
            <w:pPr>
              <w:jc w:val="both"/>
            </w:pPr>
            <w:r w:rsidRPr="00C27D8E">
              <w:t>76</w:t>
            </w:r>
          </w:p>
        </w:tc>
      </w:tr>
      <w:tr w:rsidR="00C27D8E" w:rsidRPr="00C27D8E" w:rsidTr="002C6FBD">
        <w:trPr>
          <w:trHeight w:val="270"/>
        </w:trPr>
        <w:tc>
          <w:tcPr>
            <w:tcW w:w="0" w:type="auto"/>
          </w:tcPr>
          <w:p w:rsidR="002C6FBD" w:rsidRPr="00C27D8E" w:rsidRDefault="002C6FBD" w:rsidP="007B557E">
            <w:pPr>
              <w:jc w:val="both"/>
            </w:pPr>
            <w:r w:rsidRPr="00C27D8E">
              <w:t>Aktívni používatelia</w:t>
            </w:r>
          </w:p>
        </w:tc>
        <w:tc>
          <w:tcPr>
            <w:tcW w:w="0" w:type="auto"/>
          </w:tcPr>
          <w:p w:rsidR="002C6FBD" w:rsidRPr="00C27D8E" w:rsidRDefault="002C6FBD" w:rsidP="007B557E">
            <w:pPr>
              <w:jc w:val="both"/>
            </w:pPr>
            <w:r w:rsidRPr="00C27D8E">
              <w:t>52 304</w:t>
            </w:r>
          </w:p>
        </w:tc>
        <w:tc>
          <w:tcPr>
            <w:tcW w:w="0" w:type="auto"/>
          </w:tcPr>
          <w:p w:rsidR="002C6FBD" w:rsidRPr="00C27D8E" w:rsidRDefault="002C6FBD" w:rsidP="007B557E">
            <w:pPr>
              <w:jc w:val="both"/>
            </w:pPr>
            <w:r w:rsidRPr="00C27D8E">
              <w:t>51 767</w:t>
            </w:r>
          </w:p>
        </w:tc>
        <w:tc>
          <w:tcPr>
            <w:tcW w:w="0" w:type="auto"/>
          </w:tcPr>
          <w:p w:rsidR="002C6FBD" w:rsidRPr="00C27D8E" w:rsidRDefault="002C6FBD" w:rsidP="007B557E">
            <w:pPr>
              <w:jc w:val="both"/>
            </w:pPr>
            <w:r w:rsidRPr="00C27D8E">
              <w:t>49 820</w:t>
            </w:r>
          </w:p>
        </w:tc>
        <w:tc>
          <w:tcPr>
            <w:tcW w:w="0" w:type="auto"/>
          </w:tcPr>
          <w:p w:rsidR="002C6FBD" w:rsidRPr="00C27D8E" w:rsidRDefault="002C6FBD" w:rsidP="007B557E">
            <w:pPr>
              <w:jc w:val="both"/>
            </w:pPr>
            <w:r w:rsidRPr="00C27D8E">
              <w:t>49 249</w:t>
            </w:r>
          </w:p>
        </w:tc>
        <w:tc>
          <w:tcPr>
            <w:tcW w:w="0" w:type="auto"/>
          </w:tcPr>
          <w:p w:rsidR="002C6FBD" w:rsidRPr="00C27D8E" w:rsidRDefault="002C6FBD" w:rsidP="007B557E">
            <w:pPr>
              <w:jc w:val="both"/>
            </w:pPr>
            <w:r w:rsidRPr="00C27D8E">
              <w:t>50 604</w:t>
            </w:r>
          </w:p>
        </w:tc>
      </w:tr>
      <w:tr w:rsidR="00C27D8E" w:rsidRPr="00C27D8E" w:rsidTr="002C6FBD">
        <w:trPr>
          <w:trHeight w:val="255"/>
        </w:trPr>
        <w:tc>
          <w:tcPr>
            <w:tcW w:w="0" w:type="auto"/>
          </w:tcPr>
          <w:p w:rsidR="002C6FBD" w:rsidRPr="00C27D8E" w:rsidRDefault="002C6FBD" w:rsidP="007B557E">
            <w:pPr>
              <w:jc w:val="both"/>
            </w:pPr>
            <w:r w:rsidRPr="00C27D8E">
              <w:t>Aktívni používatelia do 15 rokov</w:t>
            </w:r>
          </w:p>
        </w:tc>
        <w:tc>
          <w:tcPr>
            <w:tcW w:w="0" w:type="auto"/>
          </w:tcPr>
          <w:p w:rsidR="002C6FBD" w:rsidRPr="00C27D8E" w:rsidRDefault="002C6FBD" w:rsidP="007B557E">
            <w:pPr>
              <w:jc w:val="both"/>
            </w:pPr>
            <w:r w:rsidRPr="00C27D8E">
              <w:t>16 626</w:t>
            </w:r>
          </w:p>
        </w:tc>
        <w:tc>
          <w:tcPr>
            <w:tcW w:w="0" w:type="auto"/>
          </w:tcPr>
          <w:p w:rsidR="002C6FBD" w:rsidRPr="00C27D8E" w:rsidRDefault="002C6FBD" w:rsidP="007B557E">
            <w:pPr>
              <w:jc w:val="both"/>
            </w:pPr>
            <w:r w:rsidRPr="00C27D8E">
              <w:t>16 67</w:t>
            </w:r>
          </w:p>
        </w:tc>
        <w:tc>
          <w:tcPr>
            <w:tcW w:w="0" w:type="auto"/>
          </w:tcPr>
          <w:p w:rsidR="002C6FBD" w:rsidRPr="00C27D8E" w:rsidRDefault="002C6FBD" w:rsidP="007B557E">
            <w:pPr>
              <w:jc w:val="both"/>
            </w:pPr>
            <w:r w:rsidRPr="00C27D8E">
              <w:t>15 126</w:t>
            </w:r>
          </w:p>
        </w:tc>
        <w:tc>
          <w:tcPr>
            <w:tcW w:w="0" w:type="auto"/>
          </w:tcPr>
          <w:p w:rsidR="002C6FBD" w:rsidRPr="00C27D8E" w:rsidRDefault="002C6FBD" w:rsidP="007B557E">
            <w:pPr>
              <w:jc w:val="both"/>
            </w:pPr>
            <w:r w:rsidRPr="00C27D8E">
              <w:t>16 815</w:t>
            </w:r>
          </w:p>
        </w:tc>
        <w:tc>
          <w:tcPr>
            <w:tcW w:w="0" w:type="auto"/>
          </w:tcPr>
          <w:p w:rsidR="002C6FBD" w:rsidRPr="00C27D8E" w:rsidRDefault="002C6FBD" w:rsidP="007B557E">
            <w:pPr>
              <w:jc w:val="both"/>
            </w:pPr>
            <w:r w:rsidRPr="00C27D8E">
              <w:t>14 959</w:t>
            </w:r>
          </w:p>
        </w:tc>
      </w:tr>
      <w:tr w:rsidR="00C27D8E" w:rsidRPr="00C27D8E" w:rsidTr="002C6FBD">
        <w:trPr>
          <w:trHeight w:val="285"/>
        </w:trPr>
        <w:tc>
          <w:tcPr>
            <w:tcW w:w="0" w:type="auto"/>
          </w:tcPr>
          <w:p w:rsidR="002C6FBD" w:rsidRPr="00C27D8E" w:rsidRDefault="002C6FBD" w:rsidP="007B557E">
            <w:pPr>
              <w:jc w:val="both"/>
            </w:pPr>
            <w:r w:rsidRPr="00C27D8E">
              <w:t>Počet návštevníkov</w:t>
            </w:r>
          </w:p>
        </w:tc>
        <w:tc>
          <w:tcPr>
            <w:tcW w:w="0" w:type="auto"/>
          </w:tcPr>
          <w:p w:rsidR="002C6FBD" w:rsidRPr="00C27D8E" w:rsidRDefault="002C6FBD" w:rsidP="007B557E">
            <w:pPr>
              <w:jc w:val="both"/>
            </w:pPr>
            <w:r w:rsidRPr="00C27D8E">
              <w:t>564 100</w:t>
            </w:r>
          </w:p>
        </w:tc>
        <w:tc>
          <w:tcPr>
            <w:tcW w:w="0" w:type="auto"/>
          </w:tcPr>
          <w:p w:rsidR="002C6FBD" w:rsidRPr="00C27D8E" w:rsidRDefault="002C6FBD" w:rsidP="007B557E">
            <w:pPr>
              <w:jc w:val="both"/>
            </w:pPr>
            <w:r w:rsidRPr="00C27D8E">
              <w:t>561 584</w:t>
            </w:r>
          </w:p>
        </w:tc>
        <w:tc>
          <w:tcPr>
            <w:tcW w:w="0" w:type="auto"/>
          </w:tcPr>
          <w:p w:rsidR="002C6FBD" w:rsidRPr="00C27D8E" w:rsidRDefault="002C6FBD" w:rsidP="007B557E">
            <w:pPr>
              <w:jc w:val="both"/>
            </w:pPr>
            <w:r w:rsidRPr="00C27D8E">
              <w:t>576 335</w:t>
            </w:r>
          </w:p>
        </w:tc>
        <w:tc>
          <w:tcPr>
            <w:tcW w:w="0" w:type="auto"/>
          </w:tcPr>
          <w:p w:rsidR="002C6FBD" w:rsidRPr="00C27D8E" w:rsidRDefault="002C6FBD" w:rsidP="007B557E">
            <w:pPr>
              <w:jc w:val="both"/>
            </w:pPr>
            <w:r w:rsidRPr="00C27D8E">
              <w:t>552 719</w:t>
            </w:r>
          </w:p>
        </w:tc>
        <w:tc>
          <w:tcPr>
            <w:tcW w:w="0" w:type="auto"/>
          </w:tcPr>
          <w:p w:rsidR="002C6FBD" w:rsidRPr="00C27D8E" w:rsidRDefault="002C6FBD" w:rsidP="007B557E">
            <w:pPr>
              <w:jc w:val="both"/>
            </w:pPr>
            <w:r w:rsidRPr="00C27D8E">
              <w:t>602 080</w:t>
            </w:r>
          </w:p>
        </w:tc>
      </w:tr>
    </w:tbl>
    <w:p w:rsidR="003E485A" w:rsidRPr="00C27D8E" w:rsidRDefault="005F478F" w:rsidP="002C6FBD">
      <w:pPr>
        <w:jc w:val="both"/>
        <w:rPr>
          <w:i/>
          <w:sz w:val="20"/>
        </w:rPr>
      </w:pPr>
      <w:r w:rsidRPr="00C27D8E">
        <w:rPr>
          <w:i/>
          <w:sz w:val="20"/>
        </w:rPr>
        <w:t>Zdroj: Databáza REGDAT, ŠÚ SR</w:t>
      </w:r>
    </w:p>
    <w:p w:rsidR="005F478F" w:rsidRPr="00C27D8E" w:rsidRDefault="005F478F" w:rsidP="002C6FBD">
      <w:pPr>
        <w:jc w:val="both"/>
        <w:rPr>
          <w:i/>
        </w:rPr>
      </w:pPr>
      <w:r w:rsidRPr="00C27D8E">
        <w:rPr>
          <w:i/>
        </w:rPr>
        <w:t>Knižničné jednotky a výpožičky v Bratislavskom samosprávnom kraji</w:t>
      </w:r>
    </w:p>
    <w:tbl>
      <w:tblPr>
        <w:tblStyle w:val="Mriekatabuky"/>
        <w:tblW w:w="0" w:type="auto"/>
        <w:tblLook w:val="04A0" w:firstRow="1" w:lastRow="0" w:firstColumn="1" w:lastColumn="0" w:noHBand="0" w:noVBand="1"/>
      </w:tblPr>
      <w:tblGrid>
        <w:gridCol w:w="3197"/>
        <w:gridCol w:w="1096"/>
        <w:gridCol w:w="1096"/>
        <w:gridCol w:w="1096"/>
        <w:gridCol w:w="1096"/>
        <w:gridCol w:w="1096"/>
      </w:tblGrid>
      <w:tr w:rsidR="00C27D8E" w:rsidRPr="00C27D8E" w:rsidTr="002C6FBD">
        <w:tc>
          <w:tcPr>
            <w:tcW w:w="0" w:type="auto"/>
          </w:tcPr>
          <w:p w:rsidR="002C6FBD" w:rsidRPr="00C27D8E" w:rsidRDefault="002C6FBD" w:rsidP="007B557E">
            <w:pPr>
              <w:jc w:val="both"/>
            </w:pPr>
          </w:p>
        </w:tc>
        <w:tc>
          <w:tcPr>
            <w:tcW w:w="0" w:type="auto"/>
          </w:tcPr>
          <w:p w:rsidR="002C6FBD" w:rsidRPr="00C27D8E" w:rsidRDefault="002C6FBD" w:rsidP="007B557E">
            <w:pPr>
              <w:jc w:val="both"/>
              <w:rPr>
                <w:b/>
              </w:rPr>
            </w:pPr>
            <w:r w:rsidRPr="00C27D8E">
              <w:rPr>
                <w:b/>
              </w:rPr>
              <w:t xml:space="preserve">2006 </w:t>
            </w:r>
          </w:p>
        </w:tc>
        <w:tc>
          <w:tcPr>
            <w:tcW w:w="0" w:type="auto"/>
          </w:tcPr>
          <w:p w:rsidR="002C6FBD" w:rsidRPr="00C27D8E" w:rsidRDefault="002C6FBD" w:rsidP="007B557E">
            <w:pPr>
              <w:jc w:val="both"/>
              <w:rPr>
                <w:b/>
              </w:rPr>
            </w:pPr>
            <w:r w:rsidRPr="00C27D8E">
              <w:rPr>
                <w:b/>
              </w:rPr>
              <w:t xml:space="preserve">2007 </w:t>
            </w:r>
          </w:p>
        </w:tc>
        <w:tc>
          <w:tcPr>
            <w:tcW w:w="0" w:type="auto"/>
          </w:tcPr>
          <w:p w:rsidR="002C6FBD" w:rsidRPr="00C27D8E" w:rsidRDefault="002C6FBD" w:rsidP="007B557E">
            <w:pPr>
              <w:jc w:val="both"/>
              <w:rPr>
                <w:b/>
              </w:rPr>
            </w:pPr>
            <w:r w:rsidRPr="00C27D8E">
              <w:rPr>
                <w:b/>
              </w:rPr>
              <w:t xml:space="preserve">2008 </w:t>
            </w:r>
          </w:p>
        </w:tc>
        <w:tc>
          <w:tcPr>
            <w:tcW w:w="0" w:type="auto"/>
          </w:tcPr>
          <w:p w:rsidR="002C6FBD" w:rsidRPr="00C27D8E" w:rsidRDefault="002C6FBD" w:rsidP="007B557E">
            <w:pPr>
              <w:jc w:val="both"/>
              <w:rPr>
                <w:b/>
              </w:rPr>
            </w:pPr>
            <w:r w:rsidRPr="00C27D8E">
              <w:rPr>
                <w:b/>
              </w:rPr>
              <w:t xml:space="preserve">2009 </w:t>
            </w:r>
          </w:p>
        </w:tc>
        <w:tc>
          <w:tcPr>
            <w:tcW w:w="0" w:type="auto"/>
          </w:tcPr>
          <w:p w:rsidR="002C6FBD" w:rsidRPr="00C27D8E" w:rsidRDefault="002C6FBD" w:rsidP="007B557E">
            <w:pPr>
              <w:jc w:val="both"/>
              <w:rPr>
                <w:b/>
              </w:rPr>
            </w:pPr>
            <w:r w:rsidRPr="00C27D8E">
              <w:rPr>
                <w:b/>
              </w:rPr>
              <w:t>2010</w:t>
            </w:r>
          </w:p>
        </w:tc>
      </w:tr>
      <w:tr w:rsidR="00C27D8E" w:rsidRPr="00C27D8E" w:rsidTr="002C6FBD">
        <w:tc>
          <w:tcPr>
            <w:tcW w:w="0" w:type="auto"/>
          </w:tcPr>
          <w:p w:rsidR="002C6FBD" w:rsidRPr="00C27D8E" w:rsidRDefault="002C6FBD" w:rsidP="007B557E">
            <w:pPr>
              <w:jc w:val="both"/>
            </w:pPr>
            <w:r w:rsidRPr="00C27D8E">
              <w:t>Knižničné jednotky spolu</w:t>
            </w:r>
          </w:p>
        </w:tc>
        <w:tc>
          <w:tcPr>
            <w:tcW w:w="0" w:type="auto"/>
          </w:tcPr>
          <w:p w:rsidR="002C6FBD" w:rsidRPr="00C27D8E" w:rsidRDefault="002C6FBD" w:rsidP="007B557E">
            <w:pPr>
              <w:jc w:val="both"/>
            </w:pPr>
            <w:r w:rsidRPr="00C27D8E">
              <w:t>1 756 720</w:t>
            </w:r>
          </w:p>
        </w:tc>
        <w:tc>
          <w:tcPr>
            <w:tcW w:w="0" w:type="auto"/>
          </w:tcPr>
          <w:p w:rsidR="002C6FBD" w:rsidRPr="00C27D8E" w:rsidRDefault="002C6FBD" w:rsidP="007B557E">
            <w:pPr>
              <w:jc w:val="both"/>
            </w:pPr>
            <w:r w:rsidRPr="00C27D8E">
              <w:t>1 759 851</w:t>
            </w:r>
          </w:p>
        </w:tc>
        <w:tc>
          <w:tcPr>
            <w:tcW w:w="0" w:type="auto"/>
          </w:tcPr>
          <w:p w:rsidR="002C6FBD" w:rsidRPr="00C27D8E" w:rsidRDefault="002C6FBD" w:rsidP="007B557E">
            <w:pPr>
              <w:jc w:val="both"/>
            </w:pPr>
            <w:r w:rsidRPr="00C27D8E">
              <w:t>1 752 900</w:t>
            </w:r>
          </w:p>
        </w:tc>
        <w:tc>
          <w:tcPr>
            <w:tcW w:w="0" w:type="auto"/>
          </w:tcPr>
          <w:p w:rsidR="002C6FBD" w:rsidRPr="00C27D8E" w:rsidRDefault="002C6FBD" w:rsidP="007B557E">
            <w:pPr>
              <w:jc w:val="both"/>
            </w:pPr>
            <w:r w:rsidRPr="00C27D8E">
              <w:t>1 737 299</w:t>
            </w:r>
          </w:p>
        </w:tc>
        <w:tc>
          <w:tcPr>
            <w:tcW w:w="0" w:type="auto"/>
          </w:tcPr>
          <w:p w:rsidR="002C6FBD" w:rsidRPr="00C27D8E" w:rsidRDefault="002C6FBD" w:rsidP="007B557E">
            <w:pPr>
              <w:jc w:val="both"/>
            </w:pPr>
            <w:r w:rsidRPr="00C27D8E">
              <w:t>1 738 684</w:t>
            </w:r>
          </w:p>
        </w:tc>
      </w:tr>
      <w:tr w:rsidR="00C27D8E" w:rsidRPr="00C27D8E" w:rsidTr="002C6FBD">
        <w:tc>
          <w:tcPr>
            <w:tcW w:w="0" w:type="auto"/>
          </w:tcPr>
          <w:p w:rsidR="002C6FBD" w:rsidRPr="00C27D8E" w:rsidRDefault="002C6FBD" w:rsidP="007B557E">
            <w:pPr>
              <w:jc w:val="both"/>
            </w:pPr>
            <w:r w:rsidRPr="00C27D8E">
              <w:t>Odborná literatúra pre dospelých</w:t>
            </w:r>
          </w:p>
        </w:tc>
        <w:tc>
          <w:tcPr>
            <w:tcW w:w="0" w:type="auto"/>
          </w:tcPr>
          <w:p w:rsidR="002C6FBD" w:rsidRPr="00C27D8E" w:rsidRDefault="002C6FBD" w:rsidP="007B557E">
            <w:pPr>
              <w:jc w:val="both"/>
            </w:pPr>
            <w:r w:rsidRPr="00C27D8E">
              <w:t>452 215</w:t>
            </w:r>
          </w:p>
        </w:tc>
        <w:tc>
          <w:tcPr>
            <w:tcW w:w="0" w:type="auto"/>
          </w:tcPr>
          <w:p w:rsidR="002C6FBD" w:rsidRPr="00C27D8E" w:rsidRDefault="002C6FBD" w:rsidP="007B557E">
            <w:pPr>
              <w:jc w:val="both"/>
            </w:pPr>
            <w:r w:rsidRPr="00C27D8E">
              <w:t>464 236</w:t>
            </w:r>
          </w:p>
        </w:tc>
        <w:tc>
          <w:tcPr>
            <w:tcW w:w="0" w:type="auto"/>
          </w:tcPr>
          <w:p w:rsidR="002C6FBD" w:rsidRPr="00C27D8E" w:rsidRDefault="002C6FBD" w:rsidP="007B557E">
            <w:pPr>
              <w:jc w:val="both"/>
            </w:pPr>
            <w:r w:rsidRPr="00C27D8E">
              <w:t>456 931</w:t>
            </w:r>
          </w:p>
        </w:tc>
        <w:tc>
          <w:tcPr>
            <w:tcW w:w="0" w:type="auto"/>
          </w:tcPr>
          <w:p w:rsidR="002C6FBD" w:rsidRPr="00C27D8E" w:rsidRDefault="002C6FBD" w:rsidP="007B557E">
            <w:pPr>
              <w:jc w:val="both"/>
            </w:pPr>
            <w:r w:rsidRPr="00C27D8E">
              <w:t>449 240</w:t>
            </w:r>
          </w:p>
        </w:tc>
        <w:tc>
          <w:tcPr>
            <w:tcW w:w="0" w:type="auto"/>
          </w:tcPr>
          <w:p w:rsidR="002C6FBD" w:rsidRPr="00C27D8E" w:rsidRDefault="002C6FBD" w:rsidP="007B557E">
            <w:pPr>
              <w:jc w:val="both"/>
            </w:pPr>
            <w:r w:rsidRPr="00C27D8E">
              <w:t>451 867</w:t>
            </w:r>
          </w:p>
        </w:tc>
      </w:tr>
      <w:tr w:rsidR="00C27D8E" w:rsidRPr="00C27D8E" w:rsidTr="002C6FBD">
        <w:tc>
          <w:tcPr>
            <w:tcW w:w="0" w:type="auto"/>
          </w:tcPr>
          <w:p w:rsidR="002C6FBD" w:rsidRPr="00C27D8E" w:rsidRDefault="002C6FBD" w:rsidP="007B557E">
            <w:pPr>
              <w:jc w:val="both"/>
            </w:pPr>
            <w:r w:rsidRPr="00C27D8E">
              <w:t>Krásna literatúra pre dospelých</w:t>
            </w:r>
          </w:p>
        </w:tc>
        <w:tc>
          <w:tcPr>
            <w:tcW w:w="0" w:type="auto"/>
          </w:tcPr>
          <w:p w:rsidR="002C6FBD" w:rsidRPr="00C27D8E" w:rsidRDefault="002C6FBD" w:rsidP="007B557E">
            <w:pPr>
              <w:jc w:val="both"/>
            </w:pPr>
            <w:r w:rsidRPr="00C27D8E">
              <w:t>849 174</w:t>
            </w:r>
          </w:p>
        </w:tc>
        <w:tc>
          <w:tcPr>
            <w:tcW w:w="0" w:type="auto"/>
          </w:tcPr>
          <w:p w:rsidR="002C6FBD" w:rsidRPr="00C27D8E" w:rsidRDefault="002C6FBD" w:rsidP="007B557E">
            <w:pPr>
              <w:jc w:val="both"/>
            </w:pPr>
            <w:r w:rsidRPr="00C27D8E">
              <w:t>842 300</w:t>
            </w:r>
          </w:p>
        </w:tc>
        <w:tc>
          <w:tcPr>
            <w:tcW w:w="0" w:type="auto"/>
          </w:tcPr>
          <w:p w:rsidR="002C6FBD" w:rsidRPr="00C27D8E" w:rsidRDefault="002C6FBD" w:rsidP="007B557E">
            <w:pPr>
              <w:jc w:val="both"/>
            </w:pPr>
            <w:r w:rsidRPr="00C27D8E">
              <w:t>846 494</w:t>
            </w:r>
          </w:p>
        </w:tc>
        <w:tc>
          <w:tcPr>
            <w:tcW w:w="0" w:type="auto"/>
          </w:tcPr>
          <w:p w:rsidR="002C6FBD" w:rsidRPr="00C27D8E" w:rsidRDefault="002C6FBD" w:rsidP="007B557E">
            <w:pPr>
              <w:jc w:val="both"/>
            </w:pPr>
            <w:r w:rsidRPr="00C27D8E">
              <w:t>843 814</w:t>
            </w:r>
          </w:p>
        </w:tc>
        <w:tc>
          <w:tcPr>
            <w:tcW w:w="0" w:type="auto"/>
          </w:tcPr>
          <w:p w:rsidR="002C6FBD" w:rsidRPr="00C27D8E" w:rsidRDefault="002C6FBD" w:rsidP="007B557E">
            <w:pPr>
              <w:jc w:val="both"/>
            </w:pPr>
            <w:r w:rsidRPr="00C27D8E">
              <w:t>846 727</w:t>
            </w:r>
          </w:p>
        </w:tc>
      </w:tr>
      <w:tr w:rsidR="00C27D8E" w:rsidRPr="00C27D8E" w:rsidTr="002C6FBD">
        <w:tc>
          <w:tcPr>
            <w:tcW w:w="0" w:type="auto"/>
          </w:tcPr>
          <w:p w:rsidR="002C6FBD" w:rsidRPr="00C27D8E" w:rsidRDefault="002C6FBD" w:rsidP="007B557E">
            <w:pPr>
              <w:jc w:val="both"/>
            </w:pPr>
            <w:r w:rsidRPr="00C27D8E">
              <w:t>Odborná literatúra pre deti</w:t>
            </w:r>
          </w:p>
        </w:tc>
        <w:tc>
          <w:tcPr>
            <w:tcW w:w="0" w:type="auto"/>
          </w:tcPr>
          <w:p w:rsidR="002C6FBD" w:rsidRPr="00C27D8E" w:rsidRDefault="002C6FBD" w:rsidP="007B557E">
            <w:pPr>
              <w:jc w:val="both"/>
            </w:pPr>
            <w:r w:rsidRPr="00C27D8E">
              <w:t>94 721</w:t>
            </w:r>
          </w:p>
        </w:tc>
        <w:tc>
          <w:tcPr>
            <w:tcW w:w="0" w:type="auto"/>
          </w:tcPr>
          <w:p w:rsidR="002C6FBD" w:rsidRPr="00C27D8E" w:rsidRDefault="002C6FBD" w:rsidP="007B557E">
            <w:pPr>
              <w:jc w:val="both"/>
            </w:pPr>
            <w:r w:rsidRPr="00C27D8E">
              <w:t>88 705</w:t>
            </w:r>
          </w:p>
        </w:tc>
        <w:tc>
          <w:tcPr>
            <w:tcW w:w="0" w:type="auto"/>
          </w:tcPr>
          <w:p w:rsidR="002C6FBD" w:rsidRPr="00C27D8E" w:rsidRDefault="002C6FBD" w:rsidP="007B557E">
            <w:pPr>
              <w:jc w:val="both"/>
            </w:pPr>
            <w:r w:rsidRPr="00C27D8E">
              <w:t>88 015</w:t>
            </w:r>
          </w:p>
        </w:tc>
        <w:tc>
          <w:tcPr>
            <w:tcW w:w="0" w:type="auto"/>
          </w:tcPr>
          <w:p w:rsidR="002C6FBD" w:rsidRPr="00C27D8E" w:rsidRDefault="002C6FBD" w:rsidP="007B557E">
            <w:pPr>
              <w:jc w:val="both"/>
            </w:pPr>
            <w:r w:rsidRPr="00C27D8E">
              <w:t>86 976</w:t>
            </w:r>
          </w:p>
        </w:tc>
        <w:tc>
          <w:tcPr>
            <w:tcW w:w="0" w:type="auto"/>
          </w:tcPr>
          <w:p w:rsidR="002C6FBD" w:rsidRPr="00C27D8E" w:rsidRDefault="002C6FBD" w:rsidP="007B557E">
            <w:pPr>
              <w:jc w:val="both"/>
            </w:pPr>
            <w:r w:rsidRPr="00C27D8E">
              <w:t>85 595</w:t>
            </w:r>
          </w:p>
        </w:tc>
      </w:tr>
      <w:tr w:rsidR="00C27D8E" w:rsidRPr="00C27D8E" w:rsidTr="002C6FBD">
        <w:tc>
          <w:tcPr>
            <w:tcW w:w="0" w:type="auto"/>
          </w:tcPr>
          <w:p w:rsidR="002C6FBD" w:rsidRPr="00C27D8E" w:rsidRDefault="002C6FBD" w:rsidP="007B557E">
            <w:pPr>
              <w:jc w:val="both"/>
            </w:pPr>
            <w:r w:rsidRPr="00C27D8E">
              <w:t>Krásna literatúra pre deti</w:t>
            </w:r>
          </w:p>
        </w:tc>
        <w:tc>
          <w:tcPr>
            <w:tcW w:w="0" w:type="auto"/>
          </w:tcPr>
          <w:p w:rsidR="002C6FBD" w:rsidRPr="00C27D8E" w:rsidRDefault="002C6FBD" w:rsidP="007B557E">
            <w:pPr>
              <w:jc w:val="both"/>
            </w:pPr>
            <w:r w:rsidRPr="00C27D8E">
              <w:t>360 591</w:t>
            </w:r>
          </w:p>
        </w:tc>
        <w:tc>
          <w:tcPr>
            <w:tcW w:w="0" w:type="auto"/>
          </w:tcPr>
          <w:p w:rsidR="002C6FBD" w:rsidRPr="00C27D8E" w:rsidRDefault="002C6FBD" w:rsidP="007B557E">
            <w:pPr>
              <w:jc w:val="both"/>
            </w:pPr>
            <w:r w:rsidRPr="00C27D8E">
              <w:t>364 608</w:t>
            </w:r>
          </w:p>
        </w:tc>
        <w:tc>
          <w:tcPr>
            <w:tcW w:w="0" w:type="auto"/>
          </w:tcPr>
          <w:p w:rsidR="002C6FBD" w:rsidRPr="00C27D8E" w:rsidRDefault="002C6FBD" w:rsidP="007B557E">
            <w:pPr>
              <w:jc w:val="both"/>
            </w:pPr>
            <w:r w:rsidRPr="00C27D8E">
              <w:t>361 448</w:t>
            </w:r>
          </w:p>
        </w:tc>
        <w:tc>
          <w:tcPr>
            <w:tcW w:w="0" w:type="auto"/>
          </w:tcPr>
          <w:p w:rsidR="002C6FBD" w:rsidRPr="00C27D8E" w:rsidRDefault="002C6FBD" w:rsidP="007B557E">
            <w:pPr>
              <w:jc w:val="both"/>
            </w:pPr>
            <w:r w:rsidRPr="00C27D8E">
              <w:t>357 269</w:t>
            </w:r>
          </w:p>
        </w:tc>
        <w:tc>
          <w:tcPr>
            <w:tcW w:w="0" w:type="auto"/>
          </w:tcPr>
          <w:p w:rsidR="002C6FBD" w:rsidRPr="00C27D8E" w:rsidRDefault="002C6FBD" w:rsidP="007B557E">
            <w:pPr>
              <w:jc w:val="both"/>
            </w:pPr>
            <w:r w:rsidRPr="00C27D8E">
              <w:t>354 495</w:t>
            </w:r>
          </w:p>
        </w:tc>
      </w:tr>
    </w:tbl>
    <w:p w:rsidR="002C6FBD" w:rsidRPr="00C27D8E" w:rsidRDefault="006469E0" w:rsidP="002C6FBD">
      <w:pPr>
        <w:jc w:val="both"/>
        <w:rPr>
          <w:i/>
        </w:rPr>
      </w:pPr>
      <w:r w:rsidRPr="00C27D8E">
        <w:br/>
      </w:r>
      <w:r w:rsidR="005F478F" w:rsidRPr="00C27D8E">
        <w:rPr>
          <w:i/>
        </w:rPr>
        <w:t>Počet výpožičiek</w:t>
      </w:r>
    </w:p>
    <w:tbl>
      <w:tblPr>
        <w:tblStyle w:val="Mriekatabuky"/>
        <w:tblW w:w="0" w:type="auto"/>
        <w:tblLook w:val="04A0" w:firstRow="1" w:lastRow="0" w:firstColumn="1" w:lastColumn="0" w:noHBand="0" w:noVBand="1"/>
      </w:tblPr>
      <w:tblGrid>
        <w:gridCol w:w="3197"/>
        <w:gridCol w:w="1096"/>
        <w:gridCol w:w="1096"/>
        <w:gridCol w:w="1096"/>
        <w:gridCol w:w="1096"/>
        <w:gridCol w:w="1096"/>
      </w:tblGrid>
      <w:tr w:rsidR="00C27D8E" w:rsidRPr="00C27D8E" w:rsidTr="002C6FBD">
        <w:tc>
          <w:tcPr>
            <w:tcW w:w="0" w:type="auto"/>
          </w:tcPr>
          <w:p w:rsidR="002C6FBD" w:rsidRPr="00C27D8E" w:rsidRDefault="002C6FBD" w:rsidP="007B557E">
            <w:pPr>
              <w:jc w:val="both"/>
            </w:pPr>
          </w:p>
        </w:tc>
        <w:tc>
          <w:tcPr>
            <w:tcW w:w="0" w:type="auto"/>
          </w:tcPr>
          <w:p w:rsidR="002C6FBD" w:rsidRPr="00C27D8E" w:rsidRDefault="002C6FBD" w:rsidP="007B557E">
            <w:pPr>
              <w:jc w:val="both"/>
              <w:rPr>
                <w:b/>
              </w:rPr>
            </w:pPr>
            <w:r w:rsidRPr="00C27D8E">
              <w:rPr>
                <w:b/>
              </w:rPr>
              <w:t>2006</w:t>
            </w:r>
          </w:p>
        </w:tc>
        <w:tc>
          <w:tcPr>
            <w:tcW w:w="0" w:type="auto"/>
          </w:tcPr>
          <w:p w:rsidR="002C6FBD" w:rsidRPr="00C27D8E" w:rsidRDefault="002C6FBD" w:rsidP="007B557E">
            <w:pPr>
              <w:jc w:val="both"/>
              <w:rPr>
                <w:b/>
              </w:rPr>
            </w:pPr>
            <w:r w:rsidRPr="00C27D8E">
              <w:rPr>
                <w:b/>
              </w:rPr>
              <w:t>2007</w:t>
            </w:r>
          </w:p>
        </w:tc>
        <w:tc>
          <w:tcPr>
            <w:tcW w:w="0" w:type="auto"/>
          </w:tcPr>
          <w:p w:rsidR="002C6FBD" w:rsidRPr="00C27D8E" w:rsidRDefault="002C6FBD" w:rsidP="007B557E">
            <w:pPr>
              <w:jc w:val="both"/>
              <w:rPr>
                <w:b/>
              </w:rPr>
            </w:pPr>
            <w:r w:rsidRPr="00C27D8E">
              <w:rPr>
                <w:b/>
              </w:rPr>
              <w:t>2008</w:t>
            </w:r>
          </w:p>
        </w:tc>
        <w:tc>
          <w:tcPr>
            <w:tcW w:w="0" w:type="auto"/>
          </w:tcPr>
          <w:p w:rsidR="002C6FBD" w:rsidRPr="00C27D8E" w:rsidRDefault="002C6FBD" w:rsidP="007B557E">
            <w:pPr>
              <w:jc w:val="both"/>
              <w:rPr>
                <w:b/>
              </w:rPr>
            </w:pPr>
            <w:r w:rsidRPr="00C27D8E">
              <w:rPr>
                <w:b/>
              </w:rPr>
              <w:t>2009</w:t>
            </w:r>
          </w:p>
        </w:tc>
        <w:tc>
          <w:tcPr>
            <w:tcW w:w="0" w:type="auto"/>
          </w:tcPr>
          <w:p w:rsidR="002C6FBD" w:rsidRPr="00C27D8E" w:rsidRDefault="002C6FBD" w:rsidP="007B557E">
            <w:pPr>
              <w:jc w:val="both"/>
              <w:rPr>
                <w:b/>
              </w:rPr>
            </w:pPr>
            <w:r w:rsidRPr="00C27D8E">
              <w:rPr>
                <w:b/>
              </w:rPr>
              <w:t>2010</w:t>
            </w:r>
          </w:p>
        </w:tc>
      </w:tr>
      <w:tr w:rsidR="00C27D8E" w:rsidRPr="00C27D8E" w:rsidTr="002C6FBD">
        <w:tc>
          <w:tcPr>
            <w:tcW w:w="0" w:type="auto"/>
          </w:tcPr>
          <w:p w:rsidR="002C6FBD" w:rsidRPr="00C27D8E" w:rsidRDefault="002C6FBD" w:rsidP="007B557E">
            <w:pPr>
              <w:jc w:val="both"/>
            </w:pPr>
            <w:r w:rsidRPr="00C27D8E">
              <w:t>Knižničné jednotky spolu</w:t>
            </w:r>
          </w:p>
        </w:tc>
        <w:tc>
          <w:tcPr>
            <w:tcW w:w="0" w:type="auto"/>
          </w:tcPr>
          <w:p w:rsidR="002C6FBD" w:rsidRPr="00C27D8E" w:rsidRDefault="002C6FBD" w:rsidP="007B557E">
            <w:pPr>
              <w:jc w:val="both"/>
            </w:pPr>
            <w:r w:rsidRPr="00C27D8E">
              <w:t>2 347 593</w:t>
            </w:r>
          </w:p>
        </w:tc>
        <w:tc>
          <w:tcPr>
            <w:tcW w:w="0" w:type="auto"/>
          </w:tcPr>
          <w:p w:rsidR="002C6FBD" w:rsidRPr="00C27D8E" w:rsidRDefault="002C6FBD" w:rsidP="007B557E">
            <w:pPr>
              <w:jc w:val="both"/>
            </w:pPr>
            <w:r w:rsidRPr="00C27D8E">
              <w:t>2 409 032</w:t>
            </w:r>
          </w:p>
        </w:tc>
        <w:tc>
          <w:tcPr>
            <w:tcW w:w="0" w:type="auto"/>
          </w:tcPr>
          <w:p w:rsidR="002C6FBD" w:rsidRPr="00C27D8E" w:rsidRDefault="002C6FBD" w:rsidP="007B557E">
            <w:pPr>
              <w:jc w:val="both"/>
            </w:pPr>
            <w:r w:rsidRPr="00C27D8E">
              <w:t>2 298 931</w:t>
            </w:r>
          </w:p>
        </w:tc>
        <w:tc>
          <w:tcPr>
            <w:tcW w:w="0" w:type="auto"/>
          </w:tcPr>
          <w:p w:rsidR="002C6FBD" w:rsidRPr="00C27D8E" w:rsidRDefault="002C6FBD" w:rsidP="007B557E">
            <w:pPr>
              <w:jc w:val="both"/>
            </w:pPr>
            <w:r w:rsidRPr="00C27D8E">
              <w:t>2 240 120</w:t>
            </w:r>
          </w:p>
        </w:tc>
        <w:tc>
          <w:tcPr>
            <w:tcW w:w="0" w:type="auto"/>
          </w:tcPr>
          <w:p w:rsidR="002C6FBD" w:rsidRPr="00C27D8E" w:rsidRDefault="002C6FBD" w:rsidP="007B557E">
            <w:pPr>
              <w:jc w:val="both"/>
            </w:pPr>
            <w:r w:rsidRPr="00C27D8E">
              <w:t>2 183 400</w:t>
            </w:r>
          </w:p>
        </w:tc>
      </w:tr>
      <w:tr w:rsidR="00C27D8E" w:rsidRPr="00C27D8E" w:rsidTr="002C6FBD">
        <w:tc>
          <w:tcPr>
            <w:tcW w:w="0" w:type="auto"/>
          </w:tcPr>
          <w:p w:rsidR="002C6FBD" w:rsidRPr="00C27D8E" w:rsidRDefault="002C6FBD" w:rsidP="007B557E">
            <w:pPr>
              <w:jc w:val="both"/>
            </w:pPr>
            <w:r w:rsidRPr="00C27D8E">
              <w:t>Odborná literatúra pre dospelých</w:t>
            </w:r>
          </w:p>
        </w:tc>
        <w:tc>
          <w:tcPr>
            <w:tcW w:w="0" w:type="auto"/>
          </w:tcPr>
          <w:p w:rsidR="002C6FBD" w:rsidRPr="00C27D8E" w:rsidRDefault="002C6FBD" w:rsidP="007B557E">
            <w:pPr>
              <w:jc w:val="both"/>
            </w:pPr>
            <w:r w:rsidRPr="00C27D8E">
              <w:t>348 636</w:t>
            </w:r>
          </w:p>
        </w:tc>
        <w:tc>
          <w:tcPr>
            <w:tcW w:w="0" w:type="auto"/>
          </w:tcPr>
          <w:p w:rsidR="002C6FBD" w:rsidRPr="00C27D8E" w:rsidRDefault="002C6FBD" w:rsidP="007B557E">
            <w:pPr>
              <w:jc w:val="both"/>
            </w:pPr>
            <w:r w:rsidRPr="00C27D8E">
              <w:t>365 484</w:t>
            </w:r>
          </w:p>
        </w:tc>
        <w:tc>
          <w:tcPr>
            <w:tcW w:w="0" w:type="auto"/>
          </w:tcPr>
          <w:p w:rsidR="002C6FBD" w:rsidRPr="00C27D8E" w:rsidRDefault="002C6FBD" w:rsidP="007B557E">
            <w:pPr>
              <w:jc w:val="both"/>
            </w:pPr>
            <w:r w:rsidRPr="00C27D8E">
              <w:t>356 955</w:t>
            </w:r>
          </w:p>
        </w:tc>
        <w:tc>
          <w:tcPr>
            <w:tcW w:w="0" w:type="auto"/>
          </w:tcPr>
          <w:p w:rsidR="002C6FBD" w:rsidRPr="00C27D8E" w:rsidRDefault="002C6FBD" w:rsidP="007B557E">
            <w:pPr>
              <w:jc w:val="both"/>
            </w:pPr>
            <w:r w:rsidRPr="00C27D8E">
              <w:t>344 788</w:t>
            </w:r>
          </w:p>
        </w:tc>
        <w:tc>
          <w:tcPr>
            <w:tcW w:w="0" w:type="auto"/>
          </w:tcPr>
          <w:p w:rsidR="002C6FBD" w:rsidRPr="00C27D8E" w:rsidRDefault="002C6FBD" w:rsidP="007B557E">
            <w:pPr>
              <w:jc w:val="both"/>
            </w:pPr>
            <w:r w:rsidRPr="00C27D8E">
              <w:t>322 899</w:t>
            </w:r>
          </w:p>
        </w:tc>
      </w:tr>
      <w:tr w:rsidR="00C27D8E" w:rsidRPr="00C27D8E" w:rsidTr="002C6FBD">
        <w:tc>
          <w:tcPr>
            <w:tcW w:w="0" w:type="auto"/>
          </w:tcPr>
          <w:p w:rsidR="002C6FBD" w:rsidRPr="00C27D8E" w:rsidRDefault="002C6FBD" w:rsidP="007B557E">
            <w:pPr>
              <w:jc w:val="both"/>
            </w:pPr>
            <w:r w:rsidRPr="00C27D8E">
              <w:t>Krásna literatúra pre dospelých</w:t>
            </w:r>
          </w:p>
        </w:tc>
        <w:tc>
          <w:tcPr>
            <w:tcW w:w="0" w:type="auto"/>
          </w:tcPr>
          <w:p w:rsidR="002C6FBD" w:rsidRPr="00C27D8E" w:rsidRDefault="002C6FBD" w:rsidP="007B557E">
            <w:pPr>
              <w:jc w:val="both"/>
            </w:pPr>
            <w:r w:rsidRPr="00C27D8E">
              <w:t>945 386</w:t>
            </w:r>
          </w:p>
        </w:tc>
        <w:tc>
          <w:tcPr>
            <w:tcW w:w="0" w:type="auto"/>
          </w:tcPr>
          <w:p w:rsidR="002C6FBD" w:rsidRPr="00C27D8E" w:rsidRDefault="002C6FBD" w:rsidP="007B557E">
            <w:pPr>
              <w:jc w:val="both"/>
            </w:pPr>
            <w:r w:rsidRPr="00C27D8E">
              <w:t>972 790</w:t>
            </w:r>
          </w:p>
        </w:tc>
        <w:tc>
          <w:tcPr>
            <w:tcW w:w="0" w:type="auto"/>
          </w:tcPr>
          <w:p w:rsidR="002C6FBD" w:rsidRPr="00C27D8E" w:rsidRDefault="002C6FBD" w:rsidP="007B557E">
            <w:pPr>
              <w:jc w:val="both"/>
            </w:pPr>
            <w:r w:rsidRPr="00C27D8E">
              <w:t>938 998</w:t>
            </w:r>
          </w:p>
        </w:tc>
        <w:tc>
          <w:tcPr>
            <w:tcW w:w="0" w:type="auto"/>
          </w:tcPr>
          <w:p w:rsidR="002C6FBD" w:rsidRPr="00C27D8E" w:rsidRDefault="002C6FBD" w:rsidP="007B557E">
            <w:pPr>
              <w:jc w:val="both"/>
            </w:pPr>
            <w:r w:rsidRPr="00C27D8E">
              <w:t>946 655</w:t>
            </w:r>
          </w:p>
        </w:tc>
        <w:tc>
          <w:tcPr>
            <w:tcW w:w="0" w:type="auto"/>
          </w:tcPr>
          <w:p w:rsidR="002C6FBD" w:rsidRPr="00C27D8E" w:rsidRDefault="002C6FBD" w:rsidP="007B557E">
            <w:pPr>
              <w:jc w:val="both"/>
            </w:pPr>
            <w:r w:rsidRPr="00C27D8E">
              <w:t>938 060</w:t>
            </w:r>
          </w:p>
        </w:tc>
      </w:tr>
      <w:tr w:rsidR="00C27D8E" w:rsidRPr="00C27D8E" w:rsidTr="002C6FBD">
        <w:tc>
          <w:tcPr>
            <w:tcW w:w="0" w:type="auto"/>
          </w:tcPr>
          <w:p w:rsidR="002C6FBD" w:rsidRPr="00C27D8E" w:rsidRDefault="002C6FBD" w:rsidP="007B557E">
            <w:pPr>
              <w:jc w:val="both"/>
            </w:pPr>
            <w:r w:rsidRPr="00C27D8E">
              <w:t>Odborná literatúra pre deti</w:t>
            </w:r>
          </w:p>
        </w:tc>
        <w:tc>
          <w:tcPr>
            <w:tcW w:w="0" w:type="auto"/>
          </w:tcPr>
          <w:p w:rsidR="002C6FBD" w:rsidRPr="00C27D8E" w:rsidRDefault="002C6FBD" w:rsidP="007B557E">
            <w:pPr>
              <w:jc w:val="both"/>
            </w:pPr>
            <w:r w:rsidRPr="00C27D8E">
              <w:t>125 006</w:t>
            </w:r>
          </w:p>
        </w:tc>
        <w:tc>
          <w:tcPr>
            <w:tcW w:w="0" w:type="auto"/>
          </w:tcPr>
          <w:p w:rsidR="002C6FBD" w:rsidRPr="00C27D8E" w:rsidRDefault="002C6FBD" w:rsidP="007B557E">
            <w:pPr>
              <w:jc w:val="both"/>
            </w:pPr>
            <w:r w:rsidRPr="00C27D8E">
              <w:t>124 673</w:t>
            </w:r>
          </w:p>
        </w:tc>
        <w:tc>
          <w:tcPr>
            <w:tcW w:w="0" w:type="auto"/>
          </w:tcPr>
          <w:p w:rsidR="002C6FBD" w:rsidRPr="00C27D8E" w:rsidRDefault="002C6FBD" w:rsidP="007B557E">
            <w:pPr>
              <w:jc w:val="both"/>
            </w:pPr>
            <w:r w:rsidRPr="00C27D8E">
              <w:t>107 011</w:t>
            </w:r>
          </w:p>
        </w:tc>
        <w:tc>
          <w:tcPr>
            <w:tcW w:w="0" w:type="auto"/>
          </w:tcPr>
          <w:p w:rsidR="002C6FBD" w:rsidRPr="00C27D8E" w:rsidRDefault="002C6FBD" w:rsidP="007B557E">
            <w:pPr>
              <w:jc w:val="both"/>
            </w:pPr>
            <w:r w:rsidRPr="00C27D8E">
              <w:t>101 781</w:t>
            </w:r>
          </w:p>
        </w:tc>
        <w:tc>
          <w:tcPr>
            <w:tcW w:w="0" w:type="auto"/>
          </w:tcPr>
          <w:p w:rsidR="002C6FBD" w:rsidRPr="00C27D8E" w:rsidRDefault="002C6FBD" w:rsidP="007B557E">
            <w:pPr>
              <w:jc w:val="both"/>
            </w:pPr>
            <w:r w:rsidRPr="00C27D8E">
              <w:t>95 533</w:t>
            </w:r>
          </w:p>
        </w:tc>
      </w:tr>
      <w:tr w:rsidR="00C27D8E" w:rsidRPr="00C27D8E" w:rsidTr="002C6FBD">
        <w:tc>
          <w:tcPr>
            <w:tcW w:w="0" w:type="auto"/>
          </w:tcPr>
          <w:p w:rsidR="002C6FBD" w:rsidRPr="00C27D8E" w:rsidRDefault="002C6FBD" w:rsidP="007B557E">
            <w:pPr>
              <w:jc w:val="both"/>
            </w:pPr>
            <w:r w:rsidRPr="00C27D8E">
              <w:t>Krásna literatúra pre deti</w:t>
            </w:r>
          </w:p>
        </w:tc>
        <w:tc>
          <w:tcPr>
            <w:tcW w:w="0" w:type="auto"/>
          </w:tcPr>
          <w:p w:rsidR="002C6FBD" w:rsidRPr="00C27D8E" w:rsidRDefault="002C6FBD" w:rsidP="007B557E">
            <w:pPr>
              <w:jc w:val="both"/>
            </w:pPr>
            <w:r w:rsidRPr="00C27D8E">
              <w:t>356 219</w:t>
            </w:r>
          </w:p>
        </w:tc>
        <w:tc>
          <w:tcPr>
            <w:tcW w:w="0" w:type="auto"/>
          </w:tcPr>
          <w:p w:rsidR="002C6FBD" w:rsidRPr="00C27D8E" w:rsidRDefault="002C6FBD" w:rsidP="007B557E">
            <w:pPr>
              <w:jc w:val="both"/>
            </w:pPr>
            <w:r w:rsidRPr="00C27D8E">
              <w:t>356 028</w:t>
            </w:r>
          </w:p>
        </w:tc>
        <w:tc>
          <w:tcPr>
            <w:tcW w:w="0" w:type="auto"/>
          </w:tcPr>
          <w:p w:rsidR="002C6FBD" w:rsidRPr="00C27D8E" w:rsidRDefault="002C6FBD" w:rsidP="007B557E">
            <w:pPr>
              <w:jc w:val="both"/>
            </w:pPr>
            <w:r w:rsidRPr="00C27D8E">
              <w:t>330 310</w:t>
            </w:r>
          </w:p>
        </w:tc>
        <w:tc>
          <w:tcPr>
            <w:tcW w:w="0" w:type="auto"/>
          </w:tcPr>
          <w:p w:rsidR="002C6FBD" w:rsidRPr="00C27D8E" w:rsidRDefault="002C6FBD" w:rsidP="007B557E">
            <w:pPr>
              <w:jc w:val="both"/>
            </w:pPr>
            <w:r w:rsidRPr="00C27D8E">
              <w:t>305 632</w:t>
            </w:r>
          </w:p>
        </w:tc>
        <w:tc>
          <w:tcPr>
            <w:tcW w:w="0" w:type="auto"/>
          </w:tcPr>
          <w:p w:rsidR="002C6FBD" w:rsidRPr="00C27D8E" w:rsidRDefault="002C6FBD" w:rsidP="007B557E">
            <w:pPr>
              <w:jc w:val="both"/>
            </w:pPr>
            <w:r w:rsidRPr="00C27D8E">
              <w:t>338 629</w:t>
            </w:r>
          </w:p>
        </w:tc>
      </w:tr>
    </w:tbl>
    <w:p w:rsidR="005F478F" w:rsidRPr="00C27D8E" w:rsidRDefault="005F478F" w:rsidP="002C6FBD">
      <w:pPr>
        <w:jc w:val="both"/>
        <w:rPr>
          <w:i/>
          <w:sz w:val="20"/>
        </w:rPr>
      </w:pPr>
      <w:r w:rsidRPr="00C27D8E">
        <w:rPr>
          <w:i/>
          <w:sz w:val="20"/>
        </w:rPr>
        <w:t>Zdroj: Databáza REGDAT, ŠÚ SR</w:t>
      </w:r>
    </w:p>
    <w:p w:rsidR="005F478F" w:rsidRPr="00C27D8E" w:rsidRDefault="003E485A" w:rsidP="005F478F">
      <w:pPr>
        <w:ind w:firstLine="708"/>
        <w:jc w:val="both"/>
      </w:pPr>
      <w:r w:rsidRPr="00C27D8E">
        <w:t>Podľa</w:t>
      </w:r>
      <w:r w:rsidR="005F478F" w:rsidRPr="00C27D8E">
        <w:t xml:space="preserve"> Adresáru knižníc SR, ktorý prevádzkuje Slovenská národná knižnica za účelom zverejňovania štatistickej ročenky o knižniciach, sa v Bratislavskom samospr</w:t>
      </w:r>
      <w:r w:rsidR="002C6FBD" w:rsidRPr="00C27D8E">
        <w:t>ávnom kraji nachádza nasledujúca</w:t>
      </w:r>
      <w:r w:rsidR="005F478F" w:rsidRPr="00C27D8E">
        <w:t xml:space="preserve"> významovo - účelová štruktúra knižníc.</w:t>
      </w:r>
    </w:p>
    <w:tbl>
      <w:tblPr>
        <w:tblStyle w:val="Mriekatabuky"/>
        <w:tblW w:w="0" w:type="auto"/>
        <w:tblLook w:val="04A0" w:firstRow="1" w:lastRow="0" w:firstColumn="1" w:lastColumn="0" w:noHBand="0" w:noVBand="1"/>
      </w:tblPr>
      <w:tblGrid>
        <w:gridCol w:w="4145"/>
        <w:gridCol w:w="732"/>
      </w:tblGrid>
      <w:tr w:rsidR="00C27D8E" w:rsidRPr="00C27D8E" w:rsidTr="002C6FBD">
        <w:tc>
          <w:tcPr>
            <w:tcW w:w="0" w:type="auto"/>
          </w:tcPr>
          <w:p w:rsidR="002C6FBD" w:rsidRPr="00C27D8E" w:rsidRDefault="002C6FBD" w:rsidP="007B557E">
            <w:pPr>
              <w:jc w:val="both"/>
              <w:rPr>
                <w:b/>
              </w:rPr>
            </w:pPr>
            <w:r w:rsidRPr="00C27D8E">
              <w:rPr>
                <w:b/>
              </w:rPr>
              <w:t xml:space="preserve">Štruktúra knižníc BSK </w:t>
            </w:r>
          </w:p>
        </w:tc>
        <w:tc>
          <w:tcPr>
            <w:tcW w:w="0" w:type="auto"/>
          </w:tcPr>
          <w:p w:rsidR="002C6FBD" w:rsidRPr="00C27D8E" w:rsidRDefault="002C6FBD" w:rsidP="007B557E">
            <w:pPr>
              <w:jc w:val="both"/>
              <w:rPr>
                <w:b/>
              </w:rPr>
            </w:pPr>
            <w:r w:rsidRPr="00C27D8E">
              <w:rPr>
                <w:b/>
              </w:rPr>
              <w:t>počet</w:t>
            </w:r>
          </w:p>
        </w:tc>
      </w:tr>
      <w:tr w:rsidR="00C27D8E" w:rsidRPr="00C27D8E" w:rsidTr="002C6FBD">
        <w:tc>
          <w:tcPr>
            <w:tcW w:w="0" w:type="auto"/>
          </w:tcPr>
          <w:p w:rsidR="002C6FBD" w:rsidRPr="00C27D8E" w:rsidRDefault="002C6FBD" w:rsidP="007B557E">
            <w:pPr>
              <w:jc w:val="both"/>
            </w:pPr>
            <w:r w:rsidRPr="00C27D8E">
              <w:t>Regionálne knižnice s krajskou pôsobnosťou</w:t>
            </w:r>
          </w:p>
        </w:tc>
        <w:tc>
          <w:tcPr>
            <w:tcW w:w="0" w:type="auto"/>
          </w:tcPr>
          <w:p w:rsidR="002C6FBD" w:rsidRPr="00C27D8E" w:rsidRDefault="002C6FBD" w:rsidP="007B557E">
            <w:pPr>
              <w:jc w:val="both"/>
            </w:pPr>
            <w:r w:rsidRPr="00C27D8E">
              <w:t>1</w:t>
            </w:r>
          </w:p>
        </w:tc>
      </w:tr>
      <w:tr w:rsidR="00C27D8E" w:rsidRPr="00C27D8E" w:rsidTr="002C6FBD">
        <w:tc>
          <w:tcPr>
            <w:tcW w:w="0" w:type="auto"/>
          </w:tcPr>
          <w:p w:rsidR="002C6FBD" w:rsidRPr="00C27D8E" w:rsidRDefault="002C6FBD" w:rsidP="007B557E">
            <w:pPr>
              <w:jc w:val="both"/>
            </w:pPr>
            <w:r w:rsidRPr="00C27D8E">
              <w:t xml:space="preserve">Regionálne knižnice </w:t>
            </w:r>
          </w:p>
        </w:tc>
        <w:tc>
          <w:tcPr>
            <w:tcW w:w="0" w:type="auto"/>
          </w:tcPr>
          <w:p w:rsidR="002C6FBD" w:rsidRPr="00C27D8E" w:rsidRDefault="002C6FBD" w:rsidP="007B557E">
            <w:pPr>
              <w:jc w:val="both"/>
            </w:pPr>
            <w:r w:rsidRPr="00C27D8E">
              <w:t>1</w:t>
            </w:r>
          </w:p>
        </w:tc>
      </w:tr>
      <w:tr w:rsidR="00C27D8E" w:rsidRPr="00C27D8E" w:rsidTr="002C6FBD">
        <w:tc>
          <w:tcPr>
            <w:tcW w:w="0" w:type="auto"/>
          </w:tcPr>
          <w:p w:rsidR="002C6FBD" w:rsidRPr="00C27D8E" w:rsidRDefault="002C6FBD" w:rsidP="007B557E">
            <w:pPr>
              <w:jc w:val="both"/>
            </w:pPr>
            <w:r w:rsidRPr="00C27D8E">
              <w:t xml:space="preserve">Mestské knižnice </w:t>
            </w:r>
          </w:p>
        </w:tc>
        <w:tc>
          <w:tcPr>
            <w:tcW w:w="0" w:type="auto"/>
          </w:tcPr>
          <w:p w:rsidR="002C6FBD" w:rsidRPr="00C27D8E" w:rsidRDefault="002C6FBD" w:rsidP="007B557E">
            <w:pPr>
              <w:jc w:val="both"/>
            </w:pPr>
            <w:r w:rsidRPr="00C27D8E">
              <w:t>10</w:t>
            </w:r>
          </w:p>
        </w:tc>
      </w:tr>
      <w:tr w:rsidR="00C27D8E" w:rsidRPr="00C27D8E" w:rsidTr="002C6FBD">
        <w:tc>
          <w:tcPr>
            <w:tcW w:w="0" w:type="auto"/>
          </w:tcPr>
          <w:p w:rsidR="002C6FBD" w:rsidRPr="00C27D8E" w:rsidRDefault="002C6FBD" w:rsidP="007B557E">
            <w:pPr>
              <w:jc w:val="both"/>
            </w:pPr>
            <w:r w:rsidRPr="00C27D8E">
              <w:t xml:space="preserve">Obecné profesionalizované knižnice </w:t>
            </w:r>
          </w:p>
        </w:tc>
        <w:tc>
          <w:tcPr>
            <w:tcW w:w="0" w:type="auto"/>
          </w:tcPr>
          <w:p w:rsidR="002C6FBD" w:rsidRPr="00C27D8E" w:rsidRDefault="002C6FBD" w:rsidP="007B557E">
            <w:pPr>
              <w:jc w:val="both"/>
            </w:pPr>
            <w:r w:rsidRPr="00C27D8E">
              <w:t>14</w:t>
            </w:r>
          </w:p>
        </w:tc>
      </w:tr>
      <w:tr w:rsidR="00C27D8E" w:rsidRPr="00C27D8E" w:rsidTr="002C6FBD">
        <w:tc>
          <w:tcPr>
            <w:tcW w:w="0" w:type="auto"/>
          </w:tcPr>
          <w:p w:rsidR="002C6FBD" w:rsidRPr="00C27D8E" w:rsidRDefault="002C6FBD" w:rsidP="007B557E">
            <w:pPr>
              <w:jc w:val="both"/>
            </w:pPr>
            <w:r w:rsidRPr="00C27D8E">
              <w:t xml:space="preserve">Obecné neprofesionalizované knižnice </w:t>
            </w:r>
          </w:p>
        </w:tc>
        <w:tc>
          <w:tcPr>
            <w:tcW w:w="0" w:type="auto"/>
          </w:tcPr>
          <w:p w:rsidR="002C6FBD" w:rsidRPr="00C27D8E" w:rsidRDefault="002C6FBD" w:rsidP="007B557E">
            <w:pPr>
              <w:jc w:val="both"/>
            </w:pPr>
            <w:r w:rsidRPr="00C27D8E">
              <w:t>48</w:t>
            </w:r>
          </w:p>
        </w:tc>
      </w:tr>
      <w:tr w:rsidR="00C27D8E" w:rsidRPr="00C27D8E" w:rsidTr="002C6FBD">
        <w:tc>
          <w:tcPr>
            <w:tcW w:w="0" w:type="auto"/>
          </w:tcPr>
          <w:p w:rsidR="002C6FBD" w:rsidRPr="00C27D8E" w:rsidRDefault="002C6FBD" w:rsidP="007B557E">
            <w:pPr>
              <w:jc w:val="both"/>
            </w:pPr>
            <w:r w:rsidRPr="00C27D8E">
              <w:t xml:space="preserve">Špecializované knižnice </w:t>
            </w:r>
          </w:p>
        </w:tc>
        <w:tc>
          <w:tcPr>
            <w:tcW w:w="0" w:type="auto"/>
          </w:tcPr>
          <w:p w:rsidR="002C6FBD" w:rsidRPr="00C27D8E" w:rsidRDefault="002C6FBD" w:rsidP="007B557E">
            <w:pPr>
              <w:jc w:val="both"/>
            </w:pPr>
            <w:r w:rsidRPr="00C27D8E">
              <w:t>83</w:t>
            </w:r>
          </w:p>
        </w:tc>
      </w:tr>
      <w:tr w:rsidR="00C27D8E" w:rsidRPr="00C27D8E" w:rsidTr="002C6FBD">
        <w:tc>
          <w:tcPr>
            <w:tcW w:w="0" w:type="auto"/>
          </w:tcPr>
          <w:p w:rsidR="002C6FBD" w:rsidRPr="00C27D8E" w:rsidRDefault="002C6FBD" w:rsidP="007B557E">
            <w:pPr>
              <w:jc w:val="both"/>
              <w:rPr>
                <w:i/>
              </w:rPr>
            </w:pPr>
            <w:r w:rsidRPr="00C27D8E">
              <w:rPr>
                <w:i/>
              </w:rPr>
              <w:t>Z toho lekárske knižnice</w:t>
            </w:r>
          </w:p>
        </w:tc>
        <w:tc>
          <w:tcPr>
            <w:tcW w:w="0" w:type="auto"/>
          </w:tcPr>
          <w:p w:rsidR="002C6FBD" w:rsidRPr="00C27D8E" w:rsidRDefault="002C6FBD" w:rsidP="007B557E">
            <w:pPr>
              <w:jc w:val="both"/>
            </w:pPr>
            <w:r w:rsidRPr="00C27D8E">
              <w:t>11</w:t>
            </w:r>
          </w:p>
        </w:tc>
      </w:tr>
      <w:tr w:rsidR="00C27D8E" w:rsidRPr="00C27D8E" w:rsidTr="002C6FBD">
        <w:tc>
          <w:tcPr>
            <w:tcW w:w="0" w:type="auto"/>
          </w:tcPr>
          <w:p w:rsidR="002C6FBD" w:rsidRPr="00C27D8E" w:rsidRDefault="002C6FBD" w:rsidP="007B557E">
            <w:pPr>
              <w:jc w:val="both"/>
              <w:rPr>
                <w:i/>
              </w:rPr>
            </w:pPr>
            <w:r w:rsidRPr="00C27D8E">
              <w:rPr>
                <w:i/>
              </w:rPr>
              <w:t>Technické knižnice</w:t>
            </w:r>
          </w:p>
        </w:tc>
        <w:tc>
          <w:tcPr>
            <w:tcW w:w="0" w:type="auto"/>
          </w:tcPr>
          <w:p w:rsidR="002C6FBD" w:rsidRPr="00C27D8E" w:rsidRDefault="002C6FBD" w:rsidP="007B557E">
            <w:pPr>
              <w:jc w:val="both"/>
            </w:pPr>
            <w:r w:rsidRPr="00C27D8E">
              <w:t>12</w:t>
            </w:r>
          </w:p>
        </w:tc>
      </w:tr>
      <w:tr w:rsidR="00C27D8E" w:rsidRPr="00C27D8E" w:rsidTr="002C6FBD">
        <w:tc>
          <w:tcPr>
            <w:tcW w:w="0" w:type="auto"/>
          </w:tcPr>
          <w:p w:rsidR="002C6FBD" w:rsidRPr="00C27D8E" w:rsidRDefault="002C6FBD" w:rsidP="007B557E">
            <w:pPr>
              <w:jc w:val="both"/>
              <w:rPr>
                <w:i/>
              </w:rPr>
            </w:pPr>
            <w:r w:rsidRPr="00C27D8E">
              <w:rPr>
                <w:i/>
              </w:rPr>
              <w:t>Pôdohospodárske knižnice</w:t>
            </w:r>
          </w:p>
        </w:tc>
        <w:tc>
          <w:tcPr>
            <w:tcW w:w="0" w:type="auto"/>
          </w:tcPr>
          <w:p w:rsidR="002C6FBD" w:rsidRPr="00C27D8E" w:rsidRDefault="002C6FBD" w:rsidP="007B557E">
            <w:pPr>
              <w:jc w:val="both"/>
            </w:pPr>
            <w:r w:rsidRPr="00C27D8E">
              <w:t>4</w:t>
            </w:r>
          </w:p>
        </w:tc>
      </w:tr>
      <w:tr w:rsidR="00C27D8E" w:rsidRPr="00C27D8E" w:rsidTr="002C6FBD">
        <w:tc>
          <w:tcPr>
            <w:tcW w:w="0" w:type="auto"/>
          </w:tcPr>
          <w:p w:rsidR="002C6FBD" w:rsidRPr="00C27D8E" w:rsidRDefault="002C6FBD" w:rsidP="007B557E">
            <w:pPr>
              <w:jc w:val="both"/>
              <w:rPr>
                <w:i/>
              </w:rPr>
            </w:pPr>
            <w:r w:rsidRPr="00C27D8E">
              <w:rPr>
                <w:i/>
              </w:rPr>
              <w:t>Knižnice múzeí a galérií</w:t>
            </w:r>
          </w:p>
        </w:tc>
        <w:tc>
          <w:tcPr>
            <w:tcW w:w="0" w:type="auto"/>
          </w:tcPr>
          <w:p w:rsidR="002C6FBD" w:rsidRPr="00C27D8E" w:rsidRDefault="002C6FBD" w:rsidP="007B557E">
            <w:pPr>
              <w:jc w:val="both"/>
            </w:pPr>
            <w:r w:rsidRPr="00C27D8E">
              <w:t>12</w:t>
            </w:r>
          </w:p>
        </w:tc>
      </w:tr>
      <w:tr w:rsidR="00C27D8E" w:rsidRPr="00C27D8E" w:rsidTr="002C6FBD">
        <w:tc>
          <w:tcPr>
            <w:tcW w:w="0" w:type="auto"/>
          </w:tcPr>
          <w:p w:rsidR="002C6FBD" w:rsidRPr="00C27D8E" w:rsidRDefault="002C6FBD" w:rsidP="007B557E">
            <w:pPr>
              <w:jc w:val="both"/>
              <w:rPr>
                <w:i/>
              </w:rPr>
            </w:pPr>
            <w:r w:rsidRPr="00C27D8E">
              <w:rPr>
                <w:i/>
              </w:rPr>
              <w:t>Knižnice SAV</w:t>
            </w:r>
          </w:p>
        </w:tc>
        <w:tc>
          <w:tcPr>
            <w:tcW w:w="0" w:type="auto"/>
          </w:tcPr>
          <w:p w:rsidR="002C6FBD" w:rsidRPr="00C27D8E" w:rsidRDefault="002C6FBD" w:rsidP="007B557E">
            <w:pPr>
              <w:jc w:val="both"/>
            </w:pPr>
            <w:r w:rsidRPr="00C27D8E">
              <w:t>39</w:t>
            </w:r>
          </w:p>
        </w:tc>
      </w:tr>
      <w:tr w:rsidR="00C27D8E" w:rsidRPr="00C27D8E" w:rsidTr="002C6FBD">
        <w:tc>
          <w:tcPr>
            <w:tcW w:w="0" w:type="auto"/>
          </w:tcPr>
          <w:p w:rsidR="002C6FBD" w:rsidRPr="00C27D8E" w:rsidRDefault="002C6FBD" w:rsidP="007B557E">
            <w:pPr>
              <w:jc w:val="both"/>
              <w:rPr>
                <w:i/>
              </w:rPr>
            </w:pPr>
            <w:r w:rsidRPr="00C27D8E">
              <w:rPr>
                <w:i/>
              </w:rPr>
              <w:t>Iné špeciálne knižnice</w:t>
            </w:r>
          </w:p>
        </w:tc>
        <w:tc>
          <w:tcPr>
            <w:tcW w:w="0" w:type="auto"/>
          </w:tcPr>
          <w:p w:rsidR="002C6FBD" w:rsidRPr="00C27D8E" w:rsidRDefault="002C6FBD" w:rsidP="007B557E">
            <w:pPr>
              <w:jc w:val="both"/>
            </w:pPr>
            <w:r w:rsidRPr="00C27D8E">
              <w:t>5</w:t>
            </w:r>
          </w:p>
        </w:tc>
      </w:tr>
    </w:tbl>
    <w:p w:rsidR="005F478F" w:rsidRPr="00C27D8E" w:rsidRDefault="005F478F" w:rsidP="002C6FBD">
      <w:pPr>
        <w:jc w:val="both"/>
        <w:rPr>
          <w:i/>
          <w:sz w:val="20"/>
        </w:rPr>
      </w:pPr>
      <w:r w:rsidRPr="00C27D8E">
        <w:rPr>
          <w:i/>
          <w:sz w:val="20"/>
        </w:rPr>
        <w:t>zdroj: Adresár knižníc SR, Slovenská národná knižnica</w:t>
      </w:r>
    </w:p>
    <w:p w:rsidR="005F478F" w:rsidRPr="00C27D8E" w:rsidRDefault="005F478F" w:rsidP="002C6FBD">
      <w:pPr>
        <w:ind w:firstLine="708"/>
        <w:jc w:val="both"/>
      </w:pPr>
      <w:r w:rsidRPr="00C27D8E">
        <w:t xml:space="preserve">Podľa Návrhu stratégie rozvoja slovenského knihovníctva je potrebné považovať všetky súčasti Knižničného systému SR bez ohľadu na zriaďovateľa – národnú knižnicu; vedecké, </w:t>
      </w:r>
      <w:r w:rsidRPr="00C27D8E">
        <w:lastRenderedPageBreak/>
        <w:t>akademické, školské, verejné a špeciálne knižnice – za rovnako dôležité pri rozvoji a s</w:t>
      </w:r>
      <w:r w:rsidR="002C6FBD" w:rsidRPr="00C27D8E">
        <w:t xml:space="preserve">tabilizácii celku. Iba stabilný </w:t>
      </w:r>
      <w:r w:rsidRPr="00C27D8E">
        <w:t>systém môže podľa ustanovení návrhu stra</w:t>
      </w:r>
      <w:r w:rsidR="002C6FBD" w:rsidRPr="00C27D8E">
        <w:t>tégie posunúť kvalitu knižnično-</w:t>
      </w:r>
      <w:r w:rsidRPr="00C27D8E">
        <w:t>informačných služieb pre verejnosť na úroveň zodpovedajúcu potrebám vedomostnej spoločnosti.</w:t>
      </w:r>
    </w:p>
    <w:p w:rsidR="005F478F" w:rsidRPr="00C27D8E" w:rsidRDefault="005F478F" w:rsidP="002C6FBD">
      <w:pPr>
        <w:jc w:val="both"/>
        <w:rPr>
          <w:b/>
        </w:rPr>
      </w:pPr>
      <w:r w:rsidRPr="00C27D8E">
        <w:rPr>
          <w:b/>
        </w:rPr>
        <w:t>Regionálna a miestna kultúra</w:t>
      </w:r>
    </w:p>
    <w:p w:rsidR="005F478F" w:rsidRPr="00C27D8E" w:rsidRDefault="005F478F" w:rsidP="005F478F">
      <w:pPr>
        <w:ind w:firstLine="708"/>
        <w:jc w:val="both"/>
      </w:pPr>
      <w:r w:rsidRPr="00C27D8E">
        <w:t>Miestna a regionálna kultúra predstavuje zložitý viacvrstvový segment, ktorý dimenzuje celospoločenský rozvoj. Ďalšie smerovanie jej vývoja bude preto podľa národnej koncepcie rozvoja miestnej a regionálnej kultúry ovplyvňované vývojom celej spoločnosti, prioritami a kultúrnou politikou verejnej správy a rôznymi globálnymi vplyvmi. Súbežne s týmito trendmi rozvoja má svoju nezastupiteľnú úlohu miestna aj regionálna kultúra ako súčasť rozvoja riešeného územia. Najmä vo forme zabezpečenia ochrany a rozvoja miestnej identity a kultúry, mapovania kultúrnych zdrojov územia, strategického plánovania pri využití kultúrnych, historických a spoločenských poznatkov a silných stránok územia.</w:t>
      </w:r>
    </w:p>
    <w:p w:rsidR="005F478F" w:rsidRPr="00C27D8E" w:rsidRDefault="005F478F" w:rsidP="005F478F">
      <w:pPr>
        <w:ind w:firstLine="708"/>
        <w:jc w:val="both"/>
      </w:pPr>
      <w:r w:rsidRPr="00C27D8E">
        <w:t>Tradičná ľudová kultúra predstavuje súhrn hmotných a nehmotných produktov ľudskej činnosti, vytvorených v tradičných spoločnostiach. Prenášala sa z generácie na generáciu ústnym podaním, napodobňovaním a v podstatne i písomnou formou. Tradičná ľudová kultúra ako ucelený a živý systém zanikala postupne s modernizáciou spoločnosti, avšak viaceré jej prejavy sa stali zdrojom kultúrnej a spoločenskej identity a uchovávajú sa ako prejavy lokálneho, regionálneho alebo národného kultúrneho dedičstva.</w:t>
      </w:r>
    </w:p>
    <w:p w:rsidR="005F478F" w:rsidRPr="00C27D8E" w:rsidRDefault="005F478F" w:rsidP="005F478F">
      <w:pPr>
        <w:ind w:firstLine="708"/>
        <w:jc w:val="both"/>
      </w:pPr>
      <w:r w:rsidRPr="00C27D8E">
        <w:t>Tradičná ľudová kultúra sa uchováva v dvoch prostrediach – v primárnom, prirodzenom vidieckom i mestskom prostredí a v sekundárnom, kde mnohí amatérski umelci, dobrovoľníci a inštitúcie tradičné javy a prejavy predstavujú, interpretujú, imitujú či revitalizujú, pričom hlavným cieľom je poukázať na ich estetickú a vzdelávaciu funkciu. Kľúčovými faktormi uchovávania sú úcta k rodinným tradíciám či tradíciám rodiska, vzťah k národným zvykom a identite, vôľa aktívnych jednotlivcov, inštitucionálna starostlivosť a v neposlednom rade komerčný charakter.</w:t>
      </w:r>
    </w:p>
    <w:p w:rsidR="005F478F" w:rsidRPr="00C27D8E" w:rsidRDefault="005F478F" w:rsidP="005F478F">
      <w:pPr>
        <w:ind w:firstLine="708"/>
        <w:jc w:val="both"/>
      </w:pPr>
      <w:r w:rsidRPr="00C27D8E">
        <w:t>V dnešnej podobe tradičná ľudová kultúra prispieva nielen ku kultivovanosti občanov, ale podieľa sa aj na ekonomickom rozvoji. Je oporou cestovného ruchu v podobe inšpirácie mnohých podnikateľských aktivít a teda aj akýmsi stimulom kreatívnej sebarealizácie jednotlivcov, resp. kreatívneho priemyslu. V prípade BSK prispieva k rozvoju povedomia o celom regióne vrátane jeho manifestovania smerom do zahraničia. Nemalý význam má však aj v mravnej a estetickej výchove mladých ľudí, v rozvíjaní talentu jednotlivcov či folklórnych súborov vo všetkých podobách umenia.</w:t>
      </w:r>
    </w:p>
    <w:p w:rsidR="005F478F" w:rsidRPr="00C27D8E" w:rsidRDefault="005F478F" w:rsidP="005F478F">
      <w:pPr>
        <w:ind w:firstLine="708"/>
        <w:jc w:val="both"/>
      </w:pPr>
      <w:r w:rsidRPr="00C27D8E">
        <w:t>Nebezpečenstvo straty tradičnej ľudovej kultúry a spoločenských dôsledkov je v súčasnosti umocnené otvorenosťou voči preberaniu unifikovaných kultúrnych foriem, najmä procesom globalizácie. Hrozba zániku je preto citeľná.</w:t>
      </w:r>
    </w:p>
    <w:p w:rsidR="005F478F" w:rsidRPr="00C27D8E" w:rsidRDefault="005F478F" w:rsidP="005F478F">
      <w:pPr>
        <w:ind w:firstLine="708"/>
        <w:jc w:val="both"/>
      </w:pPr>
      <w:r w:rsidRPr="00C27D8E">
        <w:t>Základným motívom je jej sprístupnenie pre súčasné i budúce generácie. K tomu by mali slúžiť koordinované opatrenia smerujúce k identifikácii, dokumentácii, ochrane a účinnejšiemu prístupu k informáciám o nej, ako aj k podpore a rozvoju ešte žijúcich foriem tradičnej ľudovej kultúry.</w:t>
      </w:r>
    </w:p>
    <w:p w:rsidR="006A2180" w:rsidRPr="00C27D8E" w:rsidRDefault="00F72E97" w:rsidP="000E0436">
      <w:pPr>
        <w:ind w:firstLine="708"/>
        <w:jc w:val="both"/>
      </w:pPr>
      <w:r w:rsidRPr="00C27D8E">
        <w:t xml:space="preserve">Rozvoj regionálnej a miestnej kultúry nemožno oddeliť od oblasti kreatívneho priemyslu, ktorý v európskom kontexte predstavuje </w:t>
      </w:r>
      <w:r w:rsidR="00A97E2B" w:rsidRPr="00C27D8E">
        <w:t>n</w:t>
      </w:r>
      <w:r w:rsidRPr="00C27D8E">
        <w:t>ajdynamickejš</w:t>
      </w:r>
      <w:r w:rsidR="00A97E2B" w:rsidRPr="00C27D8E">
        <w:t>ie sa rozv</w:t>
      </w:r>
      <w:r w:rsidRPr="00C27D8E">
        <w:t>í</w:t>
      </w:r>
      <w:r w:rsidR="00A97E2B" w:rsidRPr="00C27D8E">
        <w:t>jajúci segment</w:t>
      </w:r>
      <w:r w:rsidRPr="00C27D8E">
        <w:t xml:space="preserve"> kultúry</w:t>
      </w:r>
      <w:r w:rsidR="00A97E2B" w:rsidRPr="00C27D8E">
        <w:t>.</w:t>
      </w:r>
      <w:r w:rsidRPr="00C27D8E">
        <w:t xml:space="preserve"> Ako </w:t>
      </w:r>
      <w:r w:rsidR="00A97E2B" w:rsidRPr="00C27D8E">
        <w:t>uvádza</w:t>
      </w:r>
      <w:r w:rsidRPr="00C27D8E">
        <w:t xml:space="preserve"> </w:t>
      </w:r>
      <w:r w:rsidRPr="00C27D8E">
        <w:lastRenderedPageBreak/>
        <w:t>národn</w:t>
      </w:r>
      <w:r w:rsidR="00A97E2B" w:rsidRPr="00C27D8E">
        <w:t>á</w:t>
      </w:r>
      <w:r w:rsidRPr="00C27D8E">
        <w:t xml:space="preserve"> koncepci</w:t>
      </w:r>
      <w:r w:rsidR="00A97E2B" w:rsidRPr="00C27D8E">
        <w:t>a</w:t>
      </w:r>
      <w:r w:rsidRPr="00C27D8E">
        <w:t xml:space="preserve"> rozvoja miestnej a regionálnej kultúry, kultúra je fenoménom založeným na znalostiach a zručnostiach a jej význam je nenahraditeľný v procese budovania znalostnej spoločnosti. </w:t>
      </w:r>
      <w:r w:rsidR="00A97E2B" w:rsidRPr="00C27D8E">
        <w:t>Tým je zdôraznený aj vzájomný vzťah kultúry a školstva</w:t>
      </w:r>
      <w:r w:rsidRPr="00C27D8E">
        <w:t>.</w:t>
      </w:r>
    </w:p>
    <w:p w:rsidR="00625646" w:rsidRPr="00C27D8E" w:rsidRDefault="00625646" w:rsidP="0021272D">
      <w:pPr>
        <w:jc w:val="both"/>
        <w:rPr>
          <w:b/>
        </w:rPr>
      </w:pPr>
      <w:r w:rsidRPr="00C27D8E">
        <w:rPr>
          <w:b/>
        </w:rPr>
        <w:t>Hudobná kultúra</w:t>
      </w:r>
    </w:p>
    <w:p w:rsidR="00FD24A4" w:rsidRPr="00C27D8E" w:rsidRDefault="00625646" w:rsidP="00FD24A4">
      <w:pPr>
        <w:ind w:firstLine="708"/>
        <w:jc w:val="both"/>
      </w:pPr>
      <w:r w:rsidRPr="00C27D8E">
        <w:t xml:space="preserve">Hudobná kultúra je </w:t>
      </w:r>
      <w:r w:rsidR="005C1B24" w:rsidRPr="00C27D8E">
        <w:t>nielen imanentnou súčasťou života prakticky celej verejnosti, ale aj</w:t>
      </w:r>
      <w:r w:rsidRPr="00C27D8E">
        <w:t xml:space="preserve"> najštruktúrovanejší segment kultúry</w:t>
      </w:r>
      <w:r w:rsidR="00084C4F" w:rsidRPr="00C27D8E">
        <w:t>, v ktorom sa prelína množstvo oblastí (profesionálna, amatérska), foriem</w:t>
      </w:r>
      <w:r w:rsidR="005C1B24" w:rsidRPr="00C27D8E">
        <w:t xml:space="preserve"> a žánrov</w:t>
      </w:r>
      <w:r w:rsidR="00084C4F" w:rsidRPr="00C27D8E">
        <w:t xml:space="preserve"> (od vážnej hudby, cez zábavu a folklór až po </w:t>
      </w:r>
      <w:proofErr w:type="spellStart"/>
      <w:r w:rsidR="00084C4F" w:rsidRPr="00C27D8E">
        <w:t>undegr</w:t>
      </w:r>
      <w:r w:rsidR="005C1B24" w:rsidRPr="00C27D8E">
        <w:t>ound</w:t>
      </w:r>
      <w:proofErr w:type="spellEnd"/>
      <w:r w:rsidR="00084C4F" w:rsidRPr="00C27D8E">
        <w:t xml:space="preserve">). </w:t>
      </w:r>
    </w:p>
    <w:p w:rsidR="00FD24A4" w:rsidRPr="00C27D8E" w:rsidRDefault="00084C4F" w:rsidP="00FD24A4">
      <w:pPr>
        <w:ind w:firstLine="708"/>
        <w:jc w:val="both"/>
      </w:pPr>
      <w:r w:rsidRPr="00C27D8E">
        <w:t>V kraji pôsobí viacero špičkových profesionálnych umeleckých inštitúcií (Slovenská filharmónia, Opera SND), súborov</w:t>
      </w:r>
      <w:r w:rsidR="00FD24A4" w:rsidRPr="00C27D8E">
        <w:t>,</w:t>
      </w:r>
      <w:r w:rsidRPr="00C27D8E">
        <w:t> zoskupení</w:t>
      </w:r>
      <w:r w:rsidR="00FD24A4" w:rsidRPr="00C27D8E">
        <w:t xml:space="preserve"> i sólo umelcov</w:t>
      </w:r>
      <w:r w:rsidRPr="00C27D8E">
        <w:t>, koná sa množstvo pravidelných hudobných podujatí (Bratislavské hudobné slávnosti, festival NEXT, Bratislavské Jazzové dni</w:t>
      </w:r>
      <w:r w:rsidR="00361A7F" w:rsidRPr="00C27D8E">
        <w:t>, ...</w:t>
      </w:r>
      <w:r w:rsidRPr="00C27D8E">
        <w:t>), príležitostných podujatí</w:t>
      </w:r>
      <w:r w:rsidR="00361A7F" w:rsidRPr="00C27D8E">
        <w:t>,</w:t>
      </w:r>
      <w:r w:rsidR="00FD24A4" w:rsidRPr="00C27D8E">
        <w:t xml:space="preserve"> koncertov, prehliadok... Hudba je zároveň asi najviac vnímaná aj ako ekonomická komodita („hudobný priemysel“</w:t>
      </w:r>
      <w:r w:rsidR="00102635" w:rsidRPr="00C27D8E">
        <w:t>, festivalová turistika</w:t>
      </w:r>
      <w:r w:rsidR="00FD24A4" w:rsidRPr="00C27D8E">
        <w:t>), či prostriedok výchovy a vzdelávania (VŠMU, konzervatóriá, ZUŠ, výchovné koncerty) a</w:t>
      </w:r>
      <w:r w:rsidR="00837BDE" w:rsidRPr="00C27D8E">
        <w:t> </w:t>
      </w:r>
      <w:r w:rsidR="00FD24A4" w:rsidRPr="00C27D8E">
        <w:t>prirodzene</w:t>
      </w:r>
      <w:r w:rsidR="00837BDE" w:rsidRPr="00C27D8E">
        <w:t xml:space="preserve"> aj ako</w:t>
      </w:r>
      <w:r w:rsidR="00FD24A4" w:rsidRPr="00C27D8E">
        <w:t xml:space="preserve"> neodmysliteľn</w:t>
      </w:r>
      <w:r w:rsidR="00837BDE" w:rsidRPr="00C27D8E">
        <w:t>á</w:t>
      </w:r>
      <w:r w:rsidR="00FD24A4" w:rsidRPr="00C27D8E">
        <w:t xml:space="preserve"> súčasť zábavy a </w:t>
      </w:r>
      <w:proofErr w:type="spellStart"/>
      <w:r w:rsidR="00FD24A4" w:rsidRPr="00C27D8E">
        <w:t>vo</w:t>
      </w:r>
      <w:r w:rsidR="00102635" w:rsidRPr="00C27D8E">
        <w:t>l</w:t>
      </w:r>
      <w:r w:rsidR="00FD24A4" w:rsidRPr="00C27D8E">
        <w:t>nočasových</w:t>
      </w:r>
      <w:proofErr w:type="spellEnd"/>
      <w:r w:rsidR="00FD24A4" w:rsidRPr="00C27D8E">
        <w:t xml:space="preserve"> aktivít.</w:t>
      </w:r>
    </w:p>
    <w:p w:rsidR="00625646" w:rsidRPr="00C27D8E" w:rsidRDefault="00FD24A4" w:rsidP="00FD24A4">
      <w:pPr>
        <w:ind w:firstLine="708"/>
        <w:jc w:val="both"/>
      </w:pPr>
      <w:r w:rsidRPr="00C27D8E">
        <w:t>Súčasťou kultúrnej infraštruktúry kraja sú vo vzťahu k hudbe nielen účelové zariadenia</w:t>
      </w:r>
      <w:r w:rsidR="00837BDE" w:rsidRPr="00C27D8E">
        <w:t xml:space="preserve"> ako </w:t>
      </w:r>
      <w:r w:rsidRPr="00C27D8E">
        <w:t xml:space="preserve">koncertné a hudobné sály (Slovenská filharmónia, Slovenský rozhlas, </w:t>
      </w:r>
      <w:proofErr w:type="spellStart"/>
      <w:r w:rsidRPr="00C27D8E">
        <w:t>Fuga</w:t>
      </w:r>
      <w:proofErr w:type="spellEnd"/>
      <w:r w:rsidRPr="00C27D8E">
        <w:t xml:space="preserve">), ale </w:t>
      </w:r>
      <w:r w:rsidR="00837BDE" w:rsidRPr="00C27D8E">
        <w:t xml:space="preserve">aj </w:t>
      </w:r>
      <w:r w:rsidRPr="00C27D8E">
        <w:t xml:space="preserve">viaceré polyfunkčné a príležitostne využívané objekty a priestory (kultúrne domy a centrá, kostoly) vrátane verejných priestorov (námestia, </w:t>
      </w:r>
      <w:r w:rsidR="00837BDE" w:rsidRPr="00C27D8E">
        <w:t>parky, výstaviská,</w:t>
      </w:r>
      <w:r w:rsidR="00B67633" w:rsidRPr="00C27D8E">
        <w:t xml:space="preserve"> </w:t>
      </w:r>
      <w:r w:rsidRPr="00C27D8E">
        <w:t>hradný areál Devín).</w:t>
      </w:r>
      <w:r w:rsidR="00625646" w:rsidRPr="00C27D8E">
        <w:t xml:space="preserve"> </w:t>
      </w:r>
      <w:r w:rsidR="00625646" w:rsidRPr="00C27D8E">
        <w:tab/>
      </w:r>
    </w:p>
    <w:p w:rsidR="005F478F" w:rsidRPr="00C27D8E" w:rsidRDefault="005F478F" w:rsidP="0021272D">
      <w:pPr>
        <w:jc w:val="both"/>
        <w:rPr>
          <w:b/>
        </w:rPr>
      </w:pPr>
      <w:r w:rsidRPr="00C27D8E">
        <w:rPr>
          <w:b/>
        </w:rPr>
        <w:t>Kultúrne pamiatky</w:t>
      </w:r>
    </w:p>
    <w:p w:rsidR="005F478F" w:rsidRPr="00C27D8E" w:rsidRDefault="005F478F" w:rsidP="005F478F">
      <w:pPr>
        <w:ind w:firstLine="708"/>
        <w:jc w:val="both"/>
      </w:pPr>
      <w:r w:rsidRPr="00C27D8E">
        <w:t>Ku koncu roku 2011 bolo na celom území SR evidovaných 13 122 nehnuteľných pamiatkových objektov a 9 501 kultúrnych pamiatok. Priestorové rozloženie nehnuteľných kultúrnych pamiatok nachádzajúcich sa v okresoch BSK je uvedený v nasledujúcej tabuľke.</w:t>
      </w:r>
    </w:p>
    <w:p w:rsidR="0021272D" w:rsidRPr="00C27D8E" w:rsidRDefault="00902D63" w:rsidP="0021272D">
      <w:pPr>
        <w:jc w:val="both"/>
        <w:rPr>
          <w:i/>
        </w:rPr>
      </w:pPr>
      <w:r w:rsidRPr="00C27D8E">
        <w:rPr>
          <w:i/>
        </w:rPr>
        <w:t>Pamiatkové objekty a n</w:t>
      </w:r>
      <w:r w:rsidR="005F478F" w:rsidRPr="00C27D8E">
        <w:rPr>
          <w:i/>
        </w:rPr>
        <w:t xml:space="preserve">ehnuteľné kultúrne pamiatky v okresoch Bratislavského samosprávneho kraja </w:t>
      </w:r>
    </w:p>
    <w:tbl>
      <w:tblPr>
        <w:tblStyle w:val="Mriekatabuky"/>
        <w:tblW w:w="0" w:type="auto"/>
        <w:tblLook w:val="04A0" w:firstRow="1" w:lastRow="0" w:firstColumn="1" w:lastColumn="0" w:noHBand="0" w:noVBand="1"/>
      </w:tblPr>
      <w:tblGrid>
        <w:gridCol w:w="1319"/>
        <w:gridCol w:w="1927"/>
        <w:gridCol w:w="2746"/>
      </w:tblGrid>
      <w:tr w:rsidR="00C27D8E" w:rsidRPr="00C27D8E" w:rsidTr="0021272D">
        <w:tc>
          <w:tcPr>
            <w:tcW w:w="0" w:type="auto"/>
          </w:tcPr>
          <w:p w:rsidR="0021272D" w:rsidRPr="00C27D8E" w:rsidRDefault="0021272D" w:rsidP="007B557E">
            <w:pPr>
              <w:jc w:val="both"/>
              <w:rPr>
                <w:b/>
              </w:rPr>
            </w:pPr>
            <w:r w:rsidRPr="00C27D8E">
              <w:rPr>
                <w:b/>
              </w:rPr>
              <w:t xml:space="preserve">Okres </w:t>
            </w:r>
          </w:p>
        </w:tc>
        <w:tc>
          <w:tcPr>
            <w:tcW w:w="0" w:type="auto"/>
          </w:tcPr>
          <w:p w:rsidR="0021272D" w:rsidRPr="00C27D8E" w:rsidRDefault="0021272D" w:rsidP="007B557E">
            <w:pPr>
              <w:jc w:val="both"/>
              <w:rPr>
                <w:b/>
              </w:rPr>
            </w:pPr>
            <w:r w:rsidRPr="00C27D8E">
              <w:rPr>
                <w:b/>
              </w:rPr>
              <w:t xml:space="preserve">Pamiatkový objekt </w:t>
            </w:r>
          </w:p>
        </w:tc>
        <w:tc>
          <w:tcPr>
            <w:tcW w:w="0" w:type="auto"/>
          </w:tcPr>
          <w:p w:rsidR="0021272D" w:rsidRPr="00C27D8E" w:rsidRDefault="0021272D" w:rsidP="007B557E">
            <w:pPr>
              <w:jc w:val="both"/>
              <w:rPr>
                <w:b/>
              </w:rPr>
            </w:pPr>
            <w:r w:rsidRPr="00C27D8E">
              <w:rPr>
                <w:b/>
              </w:rPr>
              <w:t>Národná kultúrna pamiatka</w:t>
            </w:r>
          </w:p>
        </w:tc>
      </w:tr>
      <w:tr w:rsidR="00C27D8E" w:rsidRPr="00C27D8E" w:rsidTr="0021272D">
        <w:tc>
          <w:tcPr>
            <w:tcW w:w="0" w:type="auto"/>
          </w:tcPr>
          <w:p w:rsidR="0021272D" w:rsidRPr="00C27D8E" w:rsidRDefault="0021272D" w:rsidP="007B557E">
            <w:pPr>
              <w:jc w:val="both"/>
            </w:pPr>
            <w:r w:rsidRPr="00C27D8E">
              <w:t>Bratislava I</w:t>
            </w:r>
          </w:p>
        </w:tc>
        <w:tc>
          <w:tcPr>
            <w:tcW w:w="0" w:type="auto"/>
          </w:tcPr>
          <w:p w:rsidR="0021272D" w:rsidRPr="00C27D8E" w:rsidRDefault="0021272D" w:rsidP="007B557E">
            <w:pPr>
              <w:jc w:val="both"/>
            </w:pPr>
            <w:r w:rsidRPr="00C27D8E">
              <w:t>895</w:t>
            </w:r>
          </w:p>
        </w:tc>
        <w:tc>
          <w:tcPr>
            <w:tcW w:w="0" w:type="auto"/>
          </w:tcPr>
          <w:p w:rsidR="0021272D" w:rsidRPr="00C27D8E" w:rsidRDefault="0021272D" w:rsidP="007B557E">
            <w:pPr>
              <w:jc w:val="both"/>
            </w:pPr>
            <w:r w:rsidRPr="00C27D8E">
              <w:t>641</w:t>
            </w:r>
          </w:p>
        </w:tc>
      </w:tr>
      <w:tr w:rsidR="00C27D8E" w:rsidRPr="00C27D8E" w:rsidTr="0021272D">
        <w:tc>
          <w:tcPr>
            <w:tcW w:w="0" w:type="auto"/>
          </w:tcPr>
          <w:p w:rsidR="0021272D" w:rsidRPr="00C27D8E" w:rsidRDefault="0021272D" w:rsidP="007B557E">
            <w:pPr>
              <w:jc w:val="both"/>
            </w:pPr>
            <w:r w:rsidRPr="00C27D8E">
              <w:t>Bratislava II</w:t>
            </w:r>
          </w:p>
        </w:tc>
        <w:tc>
          <w:tcPr>
            <w:tcW w:w="0" w:type="auto"/>
          </w:tcPr>
          <w:p w:rsidR="0021272D" w:rsidRPr="00C27D8E" w:rsidRDefault="0021272D" w:rsidP="007B557E">
            <w:pPr>
              <w:jc w:val="both"/>
            </w:pPr>
            <w:r w:rsidRPr="00C27D8E">
              <w:t>13</w:t>
            </w:r>
          </w:p>
        </w:tc>
        <w:tc>
          <w:tcPr>
            <w:tcW w:w="0" w:type="auto"/>
          </w:tcPr>
          <w:p w:rsidR="0021272D" w:rsidRPr="00C27D8E" w:rsidRDefault="0021272D" w:rsidP="007B557E">
            <w:pPr>
              <w:jc w:val="both"/>
            </w:pPr>
            <w:r w:rsidRPr="00C27D8E">
              <w:t>11</w:t>
            </w:r>
          </w:p>
        </w:tc>
      </w:tr>
      <w:tr w:rsidR="00C27D8E" w:rsidRPr="00C27D8E" w:rsidTr="0021272D">
        <w:tc>
          <w:tcPr>
            <w:tcW w:w="0" w:type="auto"/>
          </w:tcPr>
          <w:p w:rsidR="0021272D" w:rsidRPr="00C27D8E" w:rsidRDefault="0021272D" w:rsidP="007B557E">
            <w:pPr>
              <w:jc w:val="both"/>
            </w:pPr>
            <w:r w:rsidRPr="00C27D8E">
              <w:t>Bratislava III</w:t>
            </w:r>
          </w:p>
        </w:tc>
        <w:tc>
          <w:tcPr>
            <w:tcW w:w="0" w:type="auto"/>
          </w:tcPr>
          <w:p w:rsidR="0021272D" w:rsidRPr="00C27D8E" w:rsidRDefault="0021272D" w:rsidP="007B557E">
            <w:pPr>
              <w:jc w:val="both"/>
            </w:pPr>
            <w:r w:rsidRPr="00C27D8E">
              <w:t>51</w:t>
            </w:r>
          </w:p>
        </w:tc>
        <w:tc>
          <w:tcPr>
            <w:tcW w:w="0" w:type="auto"/>
          </w:tcPr>
          <w:p w:rsidR="0021272D" w:rsidRPr="00C27D8E" w:rsidRDefault="0021272D" w:rsidP="007B557E">
            <w:pPr>
              <w:jc w:val="both"/>
            </w:pPr>
            <w:r w:rsidRPr="00C27D8E">
              <w:t>27</w:t>
            </w:r>
          </w:p>
        </w:tc>
      </w:tr>
      <w:tr w:rsidR="00C27D8E" w:rsidRPr="00C27D8E" w:rsidTr="0021272D">
        <w:tc>
          <w:tcPr>
            <w:tcW w:w="0" w:type="auto"/>
          </w:tcPr>
          <w:p w:rsidR="0021272D" w:rsidRPr="00C27D8E" w:rsidRDefault="0021272D" w:rsidP="007B557E">
            <w:pPr>
              <w:jc w:val="both"/>
            </w:pPr>
            <w:r w:rsidRPr="00C27D8E">
              <w:t>Bratislava IV</w:t>
            </w:r>
          </w:p>
        </w:tc>
        <w:tc>
          <w:tcPr>
            <w:tcW w:w="0" w:type="auto"/>
          </w:tcPr>
          <w:p w:rsidR="0021272D" w:rsidRPr="00C27D8E" w:rsidRDefault="0021272D" w:rsidP="007B557E">
            <w:pPr>
              <w:jc w:val="both"/>
            </w:pPr>
            <w:r w:rsidRPr="00C27D8E">
              <w:t>118</w:t>
            </w:r>
          </w:p>
        </w:tc>
        <w:tc>
          <w:tcPr>
            <w:tcW w:w="0" w:type="auto"/>
          </w:tcPr>
          <w:p w:rsidR="0021272D" w:rsidRPr="00C27D8E" w:rsidRDefault="0021272D" w:rsidP="007B557E">
            <w:pPr>
              <w:jc w:val="both"/>
            </w:pPr>
            <w:r w:rsidRPr="00C27D8E">
              <w:t>61</w:t>
            </w:r>
          </w:p>
        </w:tc>
      </w:tr>
      <w:tr w:rsidR="00C27D8E" w:rsidRPr="00C27D8E" w:rsidTr="0021272D">
        <w:tc>
          <w:tcPr>
            <w:tcW w:w="0" w:type="auto"/>
          </w:tcPr>
          <w:p w:rsidR="0021272D" w:rsidRPr="00C27D8E" w:rsidRDefault="0021272D" w:rsidP="007B557E">
            <w:pPr>
              <w:jc w:val="both"/>
            </w:pPr>
            <w:r w:rsidRPr="00C27D8E">
              <w:t>Bratislava V</w:t>
            </w:r>
          </w:p>
        </w:tc>
        <w:tc>
          <w:tcPr>
            <w:tcW w:w="0" w:type="auto"/>
          </w:tcPr>
          <w:p w:rsidR="0021272D" w:rsidRPr="00C27D8E" w:rsidRDefault="0021272D" w:rsidP="007B557E">
            <w:pPr>
              <w:jc w:val="both"/>
            </w:pPr>
            <w:r w:rsidRPr="00C27D8E">
              <w:t>28</w:t>
            </w:r>
          </w:p>
        </w:tc>
        <w:tc>
          <w:tcPr>
            <w:tcW w:w="0" w:type="auto"/>
          </w:tcPr>
          <w:p w:rsidR="0021272D" w:rsidRPr="00C27D8E" w:rsidRDefault="0021272D" w:rsidP="007B557E">
            <w:pPr>
              <w:jc w:val="both"/>
            </w:pPr>
            <w:r w:rsidRPr="00C27D8E">
              <w:t>19</w:t>
            </w:r>
          </w:p>
        </w:tc>
      </w:tr>
      <w:tr w:rsidR="00C27D8E" w:rsidRPr="00C27D8E" w:rsidTr="0021272D">
        <w:tc>
          <w:tcPr>
            <w:tcW w:w="0" w:type="auto"/>
          </w:tcPr>
          <w:p w:rsidR="0021272D" w:rsidRPr="00C27D8E" w:rsidRDefault="0021272D" w:rsidP="007B557E">
            <w:pPr>
              <w:jc w:val="both"/>
            </w:pPr>
            <w:r w:rsidRPr="00C27D8E">
              <w:t>Malacky</w:t>
            </w:r>
          </w:p>
        </w:tc>
        <w:tc>
          <w:tcPr>
            <w:tcW w:w="0" w:type="auto"/>
          </w:tcPr>
          <w:p w:rsidR="0021272D" w:rsidRPr="00C27D8E" w:rsidRDefault="0021272D" w:rsidP="007B557E">
            <w:pPr>
              <w:jc w:val="both"/>
            </w:pPr>
            <w:r w:rsidRPr="00C27D8E">
              <w:t>113</w:t>
            </w:r>
          </w:p>
        </w:tc>
        <w:tc>
          <w:tcPr>
            <w:tcW w:w="0" w:type="auto"/>
          </w:tcPr>
          <w:p w:rsidR="0021272D" w:rsidRPr="00C27D8E" w:rsidRDefault="0021272D" w:rsidP="007B557E">
            <w:pPr>
              <w:jc w:val="both"/>
            </w:pPr>
            <w:r w:rsidRPr="00C27D8E">
              <w:t>73</w:t>
            </w:r>
          </w:p>
        </w:tc>
      </w:tr>
      <w:tr w:rsidR="00C27D8E" w:rsidRPr="00C27D8E" w:rsidTr="0021272D">
        <w:tc>
          <w:tcPr>
            <w:tcW w:w="0" w:type="auto"/>
          </w:tcPr>
          <w:p w:rsidR="0021272D" w:rsidRPr="00C27D8E" w:rsidRDefault="0021272D" w:rsidP="007B557E">
            <w:pPr>
              <w:jc w:val="both"/>
            </w:pPr>
            <w:r w:rsidRPr="00C27D8E">
              <w:t>Pezinok</w:t>
            </w:r>
          </w:p>
        </w:tc>
        <w:tc>
          <w:tcPr>
            <w:tcW w:w="0" w:type="auto"/>
          </w:tcPr>
          <w:p w:rsidR="0021272D" w:rsidRPr="00C27D8E" w:rsidRDefault="0021272D" w:rsidP="007B557E">
            <w:pPr>
              <w:jc w:val="both"/>
            </w:pPr>
            <w:r w:rsidRPr="00C27D8E">
              <w:t>248</w:t>
            </w:r>
          </w:p>
        </w:tc>
        <w:tc>
          <w:tcPr>
            <w:tcW w:w="0" w:type="auto"/>
          </w:tcPr>
          <w:p w:rsidR="0021272D" w:rsidRPr="00C27D8E" w:rsidRDefault="0021272D" w:rsidP="007B557E">
            <w:pPr>
              <w:jc w:val="both"/>
            </w:pPr>
            <w:r w:rsidRPr="00C27D8E">
              <w:t>185</w:t>
            </w:r>
          </w:p>
        </w:tc>
      </w:tr>
      <w:tr w:rsidR="00C27D8E" w:rsidRPr="00C27D8E" w:rsidTr="0021272D">
        <w:tc>
          <w:tcPr>
            <w:tcW w:w="0" w:type="auto"/>
          </w:tcPr>
          <w:p w:rsidR="0021272D" w:rsidRPr="00C27D8E" w:rsidRDefault="0021272D" w:rsidP="007B557E">
            <w:pPr>
              <w:jc w:val="both"/>
            </w:pPr>
            <w:r w:rsidRPr="00C27D8E">
              <w:t>Senec</w:t>
            </w:r>
          </w:p>
        </w:tc>
        <w:tc>
          <w:tcPr>
            <w:tcW w:w="0" w:type="auto"/>
          </w:tcPr>
          <w:p w:rsidR="0021272D" w:rsidRPr="00C27D8E" w:rsidRDefault="0021272D" w:rsidP="007B557E">
            <w:pPr>
              <w:jc w:val="both"/>
            </w:pPr>
            <w:r w:rsidRPr="00C27D8E">
              <w:t>45</w:t>
            </w:r>
          </w:p>
        </w:tc>
        <w:tc>
          <w:tcPr>
            <w:tcW w:w="0" w:type="auto"/>
          </w:tcPr>
          <w:p w:rsidR="0021272D" w:rsidRPr="00C27D8E" w:rsidRDefault="0021272D" w:rsidP="007B557E">
            <w:pPr>
              <w:jc w:val="both"/>
            </w:pPr>
            <w:r w:rsidRPr="00C27D8E">
              <w:t>32</w:t>
            </w:r>
          </w:p>
        </w:tc>
      </w:tr>
      <w:tr w:rsidR="00C27D8E" w:rsidRPr="00C27D8E" w:rsidTr="0021272D">
        <w:tc>
          <w:tcPr>
            <w:tcW w:w="0" w:type="auto"/>
          </w:tcPr>
          <w:p w:rsidR="0021272D" w:rsidRPr="00C27D8E" w:rsidRDefault="0021272D" w:rsidP="007B557E">
            <w:pPr>
              <w:jc w:val="both"/>
            </w:pPr>
            <w:r w:rsidRPr="00C27D8E">
              <w:t>SPOLU</w:t>
            </w:r>
          </w:p>
        </w:tc>
        <w:tc>
          <w:tcPr>
            <w:tcW w:w="0" w:type="auto"/>
          </w:tcPr>
          <w:p w:rsidR="0021272D" w:rsidRPr="00C27D8E" w:rsidRDefault="0021272D" w:rsidP="007B557E">
            <w:pPr>
              <w:jc w:val="both"/>
            </w:pPr>
            <w:r w:rsidRPr="00C27D8E">
              <w:t>1 511</w:t>
            </w:r>
          </w:p>
        </w:tc>
        <w:tc>
          <w:tcPr>
            <w:tcW w:w="0" w:type="auto"/>
          </w:tcPr>
          <w:p w:rsidR="0021272D" w:rsidRPr="00C27D8E" w:rsidRDefault="0021272D" w:rsidP="007B557E">
            <w:pPr>
              <w:jc w:val="both"/>
            </w:pPr>
            <w:r w:rsidRPr="00C27D8E">
              <w:t>1 049</w:t>
            </w:r>
          </w:p>
        </w:tc>
      </w:tr>
    </w:tbl>
    <w:p w:rsidR="005F478F" w:rsidRPr="00C27D8E" w:rsidRDefault="005F478F" w:rsidP="0021272D">
      <w:pPr>
        <w:jc w:val="both"/>
        <w:rPr>
          <w:i/>
          <w:sz w:val="20"/>
        </w:rPr>
      </w:pPr>
      <w:r w:rsidRPr="00C27D8E">
        <w:rPr>
          <w:i/>
          <w:sz w:val="20"/>
        </w:rPr>
        <w:t>Zdroj: Pamiatkový úrad SR</w:t>
      </w:r>
    </w:p>
    <w:p w:rsidR="00806C21" w:rsidRPr="00C27D8E" w:rsidRDefault="005F478F" w:rsidP="00A31E82">
      <w:pPr>
        <w:ind w:firstLine="708"/>
        <w:jc w:val="both"/>
      </w:pPr>
      <w:r w:rsidRPr="00C27D8E">
        <w:t xml:space="preserve">Najväčšia koncentrácia pamiatkových objektov (895) a kultúrnych pamiatok (641) v Bratislavskom kraji sa nachádza v okrese Bratislava I, čo je logicky spôsobené prítomnosťou historického jadra Bratislavy, ktoré je vyhlásené aj za pamiatkovú rezerváciu. Naopak najmenej pamiatok nachádzame v okrese Bratislava II. Z okresov mimo územia Bratislavy je najväčšia koncentrácia pamiatkových objektov a kultúrnych pamiatok v okrese Pezinok. </w:t>
      </w:r>
      <w:r w:rsidR="00902D63" w:rsidRPr="00C27D8E">
        <w:t xml:space="preserve">Na území BSK sa </w:t>
      </w:r>
      <w:r w:rsidR="00902D63" w:rsidRPr="00C27D8E">
        <w:lastRenderedPageBreak/>
        <w:t>nachádzajú dve pamiatkové rezervácie: v Bratislave a vo Veľkých Levároch (pamiatková rezervácia je územie s uceleným historickým sídelným usporiadaním a s veľkou koncentráciou nehnuteľných kultúrnych pamiatok, alebo územie so skupinami významných archeologických nálezov) a  niekoľko pamiatkových zón</w:t>
      </w:r>
      <w:r w:rsidR="00BA726A" w:rsidRPr="00C27D8E">
        <w:t xml:space="preserve">: </w:t>
      </w:r>
      <w:r w:rsidR="00902D63" w:rsidRPr="00C27D8E">
        <w:t xml:space="preserve"> Bratislava – Rača – Depo, Bratislava Rusovce, Modra</w:t>
      </w:r>
      <w:r w:rsidR="00BA726A" w:rsidRPr="00C27D8E">
        <w:t xml:space="preserve"> (p</w:t>
      </w:r>
      <w:r w:rsidRPr="00C27D8E">
        <w:t>amiatková zóna je územie s historickým sídelným usporiadaním, územie kultúrnej krajiny s pamiatkovými hodnotami alebo územie s archeologickými nálezmi a archeologickými náleziskami, ktoré možno topograficky vy</w:t>
      </w:r>
      <w:r w:rsidR="007B557E" w:rsidRPr="00C27D8E">
        <w:t>medziť</w:t>
      </w:r>
      <w:r w:rsidR="00BA726A" w:rsidRPr="00C27D8E">
        <w:t>)</w:t>
      </w:r>
      <w:r w:rsidR="007B557E" w:rsidRPr="00C27D8E">
        <w:t xml:space="preserve">. </w:t>
      </w:r>
    </w:p>
    <w:p w:rsidR="00BD2679" w:rsidRPr="00C27D8E" w:rsidRDefault="00BD2679" w:rsidP="00E411EB">
      <w:pPr>
        <w:jc w:val="both"/>
        <w:rPr>
          <w:b/>
        </w:rPr>
      </w:pPr>
      <w:r w:rsidRPr="00C27D8E">
        <w:rPr>
          <w:b/>
        </w:rPr>
        <w:t>Kultúrno-historický potenciál BSK pre rozvoj cestovného ruchu</w:t>
      </w:r>
    </w:p>
    <w:p w:rsidR="00071662" w:rsidRPr="00C27D8E" w:rsidRDefault="0064166F" w:rsidP="00E411EB">
      <w:pPr>
        <w:ind w:firstLine="708"/>
        <w:jc w:val="both"/>
      </w:pPr>
      <w:r w:rsidRPr="00C27D8E">
        <w:t xml:space="preserve">Súbor pamiatkového fondu </w:t>
      </w:r>
      <w:r w:rsidR="00BD2679" w:rsidRPr="00C27D8E">
        <w:t xml:space="preserve">BSK </w:t>
      </w:r>
      <w:r w:rsidR="00902D63" w:rsidRPr="00C27D8E">
        <w:t>predstavuje veľký potenciál</w:t>
      </w:r>
      <w:r w:rsidR="00BD2679" w:rsidRPr="00C27D8E">
        <w:t xml:space="preserve"> pre tvorbu tematických produktov cestovného ruchu. </w:t>
      </w:r>
      <w:r w:rsidR="00BA726A" w:rsidRPr="00C27D8E">
        <w:t>Medzi takéto objekty patria predovšetkým</w:t>
      </w:r>
      <w:r w:rsidR="00BD2679" w:rsidRPr="00C27D8E">
        <w:t xml:space="preserve"> hrad Devín – Slovanské hradisko, hrad Červený Kameň, Bratislavský hrad s areálom, </w:t>
      </w:r>
      <w:r w:rsidR="00BA726A" w:rsidRPr="00C27D8E">
        <w:t>antické archeologické nálezy (</w:t>
      </w:r>
      <w:proofErr w:type="spellStart"/>
      <w:r w:rsidR="005C1B24" w:rsidRPr="00C27D8E">
        <w:t>V</w:t>
      </w:r>
      <w:r w:rsidR="00BA726A" w:rsidRPr="00C27D8E">
        <w:t>i</w:t>
      </w:r>
      <w:r w:rsidR="005C1B24" w:rsidRPr="00C27D8E">
        <w:t>l</w:t>
      </w:r>
      <w:r w:rsidR="00BA726A" w:rsidRPr="00C27D8E">
        <w:t>la</w:t>
      </w:r>
      <w:proofErr w:type="spellEnd"/>
      <w:r w:rsidR="00BA726A" w:rsidRPr="00C27D8E">
        <w:t xml:space="preserve"> </w:t>
      </w:r>
      <w:proofErr w:type="spellStart"/>
      <w:r w:rsidR="00BA726A" w:rsidRPr="00C27D8E">
        <w:t>Rustica</w:t>
      </w:r>
      <w:proofErr w:type="spellEnd"/>
      <w:r w:rsidR="00BA726A" w:rsidRPr="00C27D8E">
        <w:t xml:space="preserve"> v Dúbravke, </w:t>
      </w:r>
      <w:proofErr w:type="spellStart"/>
      <w:r w:rsidR="00BA726A" w:rsidRPr="00C27D8E">
        <w:t>Gerulata</w:t>
      </w:r>
      <w:proofErr w:type="spellEnd"/>
      <w:r w:rsidR="00BA726A" w:rsidRPr="00C27D8E">
        <w:t xml:space="preserve"> v Rusovciach , keltské </w:t>
      </w:r>
      <w:proofErr w:type="spellStart"/>
      <w:r w:rsidR="00BA726A" w:rsidRPr="00C27D8E">
        <w:t>opidum</w:t>
      </w:r>
      <w:proofErr w:type="spellEnd"/>
      <w:r w:rsidR="00BA726A" w:rsidRPr="00C27D8E">
        <w:t xml:space="preserve"> na Bratislavskom hrade), </w:t>
      </w:r>
      <w:r w:rsidR="00BD2679" w:rsidRPr="00C27D8E">
        <w:t xml:space="preserve">mestské pamiatkové rezervácie (Bratislava a Svätý Jur) a pamiatková rezervácia ľudovej architektúry </w:t>
      </w:r>
      <w:r w:rsidR="00BA726A" w:rsidRPr="00C27D8E">
        <w:t xml:space="preserve">vo </w:t>
      </w:r>
      <w:r w:rsidR="00BD2679" w:rsidRPr="00C27D8E">
        <w:t>Veľk</w:t>
      </w:r>
      <w:r w:rsidR="00BA726A" w:rsidRPr="00C27D8E">
        <w:t>ých</w:t>
      </w:r>
      <w:r w:rsidR="00BD2679" w:rsidRPr="00C27D8E">
        <w:t xml:space="preserve"> Levár</w:t>
      </w:r>
      <w:r w:rsidR="00BA726A" w:rsidRPr="00C27D8E">
        <w:t>och</w:t>
      </w:r>
      <w:r w:rsidR="00BD2679" w:rsidRPr="00C27D8E">
        <w:t>)</w:t>
      </w:r>
      <w:r w:rsidR="00BA726A" w:rsidRPr="00C27D8E">
        <w:t xml:space="preserve">. </w:t>
      </w:r>
      <w:r w:rsidR="00BD2679" w:rsidRPr="00C27D8E">
        <w:t xml:space="preserve">Z technických pamiatok a atrakcií treba spomenúť televíznu vežu na </w:t>
      </w:r>
      <w:proofErr w:type="spellStart"/>
      <w:r w:rsidR="00BD2679" w:rsidRPr="00C27D8E">
        <w:t>Kamzíku</w:t>
      </w:r>
      <w:proofErr w:type="spellEnd"/>
      <w:r w:rsidR="00BD2679" w:rsidRPr="00C27D8E">
        <w:t xml:space="preserve">, rozhľadňu na Veľkej homoli, vodné dielo v Čunove, </w:t>
      </w:r>
      <w:proofErr w:type="spellStart"/>
      <w:r w:rsidR="00BD2679" w:rsidRPr="00C27D8E">
        <w:t>Schaubmarov</w:t>
      </w:r>
      <w:proofErr w:type="spellEnd"/>
      <w:r w:rsidR="00BD2679" w:rsidRPr="00C27D8E">
        <w:t xml:space="preserve"> mlyn v </w:t>
      </w:r>
      <w:proofErr w:type="spellStart"/>
      <w:r w:rsidR="00BD2679" w:rsidRPr="00C27D8E">
        <w:t>Pezinku-Cajle</w:t>
      </w:r>
      <w:proofErr w:type="spellEnd"/>
      <w:r w:rsidR="00BD2679" w:rsidRPr="00C27D8E">
        <w:t xml:space="preserve">, kamenno-tehlový secesný most v Kráľovej pri Senci, ale aj Nový most a most </w:t>
      </w:r>
      <w:proofErr w:type="spellStart"/>
      <w:r w:rsidR="00BD2679" w:rsidRPr="00C27D8E">
        <w:t>Apollo</w:t>
      </w:r>
      <w:proofErr w:type="spellEnd"/>
      <w:r w:rsidR="00BD2679" w:rsidRPr="00C27D8E">
        <w:t xml:space="preserve"> v Bratislave.</w:t>
      </w:r>
      <w:r w:rsidR="00BA726A" w:rsidRPr="00C27D8E">
        <w:t xml:space="preserve"> </w:t>
      </w:r>
    </w:p>
    <w:p w:rsidR="001D768A" w:rsidRPr="00C27D8E" w:rsidRDefault="00071662" w:rsidP="001D768A">
      <w:pPr>
        <w:ind w:firstLine="708"/>
        <w:jc w:val="both"/>
      </w:pPr>
      <w:r w:rsidRPr="00C27D8E">
        <w:t xml:space="preserve">Štandardnú ponuku dopĺňajú koncerty, múzeá, galérie, divadlá a kiná. No pre rozvoj cestovného ruchu majú podstatne väčší význam kombinované ponuky poznávacej a zážitkovej turistiky v prepojení na tradície (gastronómia), trhy, či festivaly. Do takto koncipovaných produktov je potrebné integrovať verejné priestranstvá – námestia, ulice, </w:t>
      </w:r>
      <w:r w:rsidR="00CE27F9" w:rsidRPr="00C27D8E">
        <w:t xml:space="preserve">ihriská, </w:t>
      </w:r>
      <w:r w:rsidRPr="00C27D8E">
        <w:t>parky a</w:t>
      </w:r>
      <w:r w:rsidR="00FB6D05" w:rsidRPr="00C27D8E">
        <w:t> </w:t>
      </w:r>
      <w:r w:rsidRPr="00C27D8E">
        <w:t>záhrady</w:t>
      </w:r>
      <w:r w:rsidR="008043C4" w:rsidRPr="00C27D8E">
        <w:t xml:space="preserve">, ako aj vytvárať adekvátnu </w:t>
      </w:r>
      <w:r w:rsidR="00FB6D05" w:rsidRPr="00C27D8E">
        <w:t>infraštruktúru (informačné body,</w:t>
      </w:r>
      <w:r w:rsidR="00A97E2B" w:rsidRPr="00C27D8E">
        <w:t xml:space="preserve"> </w:t>
      </w:r>
      <w:r w:rsidR="00FB6D05" w:rsidRPr="00C27D8E">
        <w:t>cyklotrasy)</w:t>
      </w:r>
      <w:r w:rsidRPr="00C27D8E">
        <w:t>.</w:t>
      </w:r>
      <w:r w:rsidR="001D768A" w:rsidRPr="00C27D8E">
        <w:t xml:space="preserve"> </w:t>
      </w:r>
      <w:r w:rsidR="00C32DA3" w:rsidRPr="00C27D8E">
        <w:t xml:space="preserve">Na tejto širokej </w:t>
      </w:r>
      <w:r w:rsidR="008043C4" w:rsidRPr="00C27D8E">
        <w:t xml:space="preserve">a nesmierne rozmanitej  ponuke sa </w:t>
      </w:r>
      <w:r w:rsidR="00C32DA3" w:rsidRPr="00C27D8E">
        <w:t xml:space="preserve">dá postaviť </w:t>
      </w:r>
      <w:r w:rsidR="008043C4" w:rsidRPr="00C27D8E">
        <w:t>a rozvinúť cestovný ruch orientovaný na kultúru</w:t>
      </w:r>
      <w:r w:rsidR="00A54DCB" w:rsidRPr="00C27D8E">
        <w:t xml:space="preserve"> a kvalitu služieb. </w:t>
      </w:r>
      <w:r w:rsidR="001D768A" w:rsidRPr="00C27D8E">
        <w:t xml:space="preserve">Pre jeho rozvoj </w:t>
      </w:r>
      <w:r w:rsidR="009F3B2C" w:rsidRPr="00C27D8E">
        <w:t>j</w:t>
      </w:r>
      <w:r w:rsidR="00A54DCB" w:rsidRPr="00C27D8E">
        <w:t>e potrebné</w:t>
      </w:r>
      <w:r w:rsidR="001D768A" w:rsidRPr="00C27D8E">
        <w:t>:</w:t>
      </w:r>
    </w:p>
    <w:p w:rsidR="008043C4" w:rsidRPr="00C27D8E" w:rsidRDefault="001A6BC8" w:rsidP="001D768A">
      <w:r w:rsidRPr="00C27D8E">
        <w:t xml:space="preserve">- </w:t>
      </w:r>
      <w:r w:rsidR="00A54DCB" w:rsidRPr="00C27D8E">
        <w:t>zmapovať všetky produ</w:t>
      </w:r>
      <w:r w:rsidR="009F3B2C" w:rsidRPr="00C27D8E">
        <w:t xml:space="preserve">kty kultúrneho cestovného </w:t>
      </w:r>
      <w:r w:rsidR="001D768A" w:rsidRPr="00C27D8E">
        <w:t>ruchu</w:t>
      </w:r>
      <w:r w:rsidR="001D768A" w:rsidRPr="00C27D8E">
        <w:br/>
      </w:r>
      <w:r w:rsidRPr="00C27D8E">
        <w:t xml:space="preserve">- </w:t>
      </w:r>
      <w:r w:rsidR="00A54DCB" w:rsidRPr="00C27D8E">
        <w:t>analyzovať  a vyhodnocovať návšt</w:t>
      </w:r>
      <w:r w:rsidR="009F3B2C" w:rsidRPr="00C27D8E">
        <w:t xml:space="preserve">evnosť kultúrnych </w:t>
      </w:r>
      <w:r w:rsidR="001D768A" w:rsidRPr="00C27D8E">
        <w:t>zariadení</w:t>
      </w:r>
      <w:r w:rsidR="009F3B2C" w:rsidRPr="00C27D8E">
        <w:t xml:space="preserve"> </w:t>
      </w:r>
      <w:r w:rsidR="001D768A" w:rsidRPr="00C27D8E">
        <w:br/>
        <w:t xml:space="preserve">- </w:t>
      </w:r>
      <w:r w:rsidR="00A54DCB" w:rsidRPr="00C27D8E">
        <w:t xml:space="preserve">zapojiť nové </w:t>
      </w:r>
      <w:r w:rsidR="007A79C2" w:rsidRPr="00C27D8E">
        <w:t xml:space="preserve">svetové </w:t>
      </w:r>
      <w:r w:rsidR="00A54DCB" w:rsidRPr="00C27D8E">
        <w:t>trendy a praktiky pre kultúrny cest</w:t>
      </w:r>
      <w:r w:rsidR="007A79C2" w:rsidRPr="00C27D8E">
        <w:t>o</w:t>
      </w:r>
      <w:r w:rsidR="00A54DCB" w:rsidRPr="00C27D8E">
        <w:t xml:space="preserve">vný ruch </w:t>
      </w:r>
      <w:r w:rsidR="009F3B2C" w:rsidRPr="00C27D8E">
        <w:t xml:space="preserve">                               </w:t>
      </w:r>
      <w:r w:rsidRPr="00C27D8E">
        <w:br/>
        <w:t xml:space="preserve">- </w:t>
      </w:r>
      <w:r w:rsidR="00A54DCB" w:rsidRPr="00C27D8E">
        <w:t xml:space="preserve">pripraviť </w:t>
      </w:r>
      <w:r w:rsidR="007A79C2" w:rsidRPr="00C27D8E">
        <w:t xml:space="preserve"> </w:t>
      </w:r>
      <w:r w:rsidR="009F3B2C" w:rsidRPr="00C27D8E">
        <w:t>subregionálne  stratégie  rozv</w:t>
      </w:r>
      <w:r w:rsidR="00A54DCB" w:rsidRPr="00C27D8E">
        <w:t>oja</w:t>
      </w:r>
      <w:r w:rsidR="008043C4" w:rsidRPr="00C27D8E">
        <w:t xml:space="preserve"> </w:t>
      </w:r>
      <w:r w:rsidR="001D768A" w:rsidRPr="00C27D8E">
        <w:t>kultúrnych podujatí</w:t>
      </w:r>
      <w:r w:rsidR="001D768A" w:rsidRPr="00C27D8E">
        <w:br/>
      </w:r>
      <w:r w:rsidRPr="00C27D8E">
        <w:t xml:space="preserve">- </w:t>
      </w:r>
      <w:r w:rsidR="009F3B2C" w:rsidRPr="00C27D8E">
        <w:t>spolupracovať pri tvorbe turistických kultúrnych produktov</w:t>
      </w:r>
    </w:p>
    <w:p w:rsidR="00972BF4" w:rsidRPr="00C27D8E" w:rsidRDefault="00BD2679" w:rsidP="00E411EB">
      <w:pPr>
        <w:jc w:val="both"/>
        <w:rPr>
          <w:b/>
        </w:rPr>
      </w:pPr>
      <w:r w:rsidRPr="00C27D8E">
        <w:rPr>
          <w:b/>
        </w:rPr>
        <w:t xml:space="preserve">Podujatia </w:t>
      </w:r>
    </w:p>
    <w:p w:rsidR="00BD2679" w:rsidRPr="00C27D8E" w:rsidRDefault="00BD2679" w:rsidP="00E411EB">
      <w:pPr>
        <w:ind w:firstLine="708"/>
        <w:jc w:val="both"/>
      </w:pPr>
      <w:r w:rsidRPr="00C27D8E">
        <w:t xml:space="preserve">Podujatia najrôznejšieho druhu sú efektívnym </w:t>
      </w:r>
      <w:proofErr w:type="spellStart"/>
      <w:r w:rsidRPr="00C27D8E">
        <w:t>motivátorom</w:t>
      </w:r>
      <w:proofErr w:type="spellEnd"/>
      <w:r w:rsidRPr="00C27D8E">
        <w:t xml:space="preserve"> a akcelerátorom cestovného ruchu – zahraničného i domáceho. V BSK sa uskutočňujú podujatia regionálneho</w:t>
      </w:r>
      <w:r w:rsidR="00361A7F" w:rsidRPr="00C27D8E">
        <w:t xml:space="preserve">, </w:t>
      </w:r>
      <w:r w:rsidRPr="00C27D8E">
        <w:t xml:space="preserve">národného </w:t>
      </w:r>
      <w:r w:rsidR="00361A7F" w:rsidRPr="00C27D8E">
        <w:t xml:space="preserve">i medzinárodného </w:t>
      </w:r>
      <w:r w:rsidRPr="00C27D8E">
        <w:t>významu (napr. Bratislavské hudobné slávnosti, Jazzové dni, Medzinárodný filmový festival, Kultúrne leto a Hradné slávnosti</w:t>
      </w:r>
      <w:r w:rsidR="00361A7F" w:rsidRPr="00C27D8E">
        <w:t xml:space="preserve"> a mnoho ďalších</w:t>
      </w:r>
      <w:r w:rsidRPr="00C27D8E">
        <w:t xml:space="preserve">). </w:t>
      </w:r>
      <w:r w:rsidR="00361A7F" w:rsidRPr="00C27D8E">
        <w:t>P</w:t>
      </w:r>
      <w:r w:rsidR="00FB6D05" w:rsidRPr="00C27D8E">
        <w:t xml:space="preserve">otenciál majú tematicky profilované podujatia a produkty s medzinárodným presahom (napríklad antické </w:t>
      </w:r>
      <w:r w:rsidR="00361A7F" w:rsidRPr="00C27D8E">
        <w:t>pamiatky na dolnom toku Dunaja,</w:t>
      </w:r>
      <w:r w:rsidR="0069141E" w:rsidRPr="00C27D8E">
        <w:t xml:space="preserve"> Devín a</w:t>
      </w:r>
      <w:r w:rsidR="00361A7F" w:rsidRPr="00C27D8E">
        <w:t xml:space="preserve">ko </w:t>
      </w:r>
      <w:r w:rsidR="003C7CBE" w:rsidRPr="00C27D8E">
        <w:t xml:space="preserve">priestor pre súčasnú kultúru, </w:t>
      </w:r>
      <w:r w:rsidR="00361A7F" w:rsidRPr="00C27D8E">
        <w:t>Keltská Bratislava</w:t>
      </w:r>
      <w:r w:rsidR="00C32DA3" w:rsidRPr="00C27D8E">
        <w:t xml:space="preserve">), alebo historické špecifiká regiónu ako </w:t>
      </w:r>
      <w:r w:rsidR="003C7CBE" w:rsidRPr="00C27D8E">
        <w:t>Modranská majolika</w:t>
      </w:r>
      <w:r w:rsidR="00C32DA3" w:rsidRPr="00C27D8E">
        <w:t>, Habánska keramika na Záhorí, alebo historické trasy v Malých Karpatoch.</w:t>
      </w:r>
      <w:r w:rsidR="008043C4" w:rsidRPr="00C27D8E">
        <w:t xml:space="preserve"> </w:t>
      </w:r>
      <w:r w:rsidR="00361A7F" w:rsidRPr="00C27D8E">
        <w:t xml:space="preserve">Kultúrne podujatia </w:t>
      </w:r>
      <w:r w:rsidR="00AD1418" w:rsidRPr="00C27D8E">
        <w:t xml:space="preserve">v Bratislavskom kraji zároveň dokazujú, že v regióne </w:t>
      </w:r>
      <w:r w:rsidR="006469E0" w:rsidRPr="00C27D8E">
        <w:t xml:space="preserve">intenzívne </w:t>
      </w:r>
      <w:r w:rsidR="00AD1418" w:rsidRPr="00C27D8E">
        <w:t xml:space="preserve">žije súčasná kultúra vo všetkých žánroch a formách. </w:t>
      </w:r>
    </w:p>
    <w:p w:rsidR="00C31AE3" w:rsidRPr="00C27D8E" w:rsidRDefault="00C31AE3" w:rsidP="00C31AE3">
      <w:pPr>
        <w:jc w:val="both"/>
        <w:rPr>
          <w:b/>
        </w:rPr>
      </w:pPr>
      <w:r w:rsidRPr="00C27D8E">
        <w:rPr>
          <w:i/>
        </w:rPr>
        <w:t>Príklady kultúrnych podujatí (umenie, regionálne tradície, zábava):</w:t>
      </w:r>
    </w:p>
    <w:tbl>
      <w:tblPr>
        <w:tblStyle w:val="Mriekatabuky"/>
        <w:tblW w:w="0" w:type="auto"/>
        <w:tblLook w:val="04A0" w:firstRow="1" w:lastRow="0" w:firstColumn="1" w:lastColumn="0" w:noHBand="0" w:noVBand="1"/>
      </w:tblPr>
      <w:tblGrid>
        <w:gridCol w:w="1597"/>
        <w:gridCol w:w="3916"/>
      </w:tblGrid>
      <w:tr w:rsidR="00C27D8E" w:rsidRPr="00C27D8E" w:rsidTr="00C31AE3">
        <w:tc>
          <w:tcPr>
            <w:tcW w:w="0" w:type="auto"/>
          </w:tcPr>
          <w:p w:rsidR="00C31AE3" w:rsidRPr="00C27D8E" w:rsidRDefault="00C31AE3" w:rsidP="00C31AE3">
            <w:pPr>
              <w:jc w:val="both"/>
              <w:rPr>
                <w:b/>
              </w:rPr>
            </w:pPr>
            <w:r w:rsidRPr="00C27D8E">
              <w:rPr>
                <w:b/>
              </w:rPr>
              <w:lastRenderedPageBreak/>
              <w:t>Bratislava</w:t>
            </w:r>
          </w:p>
        </w:tc>
        <w:tc>
          <w:tcPr>
            <w:tcW w:w="0" w:type="auto"/>
          </w:tcPr>
          <w:p w:rsidR="00C31AE3" w:rsidRPr="00C27D8E" w:rsidRDefault="00C31AE3" w:rsidP="00C31AE3">
            <w:pPr>
              <w:jc w:val="both"/>
            </w:pPr>
            <w:r w:rsidRPr="00C27D8E">
              <w:t>Bratislava v pohybe</w:t>
            </w:r>
          </w:p>
          <w:p w:rsidR="00C31AE3" w:rsidRPr="00C27D8E" w:rsidRDefault="00C31AE3" w:rsidP="00C31AE3">
            <w:pPr>
              <w:jc w:val="both"/>
            </w:pPr>
            <w:proofErr w:type="spellStart"/>
            <w:r w:rsidRPr="00C27D8E">
              <w:t>Nu</w:t>
            </w:r>
            <w:proofErr w:type="spellEnd"/>
            <w:r w:rsidRPr="00C27D8E">
              <w:t xml:space="preserve"> </w:t>
            </w:r>
            <w:proofErr w:type="spellStart"/>
            <w:r w:rsidRPr="00C27D8E">
              <w:t>Dance</w:t>
            </w:r>
            <w:proofErr w:type="spellEnd"/>
            <w:r w:rsidRPr="00C27D8E">
              <w:t xml:space="preserve"> Fest</w:t>
            </w:r>
          </w:p>
          <w:p w:rsidR="00C31AE3" w:rsidRPr="00C27D8E" w:rsidRDefault="00C31AE3" w:rsidP="00C31AE3">
            <w:pPr>
              <w:jc w:val="both"/>
            </w:pPr>
            <w:proofErr w:type="spellStart"/>
            <w:r w:rsidRPr="00C27D8E">
              <w:t>Wilsonic</w:t>
            </w:r>
            <w:proofErr w:type="spellEnd"/>
          </w:p>
          <w:p w:rsidR="00C31AE3" w:rsidRPr="00C27D8E" w:rsidRDefault="00C31AE3" w:rsidP="00C31AE3">
            <w:pPr>
              <w:jc w:val="both"/>
            </w:pPr>
            <w:proofErr w:type="spellStart"/>
            <w:r w:rsidRPr="00C27D8E">
              <w:t>Next</w:t>
            </w:r>
            <w:proofErr w:type="spellEnd"/>
            <w:r w:rsidRPr="00C27D8E">
              <w:t xml:space="preserve"> – festival súčasnej hudby</w:t>
            </w:r>
          </w:p>
          <w:p w:rsidR="00C31AE3" w:rsidRPr="00C27D8E" w:rsidRDefault="00C31AE3" w:rsidP="00C31AE3">
            <w:pPr>
              <w:jc w:val="both"/>
            </w:pPr>
            <w:proofErr w:type="spellStart"/>
            <w:r w:rsidRPr="00C27D8E">
              <w:t>Anasoft</w:t>
            </w:r>
            <w:proofErr w:type="spellEnd"/>
            <w:r w:rsidRPr="00C27D8E">
              <w:t xml:space="preserve"> litera</w:t>
            </w:r>
          </w:p>
          <w:p w:rsidR="00C31AE3" w:rsidRPr="00C27D8E" w:rsidRDefault="00C31AE3" w:rsidP="00C31AE3">
            <w:pPr>
              <w:jc w:val="both"/>
            </w:pPr>
            <w:proofErr w:type="spellStart"/>
            <w:r w:rsidRPr="00C27D8E">
              <w:t>Pro-téza</w:t>
            </w:r>
            <w:proofErr w:type="spellEnd"/>
            <w:r w:rsidRPr="00C27D8E">
              <w:t xml:space="preserve"> (festival súčasného umenia)</w:t>
            </w:r>
          </w:p>
          <w:p w:rsidR="00C31AE3" w:rsidRPr="00C27D8E" w:rsidRDefault="00C31AE3" w:rsidP="00C31AE3">
            <w:pPr>
              <w:jc w:val="both"/>
            </w:pPr>
            <w:r w:rsidRPr="00C27D8E">
              <w:t xml:space="preserve">Festival </w:t>
            </w:r>
            <w:proofErr w:type="spellStart"/>
            <w:r w:rsidRPr="00C27D8E">
              <w:t>Asorka</w:t>
            </w:r>
            <w:proofErr w:type="spellEnd"/>
          </w:p>
          <w:p w:rsidR="006469E0" w:rsidRPr="00C27D8E" w:rsidRDefault="006469E0" w:rsidP="00C31AE3">
            <w:pPr>
              <w:jc w:val="both"/>
            </w:pPr>
            <w:r w:rsidRPr="00C27D8E">
              <w:t>Festival Nová dráma</w:t>
            </w:r>
          </w:p>
          <w:p w:rsidR="00747B06" w:rsidRPr="00C27D8E" w:rsidRDefault="00747B06" w:rsidP="00C31AE3">
            <w:pPr>
              <w:jc w:val="both"/>
            </w:pPr>
            <w:r w:rsidRPr="00C27D8E">
              <w:t xml:space="preserve">Festival </w:t>
            </w:r>
            <w:proofErr w:type="spellStart"/>
            <w:r w:rsidRPr="00C27D8E">
              <w:t>Puberťák</w:t>
            </w:r>
            <w:proofErr w:type="spellEnd"/>
            <w:r w:rsidRPr="00C27D8E">
              <w:t xml:space="preserve"> (Divadlo </w:t>
            </w:r>
            <w:proofErr w:type="spellStart"/>
            <w:r w:rsidRPr="00C27D8E">
              <w:t>Ludus</w:t>
            </w:r>
            <w:proofErr w:type="spellEnd"/>
            <w:r w:rsidRPr="00C27D8E">
              <w:t>)</w:t>
            </w:r>
          </w:p>
          <w:p w:rsidR="00C31AE3" w:rsidRPr="00C27D8E" w:rsidRDefault="00C31AE3" w:rsidP="00C31AE3">
            <w:pPr>
              <w:jc w:val="both"/>
            </w:pPr>
            <w:r w:rsidRPr="00C27D8E">
              <w:t xml:space="preserve">Bratislava </w:t>
            </w:r>
            <w:proofErr w:type="spellStart"/>
            <w:r w:rsidRPr="00C27D8E">
              <w:t>Design</w:t>
            </w:r>
            <w:proofErr w:type="spellEnd"/>
            <w:r w:rsidRPr="00C27D8E">
              <w:t xml:space="preserve"> </w:t>
            </w:r>
            <w:proofErr w:type="spellStart"/>
            <w:r w:rsidRPr="00C27D8E">
              <w:t>Week</w:t>
            </w:r>
            <w:proofErr w:type="spellEnd"/>
          </w:p>
          <w:p w:rsidR="00C31AE3" w:rsidRPr="00C27D8E" w:rsidRDefault="00C31AE3" w:rsidP="00C31AE3">
            <w:pPr>
              <w:jc w:val="both"/>
            </w:pPr>
            <w:proofErr w:type="spellStart"/>
            <w:r w:rsidRPr="00C27D8E">
              <w:t>Multiplace</w:t>
            </w:r>
            <w:proofErr w:type="spellEnd"/>
            <w:r w:rsidRPr="00C27D8E">
              <w:t xml:space="preserve"> (festival kultúry nových médií)</w:t>
            </w:r>
          </w:p>
          <w:p w:rsidR="00C31AE3" w:rsidRPr="00C27D8E" w:rsidRDefault="00C31AE3" w:rsidP="00C31AE3">
            <w:pPr>
              <w:jc w:val="both"/>
            </w:pPr>
            <w:r w:rsidRPr="00C27D8E">
              <w:t xml:space="preserve">Letné Shakespearovské slávnosti </w:t>
            </w:r>
          </w:p>
          <w:p w:rsidR="00C31AE3" w:rsidRPr="00C27D8E" w:rsidRDefault="00C31AE3" w:rsidP="00C31AE3">
            <w:pPr>
              <w:jc w:val="both"/>
            </w:pPr>
            <w:r w:rsidRPr="00C27D8E">
              <w:t>Bratislavské Jazzové Dni</w:t>
            </w:r>
          </w:p>
          <w:p w:rsidR="00C31AE3" w:rsidRPr="00C27D8E" w:rsidRDefault="00C31AE3" w:rsidP="00C31AE3">
            <w:pPr>
              <w:jc w:val="both"/>
            </w:pPr>
            <w:r w:rsidRPr="00C27D8E">
              <w:t xml:space="preserve">Pocta slobode (Devín) </w:t>
            </w:r>
          </w:p>
          <w:p w:rsidR="00C31AE3" w:rsidRPr="00C27D8E" w:rsidRDefault="00C31AE3" w:rsidP="00C31AE3">
            <w:pPr>
              <w:jc w:val="both"/>
            </w:pPr>
            <w:proofErr w:type="spellStart"/>
            <w:r w:rsidRPr="00C27D8E">
              <w:t>Febiofest</w:t>
            </w:r>
            <w:proofErr w:type="spellEnd"/>
          </w:p>
          <w:p w:rsidR="00C31AE3" w:rsidRPr="00C27D8E" w:rsidRDefault="00C31AE3" w:rsidP="00C31AE3">
            <w:pPr>
              <w:jc w:val="both"/>
            </w:pPr>
            <w:proofErr w:type="spellStart"/>
            <w:r w:rsidRPr="00C27D8E">
              <w:t>Viva</w:t>
            </w:r>
            <w:proofErr w:type="spellEnd"/>
            <w:r w:rsidRPr="00C27D8E">
              <w:t xml:space="preserve"> </w:t>
            </w:r>
            <w:proofErr w:type="spellStart"/>
            <w:r w:rsidRPr="00C27D8E">
              <w:t>Musica</w:t>
            </w:r>
            <w:proofErr w:type="spellEnd"/>
            <w:r w:rsidRPr="00C27D8E">
              <w:t>! festival</w:t>
            </w:r>
          </w:p>
          <w:p w:rsidR="00C31AE3" w:rsidRPr="00C27D8E" w:rsidRDefault="00C31AE3" w:rsidP="00C31AE3">
            <w:pPr>
              <w:jc w:val="both"/>
            </w:pPr>
            <w:r w:rsidRPr="00C27D8E">
              <w:t>Bratislavský bál</w:t>
            </w:r>
          </w:p>
          <w:p w:rsidR="00C31AE3" w:rsidRPr="00C27D8E" w:rsidRDefault="00C31AE3" w:rsidP="00C31AE3">
            <w:pPr>
              <w:jc w:val="both"/>
            </w:pPr>
            <w:r w:rsidRPr="00C27D8E">
              <w:t>Korunovačné slávnosti</w:t>
            </w:r>
          </w:p>
          <w:p w:rsidR="00C31AE3" w:rsidRPr="00C27D8E" w:rsidRDefault="00C31AE3" w:rsidP="00C31AE3">
            <w:pPr>
              <w:jc w:val="both"/>
            </w:pPr>
            <w:r w:rsidRPr="00C27D8E">
              <w:t>Bratislavský majáles</w:t>
            </w:r>
          </w:p>
          <w:p w:rsidR="00C31AE3" w:rsidRPr="00C27D8E" w:rsidRDefault="00C31AE3" w:rsidP="00C31AE3">
            <w:pPr>
              <w:jc w:val="both"/>
            </w:pPr>
            <w:r w:rsidRPr="00C27D8E">
              <w:t>Račianske hody</w:t>
            </w:r>
          </w:p>
          <w:p w:rsidR="00C31AE3" w:rsidRPr="00C27D8E" w:rsidRDefault="00C31AE3" w:rsidP="00C31AE3">
            <w:pPr>
              <w:jc w:val="both"/>
            </w:pPr>
            <w:r w:rsidRPr="00C27D8E">
              <w:t>Račianske vinobranie</w:t>
            </w:r>
          </w:p>
          <w:p w:rsidR="00C31AE3" w:rsidRPr="00C27D8E" w:rsidRDefault="00C31AE3" w:rsidP="00C31AE3">
            <w:pPr>
              <w:jc w:val="both"/>
            </w:pPr>
            <w:r w:rsidRPr="00C27D8E">
              <w:t>Obliehanie BA Napoleonom</w:t>
            </w:r>
          </w:p>
          <w:p w:rsidR="00C31AE3" w:rsidRPr="00C27D8E" w:rsidRDefault="00C31AE3" w:rsidP="00C31AE3">
            <w:pPr>
              <w:jc w:val="both"/>
            </w:pPr>
            <w:r w:rsidRPr="00C27D8E">
              <w:t>Konvergencie</w:t>
            </w:r>
          </w:p>
          <w:p w:rsidR="00C31AE3" w:rsidRPr="00C27D8E" w:rsidRDefault="00C31AE3" w:rsidP="00C31AE3">
            <w:pPr>
              <w:jc w:val="both"/>
            </w:pPr>
            <w:proofErr w:type="spellStart"/>
            <w:r w:rsidRPr="00C27D8E">
              <w:t>Melos</w:t>
            </w:r>
            <w:proofErr w:type="spellEnd"/>
            <w:r w:rsidRPr="00C27D8E">
              <w:t xml:space="preserve"> Étos</w:t>
            </w:r>
          </w:p>
          <w:p w:rsidR="00C31AE3" w:rsidRPr="00C27D8E" w:rsidRDefault="00C31AE3" w:rsidP="00C31AE3">
            <w:pPr>
              <w:jc w:val="both"/>
            </w:pPr>
            <w:r w:rsidRPr="00C27D8E">
              <w:t>Festival novej hudby</w:t>
            </w:r>
          </w:p>
          <w:p w:rsidR="00C31AE3" w:rsidRPr="00C27D8E" w:rsidRDefault="00C31AE3" w:rsidP="00C31AE3">
            <w:pPr>
              <w:jc w:val="both"/>
            </w:pPr>
            <w:r w:rsidRPr="00C27D8E">
              <w:t>Dni starej hudby</w:t>
            </w:r>
          </w:p>
          <w:p w:rsidR="00C31AE3" w:rsidRPr="00C27D8E" w:rsidRDefault="00C31AE3" w:rsidP="00C31AE3">
            <w:pPr>
              <w:jc w:val="both"/>
            </w:pPr>
            <w:r w:rsidRPr="00C27D8E">
              <w:t>Bratislavské hudobné slávnosti</w:t>
            </w:r>
          </w:p>
          <w:p w:rsidR="00C31AE3" w:rsidRPr="00C27D8E" w:rsidRDefault="00C31AE3" w:rsidP="00C31AE3">
            <w:pPr>
              <w:jc w:val="both"/>
            </w:pPr>
            <w:r w:rsidRPr="00C27D8E">
              <w:t>Medzinárodný filmový festival Bratislava</w:t>
            </w:r>
          </w:p>
          <w:p w:rsidR="00C31AE3" w:rsidRPr="00C27D8E" w:rsidRDefault="00C31AE3" w:rsidP="00C31AE3">
            <w:pPr>
              <w:jc w:val="both"/>
            </w:pPr>
            <w:r w:rsidRPr="00C27D8E">
              <w:t>Mesiac fotografie</w:t>
            </w:r>
          </w:p>
          <w:p w:rsidR="00C31AE3" w:rsidRPr="00C27D8E" w:rsidRDefault="00C31AE3" w:rsidP="00C31AE3">
            <w:pPr>
              <w:jc w:val="both"/>
            </w:pPr>
            <w:r w:rsidRPr="00C27D8E">
              <w:t>Kultúrne leto</w:t>
            </w:r>
          </w:p>
          <w:p w:rsidR="00C31AE3" w:rsidRPr="00C27D8E" w:rsidRDefault="00C31AE3" w:rsidP="00C31AE3">
            <w:pPr>
              <w:jc w:val="both"/>
            </w:pPr>
            <w:proofErr w:type="spellStart"/>
            <w:r w:rsidRPr="00C27D8E">
              <w:t>CirkulART</w:t>
            </w:r>
            <w:proofErr w:type="spellEnd"/>
          </w:p>
          <w:p w:rsidR="00C31AE3" w:rsidRPr="00C27D8E" w:rsidRDefault="00C31AE3" w:rsidP="00C31AE3">
            <w:pPr>
              <w:jc w:val="both"/>
            </w:pPr>
            <w:r w:rsidRPr="00C27D8E">
              <w:t xml:space="preserve">Brak </w:t>
            </w:r>
          </w:p>
          <w:p w:rsidR="004420C8" w:rsidRPr="00C27D8E" w:rsidRDefault="004420C8" w:rsidP="00C31AE3">
            <w:pPr>
              <w:jc w:val="both"/>
            </w:pPr>
            <w:r w:rsidRPr="00C27D8E">
              <w:t>Bratislavské metamorfózy</w:t>
            </w:r>
          </w:p>
        </w:tc>
      </w:tr>
      <w:tr w:rsidR="00C27D8E" w:rsidRPr="00C27D8E" w:rsidTr="00C31AE3">
        <w:tc>
          <w:tcPr>
            <w:tcW w:w="0" w:type="auto"/>
          </w:tcPr>
          <w:p w:rsidR="00C31AE3" w:rsidRPr="00C27D8E" w:rsidRDefault="00C31AE3" w:rsidP="00C31AE3">
            <w:pPr>
              <w:jc w:val="both"/>
              <w:rPr>
                <w:b/>
              </w:rPr>
            </w:pPr>
            <w:r w:rsidRPr="00C27D8E">
              <w:rPr>
                <w:b/>
              </w:rPr>
              <w:t>Záhorie</w:t>
            </w:r>
          </w:p>
          <w:p w:rsidR="00C31AE3" w:rsidRPr="00C27D8E" w:rsidRDefault="00C31AE3" w:rsidP="00C31AE3">
            <w:pPr>
              <w:jc w:val="both"/>
              <w:rPr>
                <w:b/>
              </w:rPr>
            </w:pPr>
          </w:p>
        </w:tc>
        <w:tc>
          <w:tcPr>
            <w:tcW w:w="0" w:type="auto"/>
          </w:tcPr>
          <w:p w:rsidR="00C31AE3" w:rsidRPr="00C27D8E" w:rsidRDefault="00C31AE3" w:rsidP="00C31AE3">
            <w:pPr>
              <w:jc w:val="both"/>
            </w:pPr>
            <w:r w:rsidRPr="00C27D8E">
              <w:t>Malacká hudobná jar</w:t>
            </w:r>
          </w:p>
          <w:p w:rsidR="00C31AE3" w:rsidRPr="00C27D8E" w:rsidRDefault="00C31AE3" w:rsidP="00C31AE3">
            <w:pPr>
              <w:jc w:val="both"/>
            </w:pPr>
            <w:r w:rsidRPr="00C27D8E">
              <w:t>Adventné Malacky</w:t>
            </w:r>
          </w:p>
          <w:p w:rsidR="00C31AE3" w:rsidRPr="00C27D8E" w:rsidRDefault="00C31AE3" w:rsidP="00C31AE3">
            <w:pPr>
              <w:jc w:val="both"/>
            </w:pPr>
            <w:r w:rsidRPr="00C27D8E">
              <w:t>Kultúrne leto</w:t>
            </w:r>
          </w:p>
          <w:p w:rsidR="00C31AE3" w:rsidRPr="00C27D8E" w:rsidRDefault="00C31AE3" w:rsidP="00C31AE3">
            <w:pPr>
              <w:jc w:val="both"/>
            </w:pPr>
            <w:proofErr w:type="spellStart"/>
            <w:r w:rsidRPr="00C27D8E">
              <w:t>Zejdeme</w:t>
            </w:r>
            <w:proofErr w:type="spellEnd"/>
            <w:r w:rsidRPr="00C27D8E">
              <w:t xml:space="preserve"> sa na hambálku</w:t>
            </w:r>
          </w:p>
          <w:p w:rsidR="00C31AE3" w:rsidRPr="00C27D8E" w:rsidRDefault="00C31AE3" w:rsidP="00C31AE3">
            <w:pPr>
              <w:jc w:val="both"/>
            </w:pPr>
            <w:r w:rsidRPr="00C27D8E">
              <w:t>Veľká noc v kaštieli</w:t>
            </w:r>
          </w:p>
          <w:p w:rsidR="00C31AE3" w:rsidRPr="00C27D8E" w:rsidRDefault="00C31AE3" w:rsidP="00C31AE3">
            <w:pPr>
              <w:jc w:val="both"/>
            </w:pPr>
            <w:r w:rsidRPr="00C27D8E">
              <w:t>Výstavy v kaštieli</w:t>
            </w:r>
          </w:p>
          <w:p w:rsidR="00C31AE3" w:rsidRPr="00C27D8E" w:rsidRDefault="00C31AE3" w:rsidP="00C31AE3">
            <w:pPr>
              <w:jc w:val="both"/>
            </w:pPr>
            <w:r w:rsidRPr="00C27D8E">
              <w:t>Prvomájové Malacky</w:t>
            </w:r>
          </w:p>
          <w:p w:rsidR="00C31AE3" w:rsidRPr="00C27D8E" w:rsidRDefault="00C31AE3" w:rsidP="00C31AE3">
            <w:pPr>
              <w:jc w:val="both"/>
            </w:pPr>
            <w:r w:rsidRPr="00C27D8E">
              <w:t xml:space="preserve">Dni </w:t>
            </w:r>
            <w:proofErr w:type="spellStart"/>
            <w:r w:rsidRPr="00C27D8E">
              <w:t>zelá</w:t>
            </w:r>
            <w:proofErr w:type="spellEnd"/>
            <w:r w:rsidRPr="00C27D8E">
              <w:t xml:space="preserve"> v Stupave</w:t>
            </w:r>
          </w:p>
          <w:p w:rsidR="00C31AE3" w:rsidRPr="00C27D8E" w:rsidRDefault="00C31AE3" w:rsidP="00C31AE3">
            <w:pPr>
              <w:jc w:val="both"/>
            </w:pPr>
            <w:r w:rsidRPr="00C27D8E">
              <w:t>Jablkové hodovanie</w:t>
            </w:r>
          </w:p>
          <w:p w:rsidR="004420C8" w:rsidRPr="00C27D8E" w:rsidRDefault="004420C8" w:rsidP="00C31AE3">
            <w:pPr>
              <w:jc w:val="both"/>
            </w:pPr>
            <w:proofErr w:type="spellStart"/>
            <w:r w:rsidRPr="00C27D8E">
              <w:t>Konc</w:t>
            </w:r>
            <w:proofErr w:type="spellEnd"/>
            <w:r w:rsidRPr="00C27D8E">
              <w:t xml:space="preserve"> jak živé</w:t>
            </w:r>
          </w:p>
        </w:tc>
      </w:tr>
      <w:tr w:rsidR="00C27D8E" w:rsidRPr="00C27D8E" w:rsidTr="00C31AE3">
        <w:tc>
          <w:tcPr>
            <w:tcW w:w="0" w:type="auto"/>
          </w:tcPr>
          <w:p w:rsidR="00C31AE3" w:rsidRPr="00C27D8E" w:rsidRDefault="00C31AE3" w:rsidP="00C31AE3">
            <w:pPr>
              <w:jc w:val="both"/>
              <w:rPr>
                <w:b/>
              </w:rPr>
            </w:pPr>
            <w:proofErr w:type="spellStart"/>
            <w:r w:rsidRPr="00C27D8E">
              <w:rPr>
                <w:b/>
              </w:rPr>
              <w:t>Malokarpatsko</w:t>
            </w:r>
            <w:proofErr w:type="spellEnd"/>
          </w:p>
          <w:p w:rsidR="00C31AE3" w:rsidRPr="00C27D8E" w:rsidRDefault="00C31AE3" w:rsidP="00C31AE3">
            <w:pPr>
              <w:jc w:val="both"/>
              <w:rPr>
                <w:b/>
              </w:rPr>
            </w:pPr>
          </w:p>
        </w:tc>
        <w:tc>
          <w:tcPr>
            <w:tcW w:w="0" w:type="auto"/>
          </w:tcPr>
          <w:p w:rsidR="00C31AE3" w:rsidRPr="00C27D8E" w:rsidRDefault="00C31AE3" w:rsidP="00C31AE3">
            <w:pPr>
              <w:jc w:val="both"/>
            </w:pPr>
            <w:r w:rsidRPr="00C27D8E">
              <w:t>Keramické trhy</w:t>
            </w:r>
          </w:p>
          <w:p w:rsidR="00C31AE3" w:rsidRPr="00C27D8E" w:rsidRDefault="00C31AE3" w:rsidP="00C31AE3">
            <w:pPr>
              <w:jc w:val="both"/>
            </w:pPr>
            <w:r w:rsidRPr="00C27D8E">
              <w:t>Vínne trhy</w:t>
            </w:r>
          </w:p>
          <w:p w:rsidR="00C31AE3" w:rsidRPr="00C27D8E" w:rsidRDefault="00C31AE3" w:rsidP="00C31AE3">
            <w:pPr>
              <w:jc w:val="both"/>
            </w:pPr>
            <w:r w:rsidRPr="00C27D8E">
              <w:t xml:space="preserve">Ad </w:t>
            </w:r>
            <w:proofErr w:type="spellStart"/>
            <w:r w:rsidRPr="00C27D8E">
              <w:t>una</w:t>
            </w:r>
            <w:proofErr w:type="spellEnd"/>
            <w:r w:rsidRPr="00C27D8E">
              <w:t xml:space="preserve"> </w:t>
            </w:r>
            <w:proofErr w:type="spellStart"/>
            <w:r w:rsidRPr="00C27D8E">
              <w:t>corda</w:t>
            </w:r>
            <w:proofErr w:type="spellEnd"/>
          </w:p>
          <w:p w:rsidR="00C31AE3" w:rsidRPr="00C27D8E" w:rsidRDefault="00C31AE3" w:rsidP="00C31AE3">
            <w:pPr>
              <w:jc w:val="both"/>
            </w:pPr>
            <w:r w:rsidRPr="00C27D8E">
              <w:t>Veľká cena veteránov</w:t>
            </w:r>
          </w:p>
          <w:p w:rsidR="00C31AE3" w:rsidRPr="00C27D8E" w:rsidRDefault="00C31AE3" w:rsidP="00C31AE3">
            <w:pPr>
              <w:jc w:val="both"/>
            </w:pPr>
            <w:r w:rsidRPr="00C27D8E">
              <w:t xml:space="preserve">Pezinský </w:t>
            </w:r>
            <w:proofErr w:type="spellStart"/>
            <w:r w:rsidRPr="00C27D8E">
              <w:t>permoník</w:t>
            </w:r>
            <w:proofErr w:type="spellEnd"/>
          </w:p>
          <w:p w:rsidR="00C31AE3" w:rsidRPr="00C27D8E" w:rsidRDefault="00C31AE3" w:rsidP="00C31AE3">
            <w:pPr>
              <w:jc w:val="both"/>
            </w:pPr>
            <w:r w:rsidRPr="00C27D8E">
              <w:t>Malokarpatský strapec</w:t>
            </w:r>
          </w:p>
          <w:p w:rsidR="00C31AE3" w:rsidRPr="00C27D8E" w:rsidRDefault="00C31AE3" w:rsidP="00C31AE3">
            <w:pPr>
              <w:jc w:val="both"/>
            </w:pPr>
            <w:r w:rsidRPr="00C27D8E">
              <w:t xml:space="preserve">Festival Eugena </w:t>
            </w:r>
            <w:proofErr w:type="spellStart"/>
            <w:r w:rsidRPr="00C27D8E">
              <w:t>Suchoňa</w:t>
            </w:r>
            <w:proofErr w:type="spellEnd"/>
          </w:p>
          <w:p w:rsidR="00C31AE3" w:rsidRPr="00C27D8E" w:rsidRDefault="00C31AE3" w:rsidP="00C31AE3">
            <w:pPr>
              <w:jc w:val="both"/>
            </w:pPr>
            <w:r w:rsidRPr="00C27D8E">
              <w:lastRenderedPageBreak/>
              <w:t>Pezinský strapec</w:t>
            </w:r>
          </w:p>
          <w:p w:rsidR="00C31AE3" w:rsidRPr="00C27D8E" w:rsidRDefault="00C31AE3" w:rsidP="00C31AE3">
            <w:pPr>
              <w:jc w:val="both"/>
            </w:pPr>
            <w:proofErr w:type="spellStart"/>
            <w:r w:rsidRPr="00C27D8E">
              <w:t>Svätomartinské</w:t>
            </w:r>
            <w:proofErr w:type="spellEnd"/>
            <w:r w:rsidRPr="00C27D8E">
              <w:t xml:space="preserve"> požehnanie vína</w:t>
            </w:r>
          </w:p>
          <w:p w:rsidR="00C31AE3" w:rsidRPr="00C27D8E" w:rsidRDefault="00C31AE3" w:rsidP="00C31AE3">
            <w:pPr>
              <w:jc w:val="both"/>
            </w:pPr>
            <w:r w:rsidRPr="00C27D8E">
              <w:t>Dni otvorených pivníc</w:t>
            </w:r>
          </w:p>
          <w:p w:rsidR="00C31AE3" w:rsidRPr="00C27D8E" w:rsidRDefault="00C31AE3" w:rsidP="00C31AE3">
            <w:pPr>
              <w:jc w:val="both"/>
            </w:pPr>
            <w:r w:rsidRPr="00C27D8E">
              <w:t>Jablkové hodovanie</w:t>
            </w:r>
          </w:p>
          <w:p w:rsidR="00C31AE3" w:rsidRPr="00C27D8E" w:rsidRDefault="00C31AE3" w:rsidP="00C31AE3">
            <w:pPr>
              <w:jc w:val="both"/>
            </w:pPr>
            <w:r w:rsidRPr="00C27D8E">
              <w:t>Cesta hliny (Modra)</w:t>
            </w:r>
          </w:p>
          <w:p w:rsidR="004420C8" w:rsidRPr="00C27D8E" w:rsidRDefault="004420C8" w:rsidP="00C31AE3">
            <w:pPr>
              <w:jc w:val="both"/>
            </w:pPr>
            <w:r w:rsidRPr="00C27D8E">
              <w:t>Malokarpatský slávik</w:t>
            </w:r>
          </w:p>
          <w:p w:rsidR="004420C8" w:rsidRPr="00C27D8E" w:rsidRDefault="004420C8" w:rsidP="00C31AE3">
            <w:pPr>
              <w:jc w:val="both"/>
            </w:pPr>
            <w:r w:rsidRPr="00C27D8E">
              <w:t>Stupavská krídlovka</w:t>
            </w:r>
          </w:p>
          <w:p w:rsidR="004420C8" w:rsidRPr="00C27D8E" w:rsidRDefault="004420C8" w:rsidP="00C31AE3">
            <w:pPr>
              <w:jc w:val="both"/>
            </w:pPr>
            <w:r w:rsidRPr="00C27D8E">
              <w:t>Salón výtvarníkov</w:t>
            </w:r>
          </w:p>
          <w:p w:rsidR="004420C8" w:rsidRPr="00C27D8E" w:rsidRDefault="004420C8" w:rsidP="00C31AE3">
            <w:pPr>
              <w:jc w:val="both"/>
            </w:pPr>
            <w:r w:rsidRPr="00C27D8E">
              <w:t>Štúrova Modra</w:t>
            </w:r>
          </w:p>
        </w:tc>
      </w:tr>
      <w:tr w:rsidR="00C27D8E" w:rsidRPr="00C27D8E" w:rsidTr="00C31AE3">
        <w:tc>
          <w:tcPr>
            <w:tcW w:w="0" w:type="auto"/>
          </w:tcPr>
          <w:p w:rsidR="00C31AE3" w:rsidRPr="00C27D8E" w:rsidRDefault="00C31AE3" w:rsidP="00C31AE3">
            <w:pPr>
              <w:jc w:val="both"/>
              <w:rPr>
                <w:b/>
              </w:rPr>
            </w:pPr>
            <w:r w:rsidRPr="00C27D8E">
              <w:rPr>
                <w:b/>
              </w:rPr>
              <w:lastRenderedPageBreak/>
              <w:t>Senec</w:t>
            </w:r>
          </w:p>
          <w:p w:rsidR="00C31AE3" w:rsidRPr="00C27D8E" w:rsidRDefault="00C31AE3" w:rsidP="00C31AE3">
            <w:pPr>
              <w:jc w:val="both"/>
              <w:rPr>
                <w:b/>
              </w:rPr>
            </w:pPr>
            <w:r w:rsidRPr="00C27D8E">
              <w:rPr>
                <w:b/>
              </w:rPr>
              <w:t>Podunajsko</w:t>
            </w:r>
          </w:p>
        </w:tc>
        <w:tc>
          <w:tcPr>
            <w:tcW w:w="0" w:type="auto"/>
          </w:tcPr>
          <w:p w:rsidR="00C31AE3" w:rsidRPr="00C27D8E" w:rsidRDefault="00C31AE3" w:rsidP="00C31AE3">
            <w:pPr>
              <w:jc w:val="both"/>
            </w:pPr>
            <w:r w:rsidRPr="00C27D8E">
              <w:t>Senecké leto</w:t>
            </w:r>
          </w:p>
          <w:p w:rsidR="00C31AE3" w:rsidRPr="00C27D8E" w:rsidRDefault="00C31AE3" w:rsidP="00C31AE3">
            <w:pPr>
              <w:jc w:val="both"/>
            </w:pPr>
            <w:r w:rsidRPr="00C27D8E">
              <w:t>Karneval</w:t>
            </w:r>
          </w:p>
          <w:p w:rsidR="00C31AE3" w:rsidRPr="00C27D8E" w:rsidRDefault="00C31AE3" w:rsidP="00C31AE3">
            <w:pPr>
              <w:jc w:val="both"/>
            </w:pPr>
            <w:r w:rsidRPr="00C27D8E">
              <w:t>Trojkráľové kúpanie</w:t>
            </w:r>
          </w:p>
          <w:p w:rsidR="00C31AE3" w:rsidRPr="00C27D8E" w:rsidRDefault="00C31AE3" w:rsidP="00C31AE3">
            <w:pPr>
              <w:jc w:val="both"/>
            </w:pPr>
            <w:r w:rsidRPr="00C27D8E">
              <w:t>Senecká ruka</w:t>
            </w:r>
          </w:p>
          <w:p w:rsidR="00C31AE3" w:rsidRPr="00C27D8E" w:rsidRDefault="00C31AE3" w:rsidP="00C31AE3">
            <w:pPr>
              <w:jc w:val="both"/>
            </w:pPr>
            <w:r w:rsidRPr="00C27D8E">
              <w:t>Jablkové hodovanie</w:t>
            </w:r>
          </w:p>
        </w:tc>
      </w:tr>
    </w:tbl>
    <w:p w:rsidR="000B1F3B" w:rsidRPr="00C27D8E" w:rsidRDefault="00514221" w:rsidP="000B1F3B">
      <w:pPr>
        <w:jc w:val="both"/>
        <w:rPr>
          <w:b/>
        </w:rPr>
      </w:pPr>
      <w:r w:rsidRPr="00C27D8E">
        <w:rPr>
          <w:b/>
        </w:rPr>
        <w:br/>
      </w:r>
      <w:r w:rsidR="000B1F3B" w:rsidRPr="00C27D8E">
        <w:rPr>
          <w:b/>
        </w:rPr>
        <w:t>Kultúrne zariadenia</w:t>
      </w:r>
      <w:r w:rsidR="00A31E82" w:rsidRPr="00C27D8E">
        <w:rPr>
          <w:b/>
        </w:rPr>
        <w:t xml:space="preserve"> BSK</w:t>
      </w:r>
    </w:p>
    <w:p w:rsidR="000B1F3B" w:rsidRPr="00C27D8E" w:rsidRDefault="000B1F3B" w:rsidP="000B1F3B">
      <w:pPr>
        <w:ind w:firstLine="708"/>
        <w:jc w:val="both"/>
      </w:pPr>
      <w:r w:rsidRPr="00C27D8E">
        <w:t xml:space="preserve">Bratislavský samosprávny kraj zriaďuje sedem kultúrnych zariadení. Štyri z nich sú divadlá a sídlia na území Bratislavy: Divadlo Aréna, </w:t>
      </w:r>
      <w:r w:rsidR="00B020F0" w:rsidRPr="00C27D8E">
        <w:t xml:space="preserve">Divadlo </w:t>
      </w:r>
      <w:r w:rsidR="009477AD" w:rsidRPr="00C27D8E">
        <w:t>ASTORKA</w:t>
      </w:r>
      <w:r w:rsidRPr="00C27D8E">
        <w:t xml:space="preserve"> Korzo´90, divadlo </w:t>
      </w:r>
      <w:r w:rsidR="005075D5" w:rsidRPr="00C27D8E">
        <w:t>LUDUS</w:t>
      </w:r>
      <w:r w:rsidRPr="00C27D8E">
        <w:t xml:space="preserve"> a Bratislavské bábkové divadlo. Mimo Bratislavy sídlia Malokarpatské osvetové stredisko v Modre, Malokarpatská knižnica v  Pezinku a Malokarpatské múzeum v Pezinku. Svoju činnosť vykonávajú v súlade s úsilím BSK – saturovať potreby a záujmy obyvateľov kraja v oblasti kultúry na celom svojom území, bez ohľadu na sídla kultúrnych zariadení. Toto poslanie sa jednotlivé kultúrne zariadenia usilujú naplniť či už ako spádové inštitúcie, prostredníctvom vysunutých pracovísk, </w:t>
      </w:r>
      <w:proofErr w:type="spellStart"/>
      <w:r w:rsidRPr="00C27D8E">
        <w:t>celoregionálnymi</w:t>
      </w:r>
      <w:proofErr w:type="spellEnd"/>
      <w:r w:rsidRPr="00C27D8E">
        <w:t xml:space="preserve"> podujatiami, partnerstvami a spoluprácou s inými subjektmi, sieťovaním viacerých subjektov pri realizácii podujatí a projektov, alebo koordinačno-metodickou činnosťou. Kultúrne zariadenia zároveň poskytujú služby aj návštevníkom regiónu, angažujú sa v nadregionálnych aktivitách a  priamo participujú na tvorbe,  ochrane a prezentácii kultúrnych hodnôt a vytváraní dobrého mena BSK doma aj v zahraničí.</w:t>
      </w:r>
    </w:p>
    <w:p w:rsidR="002C5DBC" w:rsidRPr="00C27D8E" w:rsidRDefault="000B1F3B" w:rsidP="00721295">
      <w:pPr>
        <w:ind w:firstLine="708"/>
        <w:jc w:val="both"/>
      </w:pPr>
      <w:r w:rsidRPr="00C27D8E">
        <w:t xml:space="preserve">Lokalizácia uvedených kultúrnych zariadení je predmetom častých výhrad: všetky štyri divadlá sídlia v Bratislave, múzeum, knižnica a osvetové stredisko v malokarpatskom subregióne (Pezinok, Modra). V prípade divadiel je nevyhnutné početné divácke zázemie a rovnomerná dostupnosť, preto je ich situovanie v Bratislave jediným možným riešením. </w:t>
      </w:r>
      <w:r w:rsidR="002C5DBC" w:rsidRPr="00C27D8E">
        <w:t xml:space="preserve">Do budúcnosti by chcelo BSK vytvoriť podmienky pre rozšírenie ich činnosti o zájazdy do kultúrnych domov v oblasti celého kraja. </w:t>
      </w:r>
      <w:r w:rsidRPr="00C27D8E">
        <w:t xml:space="preserve">Malokarpatská knižnica v Pezinku a Malokarpatské osvetové stredisko Modra svojou metodickou, koordinačnou, poradenskou a organizačnou činnosťou relatívne rovnomerne saturujú celé územie kraja a otázka ich sídla je v konečnom dôsledku podružná. Do budúcnosti </w:t>
      </w:r>
      <w:r w:rsidR="002C5DBC" w:rsidRPr="00C27D8E">
        <w:t>BSK</w:t>
      </w:r>
      <w:r w:rsidRPr="00C27D8E">
        <w:t xml:space="preserve"> uvažuje o zriadení pobočiek osvetového stred</w:t>
      </w:r>
      <w:r w:rsidR="002C5DBC" w:rsidRPr="00C27D8E">
        <w:t xml:space="preserve">iska v Senci a na </w:t>
      </w:r>
      <w:r w:rsidRPr="00C27D8E">
        <w:t>Z</w:t>
      </w:r>
      <w:r w:rsidR="002C5DBC" w:rsidRPr="00C27D8E">
        <w:t>áhorí. Malokarpatské m</w:t>
      </w:r>
      <w:r w:rsidRPr="00C27D8E">
        <w:t xml:space="preserve">úzeum je podľa zriaďovateľskej listiny a štatútu regionálne, no vyprofilovalo sa ako múzeum zamerané na miestne vinohradnícke a vinárske tradície Malokarpatskej oblasti. </w:t>
      </w:r>
      <w:r w:rsidR="002C5DBC" w:rsidRPr="00C27D8E">
        <w:t xml:space="preserve">BSK uvažuje o zriadení ďalších múzeí v jednotlivých </w:t>
      </w:r>
      <w:proofErr w:type="spellStart"/>
      <w:r w:rsidR="002C5DBC" w:rsidRPr="00C27D8E">
        <w:t>mikro-regiónoch</w:t>
      </w:r>
      <w:proofErr w:type="spellEnd"/>
      <w:r w:rsidR="002C5DBC" w:rsidRPr="00C27D8E">
        <w:t>.</w:t>
      </w:r>
    </w:p>
    <w:p w:rsidR="000B1F3B" w:rsidRPr="00C27D8E" w:rsidRDefault="000B1F3B" w:rsidP="000B1F3B">
      <w:pPr>
        <w:jc w:val="both"/>
        <w:rPr>
          <w:i/>
        </w:rPr>
      </w:pPr>
      <w:r w:rsidRPr="00C27D8E">
        <w:rPr>
          <w:i/>
        </w:rPr>
        <w:t xml:space="preserve">Kultúrne zariadenia v zriaďovateľskej pôsobnosti Bratislavského samosprávneho kraja </w:t>
      </w:r>
    </w:p>
    <w:tbl>
      <w:tblPr>
        <w:tblStyle w:val="Mriekatabuky"/>
        <w:tblW w:w="0" w:type="auto"/>
        <w:tblLook w:val="04A0" w:firstRow="1" w:lastRow="0" w:firstColumn="1" w:lastColumn="0" w:noHBand="0" w:noVBand="1"/>
      </w:tblPr>
      <w:tblGrid>
        <w:gridCol w:w="4606"/>
        <w:gridCol w:w="4606"/>
      </w:tblGrid>
      <w:tr w:rsidR="00C27D8E" w:rsidRPr="00C27D8E" w:rsidTr="000B1F3B">
        <w:tc>
          <w:tcPr>
            <w:tcW w:w="4606" w:type="dxa"/>
          </w:tcPr>
          <w:p w:rsidR="000B1F3B" w:rsidRPr="00C27D8E" w:rsidRDefault="000B1F3B" w:rsidP="000B1F3B">
            <w:pPr>
              <w:jc w:val="both"/>
              <w:rPr>
                <w:b/>
              </w:rPr>
            </w:pPr>
            <w:r w:rsidRPr="00C27D8E">
              <w:rPr>
                <w:b/>
              </w:rPr>
              <w:t xml:space="preserve">Názov zariadenia </w:t>
            </w:r>
            <w:r w:rsidRPr="00C27D8E">
              <w:rPr>
                <w:b/>
              </w:rPr>
              <w:tab/>
            </w:r>
            <w:r w:rsidRPr="00C27D8E">
              <w:rPr>
                <w:b/>
              </w:rPr>
              <w:tab/>
            </w:r>
            <w:r w:rsidRPr="00C27D8E">
              <w:rPr>
                <w:b/>
              </w:rPr>
              <w:tab/>
            </w:r>
            <w:r w:rsidRPr="00C27D8E">
              <w:rPr>
                <w:b/>
              </w:rPr>
              <w:tab/>
            </w:r>
          </w:p>
        </w:tc>
        <w:tc>
          <w:tcPr>
            <w:tcW w:w="4606" w:type="dxa"/>
          </w:tcPr>
          <w:p w:rsidR="000B1F3B" w:rsidRPr="00C27D8E" w:rsidRDefault="000B1F3B" w:rsidP="000B1F3B">
            <w:pPr>
              <w:jc w:val="both"/>
              <w:rPr>
                <w:b/>
              </w:rPr>
            </w:pPr>
            <w:r w:rsidRPr="00C27D8E">
              <w:rPr>
                <w:b/>
              </w:rPr>
              <w:t xml:space="preserve">sídlo </w:t>
            </w:r>
          </w:p>
        </w:tc>
      </w:tr>
      <w:tr w:rsidR="00C27D8E" w:rsidRPr="00C27D8E" w:rsidTr="000B1F3B">
        <w:tc>
          <w:tcPr>
            <w:tcW w:w="4606" w:type="dxa"/>
          </w:tcPr>
          <w:p w:rsidR="000B1F3B" w:rsidRPr="00C27D8E" w:rsidRDefault="000B1F3B" w:rsidP="000B1F3B">
            <w:pPr>
              <w:jc w:val="both"/>
            </w:pPr>
            <w:r w:rsidRPr="00C27D8E">
              <w:t xml:space="preserve">Malokarpatské osvetové stredisko </w:t>
            </w:r>
          </w:p>
        </w:tc>
        <w:tc>
          <w:tcPr>
            <w:tcW w:w="4606" w:type="dxa"/>
          </w:tcPr>
          <w:p w:rsidR="000B1F3B" w:rsidRPr="00C27D8E" w:rsidRDefault="000B1F3B" w:rsidP="000B1F3B">
            <w:pPr>
              <w:jc w:val="both"/>
            </w:pPr>
            <w:r w:rsidRPr="00C27D8E">
              <w:t xml:space="preserve">Modra </w:t>
            </w:r>
          </w:p>
        </w:tc>
      </w:tr>
      <w:tr w:rsidR="00C27D8E" w:rsidRPr="00C27D8E" w:rsidTr="000B1F3B">
        <w:tc>
          <w:tcPr>
            <w:tcW w:w="4606" w:type="dxa"/>
          </w:tcPr>
          <w:p w:rsidR="000B1F3B" w:rsidRPr="00C27D8E" w:rsidRDefault="000B1F3B" w:rsidP="000B1F3B">
            <w:pPr>
              <w:jc w:val="both"/>
            </w:pPr>
            <w:r w:rsidRPr="00C27D8E">
              <w:t xml:space="preserve">Malokarpatská knižnica v Pezinku </w:t>
            </w:r>
          </w:p>
        </w:tc>
        <w:tc>
          <w:tcPr>
            <w:tcW w:w="4606" w:type="dxa"/>
          </w:tcPr>
          <w:p w:rsidR="000B1F3B" w:rsidRPr="00C27D8E" w:rsidRDefault="000B1F3B" w:rsidP="000B1F3B">
            <w:pPr>
              <w:jc w:val="both"/>
            </w:pPr>
            <w:r w:rsidRPr="00C27D8E">
              <w:t xml:space="preserve">Pezinok </w:t>
            </w:r>
          </w:p>
        </w:tc>
      </w:tr>
      <w:tr w:rsidR="00C27D8E" w:rsidRPr="00C27D8E" w:rsidTr="000B1F3B">
        <w:tc>
          <w:tcPr>
            <w:tcW w:w="4606" w:type="dxa"/>
          </w:tcPr>
          <w:p w:rsidR="000B1F3B" w:rsidRPr="00C27D8E" w:rsidRDefault="000B1F3B" w:rsidP="000B1F3B">
            <w:pPr>
              <w:jc w:val="both"/>
            </w:pPr>
            <w:r w:rsidRPr="00C27D8E">
              <w:lastRenderedPageBreak/>
              <w:t xml:space="preserve">Malokarpatské múzeum v Pezinku </w:t>
            </w:r>
          </w:p>
        </w:tc>
        <w:tc>
          <w:tcPr>
            <w:tcW w:w="4606" w:type="dxa"/>
          </w:tcPr>
          <w:p w:rsidR="000B1F3B" w:rsidRPr="00C27D8E" w:rsidRDefault="000B1F3B" w:rsidP="000B1F3B">
            <w:pPr>
              <w:jc w:val="both"/>
            </w:pPr>
            <w:r w:rsidRPr="00C27D8E">
              <w:t xml:space="preserve">Pezinok </w:t>
            </w:r>
          </w:p>
        </w:tc>
      </w:tr>
      <w:tr w:rsidR="00C27D8E" w:rsidRPr="00C27D8E" w:rsidTr="000B1F3B">
        <w:tc>
          <w:tcPr>
            <w:tcW w:w="4606" w:type="dxa"/>
          </w:tcPr>
          <w:p w:rsidR="000B1F3B" w:rsidRPr="00C27D8E" w:rsidRDefault="000B1F3B" w:rsidP="000B1F3B">
            <w:pPr>
              <w:jc w:val="both"/>
            </w:pPr>
            <w:r w:rsidRPr="00C27D8E">
              <w:t xml:space="preserve">Bratislavské bábkové divadlo </w:t>
            </w:r>
          </w:p>
        </w:tc>
        <w:tc>
          <w:tcPr>
            <w:tcW w:w="4606" w:type="dxa"/>
          </w:tcPr>
          <w:p w:rsidR="000B1F3B" w:rsidRPr="00C27D8E" w:rsidRDefault="000B1F3B" w:rsidP="000B1F3B">
            <w:pPr>
              <w:jc w:val="both"/>
            </w:pPr>
            <w:r w:rsidRPr="00C27D8E">
              <w:t xml:space="preserve">Bratislava I </w:t>
            </w:r>
          </w:p>
        </w:tc>
      </w:tr>
      <w:tr w:rsidR="00C27D8E" w:rsidRPr="00C27D8E" w:rsidTr="000B1F3B">
        <w:tc>
          <w:tcPr>
            <w:tcW w:w="4606" w:type="dxa"/>
          </w:tcPr>
          <w:p w:rsidR="000B1F3B" w:rsidRPr="00C27D8E" w:rsidRDefault="000B1F3B" w:rsidP="000B1F3B">
            <w:pPr>
              <w:jc w:val="both"/>
            </w:pPr>
            <w:r w:rsidRPr="00C27D8E">
              <w:t xml:space="preserve">Divadlo LUDUS </w:t>
            </w:r>
          </w:p>
        </w:tc>
        <w:tc>
          <w:tcPr>
            <w:tcW w:w="4606" w:type="dxa"/>
          </w:tcPr>
          <w:p w:rsidR="000B1F3B" w:rsidRPr="00C27D8E" w:rsidRDefault="000B1F3B" w:rsidP="000B1F3B">
            <w:pPr>
              <w:jc w:val="both"/>
            </w:pPr>
            <w:r w:rsidRPr="00C27D8E">
              <w:t xml:space="preserve">Bratislava V </w:t>
            </w:r>
          </w:p>
        </w:tc>
      </w:tr>
      <w:tr w:rsidR="00C27D8E" w:rsidRPr="00C27D8E" w:rsidTr="000B1F3B">
        <w:tc>
          <w:tcPr>
            <w:tcW w:w="4606" w:type="dxa"/>
          </w:tcPr>
          <w:p w:rsidR="000B1F3B" w:rsidRPr="00C27D8E" w:rsidRDefault="000B1F3B" w:rsidP="000B1F3B">
            <w:pPr>
              <w:jc w:val="both"/>
            </w:pPr>
            <w:r w:rsidRPr="00C27D8E">
              <w:t xml:space="preserve">Divadlo </w:t>
            </w:r>
            <w:r w:rsidR="009477AD" w:rsidRPr="00C27D8E">
              <w:t>ASTORKA</w:t>
            </w:r>
            <w:r w:rsidRPr="00C27D8E">
              <w:t xml:space="preserve"> Korzo 90 </w:t>
            </w:r>
          </w:p>
        </w:tc>
        <w:tc>
          <w:tcPr>
            <w:tcW w:w="4606" w:type="dxa"/>
          </w:tcPr>
          <w:p w:rsidR="000B1F3B" w:rsidRPr="00C27D8E" w:rsidRDefault="000B1F3B" w:rsidP="000B1F3B">
            <w:pPr>
              <w:jc w:val="both"/>
            </w:pPr>
            <w:r w:rsidRPr="00C27D8E">
              <w:t xml:space="preserve">Bratislava I </w:t>
            </w:r>
          </w:p>
        </w:tc>
      </w:tr>
      <w:tr w:rsidR="00C27D8E" w:rsidRPr="00C27D8E" w:rsidTr="000B1F3B">
        <w:tc>
          <w:tcPr>
            <w:tcW w:w="4606" w:type="dxa"/>
          </w:tcPr>
          <w:p w:rsidR="000B1F3B" w:rsidRPr="00C27D8E" w:rsidRDefault="000B1F3B" w:rsidP="000B1F3B">
            <w:pPr>
              <w:jc w:val="both"/>
            </w:pPr>
            <w:r w:rsidRPr="00C27D8E">
              <w:t xml:space="preserve">Divadlo ARÉNA </w:t>
            </w:r>
          </w:p>
        </w:tc>
        <w:tc>
          <w:tcPr>
            <w:tcW w:w="4606" w:type="dxa"/>
          </w:tcPr>
          <w:p w:rsidR="000B1F3B" w:rsidRPr="00C27D8E" w:rsidRDefault="000B1F3B" w:rsidP="000B1F3B">
            <w:pPr>
              <w:jc w:val="both"/>
            </w:pPr>
            <w:r w:rsidRPr="00C27D8E">
              <w:t>Bratislava V</w:t>
            </w:r>
          </w:p>
        </w:tc>
      </w:tr>
    </w:tbl>
    <w:p w:rsidR="000B1F3B" w:rsidRPr="00C27D8E" w:rsidRDefault="000B1F3B" w:rsidP="000B1F3B">
      <w:pPr>
        <w:jc w:val="both"/>
        <w:rPr>
          <w:i/>
          <w:sz w:val="20"/>
        </w:rPr>
      </w:pPr>
      <w:r w:rsidRPr="00C27D8E">
        <w:rPr>
          <w:i/>
          <w:sz w:val="20"/>
        </w:rPr>
        <w:t xml:space="preserve">Zdroj: BSK, spracovanie </w:t>
      </w:r>
      <w:proofErr w:type="spellStart"/>
      <w:r w:rsidRPr="00C27D8E">
        <w:rPr>
          <w:i/>
          <w:sz w:val="20"/>
        </w:rPr>
        <w:t>Aurex</w:t>
      </w:r>
      <w:proofErr w:type="spellEnd"/>
      <w:r w:rsidRPr="00C27D8E">
        <w:rPr>
          <w:i/>
          <w:sz w:val="20"/>
        </w:rPr>
        <w:t>, 2012</w:t>
      </w:r>
    </w:p>
    <w:p w:rsidR="006469E0" w:rsidRPr="00C27D8E" w:rsidRDefault="000B1F3B" w:rsidP="006469E0">
      <w:pPr>
        <w:ind w:firstLine="708"/>
        <w:jc w:val="both"/>
      </w:pPr>
      <w:r w:rsidRPr="00C27D8E">
        <w:t>Personálna báza kultúrnych zariadení je dlhodobo stabilná. V roku 2014 v siedmich kultúrnych zariadeniach pracovalo celkove 156 zamestnancov (prepočítané plné pracovné úväzky), o 5 menej ako v roku 2013:</w:t>
      </w:r>
    </w:p>
    <w:p w:rsidR="006469E0" w:rsidRPr="00C27D8E" w:rsidRDefault="006469E0" w:rsidP="000B1F3B">
      <w:pPr>
        <w:jc w:val="both"/>
      </w:pPr>
      <w:r w:rsidRPr="00C27D8E">
        <w:rPr>
          <w:i/>
        </w:rPr>
        <w:t>Štruktúra pracovníkov kultúrnych zariadení</w:t>
      </w:r>
    </w:p>
    <w:p w:rsidR="000B1F3B" w:rsidRPr="00C27D8E" w:rsidRDefault="000B1F3B" w:rsidP="000B1F3B"/>
    <w:p w:rsidR="000B1F3B" w:rsidRPr="00C27D8E" w:rsidRDefault="000B1F3B" w:rsidP="000B1F3B"/>
    <w:p w:rsidR="000B1F3B" w:rsidRPr="00C27D8E" w:rsidRDefault="000B1F3B" w:rsidP="000B1F3B"/>
    <w:p w:rsidR="00721295" w:rsidRPr="00C27D8E" w:rsidRDefault="00721295" w:rsidP="00721295">
      <w:pPr>
        <w:jc w:val="both"/>
      </w:pPr>
    </w:p>
    <w:tbl>
      <w:tblPr>
        <w:tblStyle w:val="Mriekatabuky"/>
        <w:tblpPr w:leftFromText="141" w:rightFromText="141" w:vertAnchor="text" w:horzAnchor="page" w:tblpX="1706" w:tblpY="-1990"/>
        <w:tblW w:w="0" w:type="auto"/>
        <w:tblLayout w:type="fixed"/>
        <w:tblLook w:val="0000" w:firstRow="0" w:lastRow="0" w:firstColumn="0" w:lastColumn="0" w:noHBand="0" w:noVBand="0"/>
      </w:tblPr>
      <w:tblGrid>
        <w:gridCol w:w="3660"/>
        <w:gridCol w:w="780"/>
        <w:gridCol w:w="810"/>
      </w:tblGrid>
      <w:tr w:rsidR="00C27D8E" w:rsidRPr="00C27D8E" w:rsidTr="006469E0">
        <w:trPr>
          <w:trHeight w:val="300"/>
        </w:trPr>
        <w:tc>
          <w:tcPr>
            <w:tcW w:w="3660" w:type="dxa"/>
          </w:tcPr>
          <w:p w:rsidR="006469E0" w:rsidRPr="00C27D8E" w:rsidRDefault="006469E0" w:rsidP="006469E0">
            <w:pPr>
              <w:snapToGrid w:val="0"/>
              <w:rPr>
                <w:rFonts w:cs="Arial"/>
              </w:rPr>
            </w:pPr>
            <w:r w:rsidRPr="00C27D8E">
              <w:rPr>
                <w:rFonts w:cs="Arial"/>
              </w:rPr>
              <w:t>rok</w:t>
            </w:r>
          </w:p>
        </w:tc>
        <w:tc>
          <w:tcPr>
            <w:tcW w:w="780" w:type="dxa"/>
          </w:tcPr>
          <w:p w:rsidR="006469E0" w:rsidRPr="00C27D8E" w:rsidRDefault="006469E0" w:rsidP="006469E0">
            <w:pPr>
              <w:snapToGrid w:val="0"/>
              <w:jc w:val="right"/>
              <w:rPr>
                <w:rFonts w:cs="Arial"/>
              </w:rPr>
            </w:pPr>
            <w:r w:rsidRPr="00C27D8E">
              <w:rPr>
                <w:rFonts w:cs="Arial"/>
              </w:rPr>
              <w:t>2013</w:t>
            </w:r>
          </w:p>
        </w:tc>
        <w:tc>
          <w:tcPr>
            <w:tcW w:w="810" w:type="dxa"/>
          </w:tcPr>
          <w:p w:rsidR="006469E0" w:rsidRPr="00C27D8E" w:rsidRDefault="006469E0" w:rsidP="006469E0">
            <w:pPr>
              <w:snapToGrid w:val="0"/>
              <w:jc w:val="right"/>
              <w:rPr>
                <w:rFonts w:cs="Arial"/>
                <w:b/>
                <w:bCs/>
              </w:rPr>
            </w:pPr>
            <w:r w:rsidRPr="00C27D8E">
              <w:rPr>
                <w:rFonts w:cs="Arial"/>
                <w:b/>
                <w:bCs/>
              </w:rPr>
              <w:t>2014</w:t>
            </w:r>
          </w:p>
        </w:tc>
      </w:tr>
      <w:tr w:rsidR="00C27D8E" w:rsidRPr="00C27D8E" w:rsidTr="006469E0">
        <w:trPr>
          <w:trHeight w:val="300"/>
        </w:trPr>
        <w:tc>
          <w:tcPr>
            <w:tcW w:w="3660" w:type="dxa"/>
          </w:tcPr>
          <w:p w:rsidR="006469E0" w:rsidRPr="00C27D8E" w:rsidRDefault="006469E0" w:rsidP="006469E0">
            <w:pPr>
              <w:snapToGrid w:val="0"/>
              <w:rPr>
                <w:rFonts w:cs="Arial"/>
              </w:rPr>
            </w:pPr>
            <w:r w:rsidRPr="00C27D8E">
              <w:rPr>
                <w:rFonts w:cs="Arial"/>
              </w:rPr>
              <w:t>odborní pracovníci</w:t>
            </w:r>
          </w:p>
        </w:tc>
        <w:tc>
          <w:tcPr>
            <w:tcW w:w="780" w:type="dxa"/>
          </w:tcPr>
          <w:p w:rsidR="006469E0" w:rsidRPr="00C27D8E" w:rsidRDefault="006469E0" w:rsidP="006469E0">
            <w:pPr>
              <w:snapToGrid w:val="0"/>
              <w:jc w:val="right"/>
              <w:rPr>
                <w:rFonts w:cs="Arial"/>
              </w:rPr>
            </w:pPr>
            <w:r w:rsidRPr="00C27D8E">
              <w:rPr>
                <w:rFonts w:cs="Arial"/>
              </w:rPr>
              <w:t>44</w:t>
            </w:r>
          </w:p>
        </w:tc>
        <w:tc>
          <w:tcPr>
            <w:tcW w:w="810" w:type="dxa"/>
          </w:tcPr>
          <w:p w:rsidR="006469E0" w:rsidRPr="00C27D8E" w:rsidRDefault="006469E0" w:rsidP="006469E0">
            <w:pPr>
              <w:snapToGrid w:val="0"/>
              <w:jc w:val="right"/>
              <w:rPr>
                <w:rFonts w:cs="Arial"/>
                <w:b/>
                <w:bCs/>
              </w:rPr>
            </w:pPr>
            <w:r w:rsidRPr="00C27D8E">
              <w:rPr>
                <w:rFonts w:cs="Arial"/>
                <w:b/>
                <w:bCs/>
              </w:rPr>
              <w:t>46</w:t>
            </w:r>
          </w:p>
        </w:tc>
      </w:tr>
      <w:tr w:rsidR="00C27D8E" w:rsidRPr="00C27D8E" w:rsidTr="006469E0">
        <w:trPr>
          <w:trHeight w:val="300"/>
        </w:trPr>
        <w:tc>
          <w:tcPr>
            <w:tcW w:w="3660" w:type="dxa"/>
          </w:tcPr>
          <w:p w:rsidR="006469E0" w:rsidRPr="00C27D8E" w:rsidRDefault="006469E0" w:rsidP="006469E0">
            <w:pPr>
              <w:snapToGrid w:val="0"/>
              <w:rPr>
                <w:rFonts w:cs="Arial"/>
              </w:rPr>
            </w:pPr>
            <w:r w:rsidRPr="00C27D8E">
              <w:rPr>
                <w:rFonts w:cs="Arial"/>
              </w:rPr>
              <w:t>umeleckí pracovníci</w:t>
            </w:r>
          </w:p>
        </w:tc>
        <w:tc>
          <w:tcPr>
            <w:tcW w:w="780" w:type="dxa"/>
          </w:tcPr>
          <w:p w:rsidR="006469E0" w:rsidRPr="00C27D8E" w:rsidRDefault="006469E0" w:rsidP="006469E0">
            <w:pPr>
              <w:snapToGrid w:val="0"/>
              <w:jc w:val="right"/>
              <w:rPr>
                <w:rFonts w:cs="Arial"/>
              </w:rPr>
            </w:pPr>
            <w:r w:rsidRPr="00C27D8E">
              <w:rPr>
                <w:rFonts w:cs="Arial"/>
              </w:rPr>
              <w:t>46</w:t>
            </w:r>
          </w:p>
        </w:tc>
        <w:tc>
          <w:tcPr>
            <w:tcW w:w="810" w:type="dxa"/>
          </w:tcPr>
          <w:p w:rsidR="006469E0" w:rsidRPr="00C27D8E" w:rsidRDefault="006469E0" w:rsidP="006469E0">
            <w:pPr>
              <w:snapToGrid w:val="0"/>
              <w:jc w:val="right"/>
              <w:rPr>
                <w:rFonts w:cs="Arial"/>
                <w:b/>
                <w:bCs/>
              </w:rPr>
            </w:pPr>
            <w:r w:rsidRPr="00C27D8E">
              <w:rPr>
                <w:rFonts w:cs="Arial"/>
                <w:b/>
                <w:bCs/>
              </w:rPr>
              <w:t>42</w:t>
            </w:r>
          </w:p>
        </w:tc>
      </w:tr>
      <w:tr w:rsidR="00C27D8E" w:rsidRPr="00C27D8E" w:rsidTr="006469E0">
        <w:trPr>
          <w:trHeight w:val="300"/>
        </w:trPr>
        <w:tc>
          <w:tcPr>
            <w:tcW w:w="3660" w:type="dxa"/>
          </w:tcPr>
          <w:p w:rsidR="006469E0" w:rsidRPr="00C27D8E" w:rsidRDefault="006469E0" w:rsidP="006469E0">
            <w:pPr>
              <w:snapToGrid w:val="0"/>
              <w:rPr>
                <w:rFonts w:cs="Arial"/>
              </w:rPr>
            </w:pPr>
            <w:r w:rsidRPr="00C27D8E">
              <w:rPr>
                <w:rFonts w:cs="Arial"/>
              </w:rPr>
              <w:t>ekonomicko-prevádzkoví pracovníci</w:t>
            </w:r>
          </w:p>
        </w:tc>
        <w:tc>
          <w:tcPr>
            <w:tcW w:w="780" w:type="dxa"/>
          </w:tcPr>
          <w:p w:rsidR="006469E0" w:rsidRPr="00C27D8E" w:rsidRDefault="006469E0" w:rsidP="006469E0">
            <w:pPr>
              <w:snapToGrid w:val="0"/>
              <w:jc w:val="right"/>
              <w:rPr>
                <w:rFonts w:cs="Arial"/>
              </w:rPr>
            </w:pPr>
            <w:r w:rsidRPr="00C27D8E">
              <w:rPr>
                <w:rFonts w:cs="Arial"/>
              </w:rPr>
              <w:t>71</w:t>
            </w:r>
          </w:p>
        </w:tc>
        <w:tc>
          <w:tcPr>
            <w:tcW w:w="810" w:type="dxa"/>
          </w:tcPr>
          <w:p w:rsidR="006469E0" w:rsidRPr="00C27D8E" w:rsidRDefault="006469E0" w:rsidP="006469E0">
            <w:pPr>
              <w:snapToGrid w:val="0"/>
              <w:jc w:val="right"/>
              <w:rPr>
                <w:rFonts w:cs="Arial"/>
                <w:b/>
                <w:bCs/>
              </w:rPr>
            </w:pPr>
            <w:r w:rsidRPr="00C27D8E">
              <w:rPr>
                <w:rFonts w:cs="Arial"/>
                <w:b/>
                <w:bCs/>
              </w:rPr>
              <w:t>68</w:t>
            </w:r>
          </w:p>
        </w:tc>
      </w:tr>
      <w:tr w:rsidR="00C27D8E" w:rsidRPr="00C27D8E" w:rsidTr="006469E0">
        <w:trPr>
          <w:trHeight w:val="300"/>
        </w:trPr>
        <w:tc>
          <w:tcPr>
            <w:tcW w:w="3660" w:type="dxa"/>
          </w:tcPr>
          <w:p w:rsidR="006469E0" w:rsidRPr="00C27D8E" w:rsidRDefault="006469E0" w:rsidP="006469E0">
            <w:pPr>
              <w:snapToGrid w:val="0"/>
              <w:rPr>
                <w:rFonts w:cs="Arial"/>
              </w:rPr>
            </w:pPr>
            <w:r w:rsidRPr="00C27D8E">
              <w:rPr>
                <w:rFonts w:cs="Arial"/>
              </w:rPr>
              <w:t>spolu</w:t>
            </w:r>
          </w:p>
        </w:tc>
        <w:tc>
          <w:tcPr>
            <w:tcW w:w="780" w:type="dxa"/>
          </w:tcPr>
          <w:p w:rsidR="006469E0" w:rsidRPr="00C27D8E" w:rsidRDefault="006469E0" w:rsidP="006469E0">
            <w:pPr>
              <w:snapToGrid w:val="0"/>
              <w:jc w:val="right"/>
              <w:rPr>
                <w:rFonts w:cs="Arial"/>
              </w:rPr>
            </w:pPr>
            <w:r w:rsidRPr="00C27D8E">
              <w:rPr>
                <w:rFonts w:cs="Arial"/>
              </w:rPr>
              <w:t>161</w:t>
            </w:r>
          </w:p>
        </w:tc>
        <w:tc>
          <w:tcPr>
            <w:tcW w:w="810" w:type="dxa"/>
          </w:tcPr>
          <w:p w:rsidR="006469E0" w:rsidRPr="00C27D8E" w:rsidRDefault="006469E0" w:rsidP="006469E0">
            <w:pPr>
              <w:snapToGrid w:val="0"/>
              <w:jc w:val="right"/>
              <w:rPr>
                <w:rFonts w:cs="Arial"/>
                <w:b/>
                <w:bCs/>
              </w:rPr>
            </w:pPr>
            <w:r w:rsidRPr="00C27D8E">
              <w:rPr>
                <w:rFonts w:cs="Arial"/>
                <w:b/>
                <w:bCs/>
              </w:rPr>
              <w:t>156</w:t>
            </w:r>
          </w:p>
        </w:tc>
      </w:tr>
    </w:tbl>
    <w:p w:rsidR="000B1F3B" w:rsidRPr="00C27D8E" w:rsidRDefault="000B1F3B" w:rsidP="000B1F3B">
      <w:pPr>
        <w:ind w:firstLine="708"/>
        <w:jc w:val="both"/>
      </w:pPr>
      <w:r w:rsidRPr="00C27D8E">
        <w:t>V nasledujúcej tabuľke je kvantitatívna rekapitulácia činnosti jednotlivých kultúrnych zariadení za rok 2014. Sumarizuje aktivity realizované v rozsahu základného poslania zariadení,  podujatia realizované v súčinnosti s Úradom BSK, v spolupráci s inými subjektmi, účasti na festivaloch, súťažiach, prehliadkach a ďalšie kultúrne a spoločenské podujatia, ako aj podujatia nad rámec plnenia hlavných úloh (charitatívne aktivity). Pre porovnanie je uvedený aj počet zamestnancov jednotlivých kultúrnych zariadení.</w:t>
      </w:r>
    </w:p>
    <w:p w:rsidR="000B1F3B" w:rsidRPr="00C27D8E" w:rsidRDefault="000B1F3B" w:rsidP="000B1F3B">
      <w:pPr>
        <w:jc w:val="both"/>
        <w:rPr>
          <w:i/>
        </w:rPr>
      </w:pPr>
      <w:r w:rsidRPr="00C27D8E">
        <w:rPr>
          <w:i/>
        </w:rPr>
        <w:t>Počet zamestnancov a počet aktivít kultúrnych zariadení v r. 2014</w:t>
      </w:r>
    </w:p>
    <w:tbl>
      <w:tblPr>
        <w:tblStyle w:val="Mriekatabuky"/>
        <w:tblW w:w="0" w:type="auto"/>
        <w:tblLayout w:type="fixed"/>
        <w:tblLook w:val="0000" w:firstRow="0" w:lastRow="0" w:firstColumn="0" w:lastColumn="0" w:noHBand="0" w:noVBand="0"/>
      </w:tblPr>
      <w:tblGrid>
        <w:gridCol w:w="5238"/>
        <w:gridCol w:w="1789"/>
        <w:gridCol w:w="1303"/>
      </w:tblGrid>
      <w:tr w:rsidR="00C27D8E" w:rsidRPr="00C27D8E" w:rsidTr="00721295">
        <w:trPr>
          <w:trHeight w:val="466"/>
        </w:trPr>
        <w:tc>
          <w:tcPr>
            <w:tcW w:w="5238" w:type="dxa"/>
          </w:tcPr>
          <w:p w:rsidR="000B1F3B" w:rsidRPr="00C27D8E" w:rsidRDefault="000B1F3B" w:rsidP="000B1F3B">
            <w:pPr>
              <w:snapToGrid w:val="0"/>
              <w:jc w:val="center"/>
              <w:rPr>
                <w:rFonts w:cs="Arial"/>
                <w:b/>
                <w:bCs/>
                <w:szCs w:val="20"/>
              </w:rPr>
            </w:pPr>
            <w:r w:rsidRPr="00C27D8E">
              <w:rPr>
                <w:rFonts w:cs="Arial"/>
                <w:b/>
                <w:bCs/>
                <w:szCs w:val="20"/>
              </w:rPr>
              <w:t> </w:t>
            </w:r>
          </w:p>
          <w:p w:rsidR="000B1F3B" w:rsidRPr="00C27D8E" w:rsidRDefault="000B1F3B" w:rsidP="000B1F3B">
            <w:pPr>
              <w:snapToGrid w:val="0"/>
              <w:jc w:val="center"/>
              <w:rPr>
                <w:rFonts w:cs="Arial"/>
                <w:b/>
                <w:bCs/>
                <w:szCs w:val="20"/>
              </w:rPr>
            </w:pPr>
            <w:r w:rsidRPr="00C27D8E">
              <w:rPr>
                <w:rFonts w:cs="Arial"/>
                <w:b/>
                <w:bCs/>
                <w:szCs w:val="20"/>
              </w:rPr>
              <w:t xml:space="preserve">Názov zariadenia </w:t>
            </w:r>
          </w:p>
        </w:tc>
        <w:tc>
          <w:tcPr>
            <w:tcW w:w="1789" w:type="dxa"/>
          </w:tcPr>
          <w:p w:rsidR="000B1F3B" w:rsidRPr="00C27D8E" w:rsidRDefault="000B1F3B" w:rsidP="000B1F3B">
            <w:pPr>
              <w:snapToGrid w:val="0"/>
              <w:jc w:val="center"/>
              <w:rPr>
                <w:rFonts w:cs="Arial"/>
                <w:b/>
                <w:bCs/>
                <w:szCs w:val="20"/>
              </w:rPr>
            </w:pPr>
            <w:r w:rsidRPr="00C27D8E">
              <w:rPr>
                <w:rFonts w:cs="Arial"/>
                <w:b/>
                <w:bCs/>
                <w:szCs w:val="20"/>
              </w:rPr>
              <w:t xml:space="preserve">Počet </w:t>
            </w:r>
          </w:p>
          <w:p w:rsidR="000B1F3B" w:rsidRPr="00C27D8E" w:rsidRDefault="000B1F3B" w:rsidP="000B1F3B">
            <w:pPr>
              <w:snapToGrid w:val="0"/>
              <w:jc w:val="center"/>
              <w:rPr>
                <w:rFonts w:cs="Arial"/>
                <w:b/>
                <w:bCs/>
                <w:szCs w:val="20"/>
              </w:rPr>
            </w:pPr>
            <w:r w:rsidRPr="00C27D8E">
              <w:rPr>
                <w:rFonts w:cs="Arial"/>
                <w:b/>
                <w:bCs/>
                <w:szCs w:val="20"/>
              </w:rPr>
              <w:t>zamestnancov</w:t>
            </w:r>
          </w:p>
        </w:tc>
        <w:tc>
          <w:tcPr>
            <w:tcW w:w="1303" w:type="dxa"/>
          </w:tcPr>
          <w:p w:rsidR="000B1F3B" w:rsidRPr="00C27D8E" w:rsidRDefault="000B1F3B" w:rsidP="000B1F3B">
            <w:pPr>
              <w:snapToGrid w:val="0"/>
              <w:jc w:val="center"/>
              <w:rPr>
                <w:rFonts w:cs="Arial"/>
                <w:b/>
                <w:bCs/>
                <w:szCs w:val="20"/>
              </w:rPr>
            </w:pPr>
            <w:r w:rsidRPr="00C27D8E">
              <w:rPr>
                <w:rFonts w:cs="Arial"/>
                <w:b/>
                <w:bCs/>
                <w:szCs w:val="20"/>
              </w:rPr>
              <w:t>Počet</w:t>
            </w:r>
          </w:p>
          <w:p w:rsidR="000B1F3B" w:rsidRPr="00C27D8E" w:rsidRDefault="000B1F3B" w:rsidP="000B1F3B">
            <w:pPr>
              <w:snapToGrid w:val="0"/>
              <w:jc w:val="center"/>
              <w:rPr>
                <w:rFonts w:cs="Arial"/>
                <w:b/>
                <w:bCs/>
                <w:szCs w:val="20"/>
              </w:rPr>
            </w:pPr>
            <w:r w:rsidRPr="00C27D8E">
              <w:rPr>
                <w:rFonts w:cs="Arial"/>
                <w:b/>
                <w:bCs/>
                <w:szCs w:val="20"/>
              </w:rPr>
              <w:t>aktivít</w:t>
            </w:r>
          </w:p>
        </w:tc>
      </w:tr>
      <w:tr w:rsidR="00C27D8E" w:rsidRPr="00C27D8E" w:rsidTr="00721295">
        <w:trPr>
          <w:trHeight w:val="332"/>
        </w:trPr>
        <w:tc>
          <w:tcPr>
            <w:tcW w:w="5238" w:type="dxa"/>
          </w:tcPr>
          <w:p w:rsidR="000B1F3B" w:rsidRPr="00C27D8E" w:rsidRDefault="000B1F3B" w:rsidP="000B1F3B">
            <w:pPr>
              <w:snapToGrid w:val="0"/>
              <w:rPr>
                <w:rFonts w:cs="Arial"/>
                <w:bCs/>
                <w:szCs w:val="20"/>
              </w:rPr>
            </w:pPr>
            <w:r w:rsidRPr="00C27D8E">
              <w:rPr>
                <w:rFonts w:cs="Arial"/>
                <w:bCs/>
                <w:szCs w:val="20"/>
              </w:rPr>
              <w:t>Divadlo ARÉNA</w:t>
            </w:r>
          </w:p>
        </w:tc>
        <w:tc>
          <w:tcPr>
            <w:tcW w:w="1789" w:type="dxa"/>
          </w:tcPr>
          <w:p w:rsidR="000B1F3B" w:rsidRPr="00C27D8E" w:rsidRDefault="000B1F3B" w:rsidP="000B1F3B">
            <w:pPr>
              <w:snapToGrid w:val="0"/>
              <w:jc w:val="center"/>
              <w:rPr>
                <w:rFonts w:cs="Arial"/>
                <w:bCs/>
                <w:szCs w:val="20"/>
              </w:rPr>
            </w:pPr>
            <w:r w:rsidRPr="00C27D8E">
              <w:rPr>
                <w:rFonts w:cs="Arial"/>
                <w:bCs/>
                <w:szCs w:val="20"/>
              </w:rPr>
              <w:t>32</w:t>
            </w:r>
          </w:p>
        </w:tc>
        <w:tc>
          <w:tcPr>
            <w:tcW w:w="1303" w:type="dxa"/>
          </w:tcPr>
          <w:p w:rsidR="000B1F3B" w:rsidRPr="00C27D8E" w:rsidRDefault="000B1F3B" w:rsidP="000B1F3B">
            <w:pPr>
              <w:snapToGrid w:val="0"/>
              <w:jc w:val="center"/>
              <w:rPr>
                <w:rFonts w:cs="Arial"/>
                <w:bCs/>
                <w:szCs w:val="20"/>
              </w:rPr>
            </w:pPr>
            <w:r w:rsidRPr="00C27D8E">
              <w:rPr>
                <w:rFonts w:cs="Arial"/>
                <w:bCs/>
                <w:szCs w:val="20"/>
              </w:rPr>
              <w:t>152</w:t>
            </w:r>
          </w:p>
        </w:tc>
      </w:tr>
      <w:tr w:rsidR="00C27D8E" w:rsidRPr="00C27D8E" w:rsidTr="00721295">
        <w:trPr>
          <w:trHeight w:val="280"/>
        </w:trPr>
        <w:tc>
          <w:tcPr>
            <w:tcW w:w="5238" w:type="dxa"/>
          </w:tcPr>
          <w:p w:rsidR="000B1F3B" w:rsidRPr="00C27D8E" w:rsidRDefault="000B1F3B" w:rsidP="00566C48">
            <w:pPr>
              <w:snapToGrid w:val="0"/>
              <w:rPr>
                <w:rFonts w:cs="Arial"/>
                <w:bCs/>
                <w:szCs w:val="20"/>
              </w:rPr>
            </w:pPr>
            <w:r w:rsidRPr="00C27D8E">
              <w:rPr>
                <w:rFonts w:cs="Arial"/>
                <w:bCs/>
                <w:szCs w:val="20"/>
              </w:rPr>
              <w:t xml:space="preserve">Divadlo </w:t>
            </w:r>
            <w:r w:rsidR="009477AD" w:rsidRPr="00C27D8E">
              <w:rPr>
                <w:rFonts w:cs="Arial"/>
                <w:bCs/>
                <w:szCs w:val="20"/>
              </w:rPr>
              <w:t>ASTORKA</w:t>
            </w:r>
            <w:r w:rsidRPr="00C27D8E">
              <w:rPr>
                <w:rFonts w:cs="Arial"/>
                <w:bCs/>
                <w:szCs w:val="20"/>
              </w:rPr>
              <w:t xml:space="preserve"> </w:t>
            </w:r>
            <w:r w:rsidR="00566C48" w:rsidRPr="00C27D8E">
              <w:rPr>
                <w:rFonts w:cs="Arial"/>
                <w:bCs/>
                <w:szCs w:val="20"/>
              </w:rPr>
              <w:t>Korzo</w:t>
            </w:r>
            <w:r w:rsidRPr="00C27D8E">
              <w:rPr>
                <w:rFonts w:cs="Arial"/>
                <w:bCs/>
                <w:szCs w:val="20"/>
              </w:rPr>
              <w:t>´90</w:t>
            </w:r>
          </w:p>
        </w:tc>
        <w:tc>
          <w:tcPr>
            <w:tcW w:w="1789" w:type="dxa"/>
          </w:tcPr>
          <w:p w:rsidR="000B1F3B" w:rsidRPr="00C27D8E" w:rsidRDefault="000B1F3B" w:rsidP="000B1F3B">
            <w:pPr>
              <w:snapToGrid w:val="0"/>
              <w:jc w:val="center"/>
              <w:rPr>
                <w:rFonts w:cs="Arial"/>
                <w:bCs/>
                <w:szCs w:val="20"/>
              </w:rPr>
            </w:pPr>
            <w:r w:rsidRPr="00C27D8E">
              <w:rPr>
                <w:rFonts w:cs="Arial"/>
                <w:bCs/>
                <w:szCs w:val="20"/>
              </w:rPr>
              <w:t>38</w:t>
            </w:r>
          </w:p>
        </w:tc>
        <w:tc>
          <w:tcPr>
            <w:tcW w:w="1303" w:type="dxa"/>
          </w:tcPr>
          <w:p w:rsidR="000B1F3B" w:rsidRPr="00C27D8E" w:rsidRDefault="000B1F3B" w:rsidP="000B1F3B">
            <w:pPr>
              <w:snapToGrid w:val="0"/>
              <w:jc w:val="center"/>
              <w:rPr>
                <w:rFonts w:cs="Arial"/>
                <w:bCs/>
                <w:szCs w:val="20"/>
              </w:rPr>
            </w:pPr>
            <w:r w:rsidRPr="00C27D8E">
              <w:rPr>
                <w:rFonts w:cs="Arial"/>
                <w:bCs/>
                <w:szCs w:val="20"/>
              </w:rPr>
              <w:t>189</w:t>
            </w:r>
          </w:p>
        </w:tc>
      </w:tr>
      <w:tr w:rsidR="00C27D8E" w:rsidRPr="00C27D8E" w:rsidTr="00721295">
        <w:trPr>
          <w:trHeight w:val="284"/>
        </w:trPr>
        <w:tc>
          <w:tcPr>
            <w:tcW w:w="5238" w:type="dxa"/>
          </w:tcPr>
          <w:p w:rsidR="000B1F3B" w:rsidRPr="00C27D8E" w:rsidRDefault="000B1F3B" w:rsidP="000B1F3B">
            <w:pPr>
              <w:snapToGrid w:val="0"/>
              <w:rPr>
                <w:rFonts w:cs="Arial"/>
                <w:bCs/>
                <w:szCs w:val="20"/>
              </w:rPr>
            </w:pPr>
            <w:r w:rsidRPr="00C27D8E">
              <w:rPr>
                <w:rFonts w:cs="Arial"/>
                <w:bCs/>
                <w:szCs w:val="20"/>
              </w:rPr>
              <w:t>Bratislavské bábkové divadlo</w:t>
            </w:r>
          </w:p>
        </w:tc>
        <w:tc>
          <w:tcPr>
            <w:tcW w:w="1789" w:type="dxa"/>
          </w:tcPr>
          <w:p w:rsidR="000B1F3B" w:rsidRPr="00C27D8E" w:rsidRDefault="000B1F3B" w:rsidP="000B1F3B">
            <w:pPr>
              <w:snapToGrid w:val="0"/>
              <w:jc w:val="center"/>
              <w:rPr>
                <w:rFonts w:cs="Arial"/>
                <w:bCs/>
                <w:szCs w:val="20"/>
              </w:rPr>
            </w:pPr>
            <w:r w:rsidRPr="00C27D8E">
              <w:rPr>
                <w:rFonts w:cs="Arial"/>
                <w:bCs/>
                <w:szCs w:val="20"/>
              </w:rPr>
              <w:t>32</w:t>
            </w:r>
          </w:p>
        </w:tc>
        <w:tc>
          <w:tcPr>
            <w:tcW w:w="1303" w:type="dxa"/>
          </w:tcPr>
          <w:p w:rsidR="000B1F3B" w:rsidRPr="00C27D8E" w:rsidRDefault="000B1F3B" w:rsidP="000B1F3B">
            <w:pPr>
              <w:snapToGrid w:val="0"/>
              <w:jc w:val="center"/>
              <w:rPr>
                <w:rFonts w:cs="Arial"/>
                <w:bCs/>
                <w:szCs w:val="20"/>
              </w:rPr>
            </w:pPr>
            <w:r w:rsidRPr="00C27D8E">
              <w:rPr>
                <w:rFonts w:cs="Arial"/>
                <w:bCs/>
                <w:szCs w:val="20"/>
              </w:rPr>
              <w:t>300</w:t>
            </w:r>
          </w:p>
        </w:tc>
      </w:tr>
      <w:tr w:rsidR="00C27D8E" w:rsidRPr="00C27D8E" w:rsidTr="00721295">
        <w:trPr>
          <w:trHeight w:val="260"/>
        </w:trPr>
        <w:tc>
          <w:tcPr>
            <w:tcW w:w="5238" w:type="dxa"/>
          </w:tcPr>
          <w:p w:rsidR="000B1F3B" w:rsidRPr="00C27D8E" w:rsidRDefault="000B1F3B" w:rsidP="000B1F3B">
            <w:pPr>
              <w:snapToGrid w:val="0"/>
              <w:rPr>
                <w:rFonts w:cs="Arial"/>
                <w:bCs/>
                <w:szCs w:val="20"/>
              </w:rPr>
            </w:pPr>
            <w:r w:rsidRPr="00C27D8E">
              <w:rPr>
                <w:rFonts w:cs="Arial"/>
                <w:bCs/>
                <w:szCs w:val="20"/>
              </w:rPr>
              <w:t>Divadlo LUDUS</w:t>
            </w:r>
          </w:p>
        </w:tc>
        <w:tc>
          <w:tcPr>
            <w:tcW w:w="1789" w:type="dxa"/>
          </w:tcPr>
          <w:p w:rsidR="000B1F3B" w:rsidRPr="00C27D8E" w:rsidRDefault="000B1F3B" w:rsidP="000B1F3B">
            <w:pPr>
              <w:snapToGrid w:val="0"/>
              <w:jc w:val="center"/>
              <w:rPr>
                <w:rFonts w:cs="Arial"/>
                <w:bCs/>
                <w:szCs w:val="20"/>
              </w:rPr>
            </w:pPr>
            <w:r w:rsidRPr="00C27D8E">
              <w:rPr>
                <w:rFonts w:cs="Arial"/>
                <w:bCs/>
                <w:szCs w:val="20"/>
              </w:rPr>
              <w:t>9</w:t>
            </w:r>
          </w:p>
        </w:tc>
        <w:tc>
          <w:tcPr>
            <w:tcW w:w="1303" w:type="dxa"/>
          </w:tcPr>
          <w:p w:rsidR="000B1F3B" w:rsidRPr="00C27D8E" w:rsidRDefault="000B1F3B" w:rsidP="000B1F3B">
            <w:pPr>
              <w:snapToGrid w:val="0"/>
              <w:jc w:val="center"/>
              <w:rPr>
                <w:rFonts w:cs="Arial"/>
                <w:bCs/>
                <w:szCs w:val="20"/>
              </w:rPr>
            </w:pPr>
            <w:r w:rsidRPr="00C27D8E">
              <w:rPr>
                <w:rFonts w:cs="Arial"/>
                <w:bCs/>
                <w:szCs w:val="20"/>
              </w:rPr>
              <w:t>82</w:t>
            </w:r>
          </w:p>
        </w:tc>
      </w:tr>
      <w:tr w:rsidR="00C27D8E" w:rsidRPr="00C27D8E" w:rsidTr="00721295">
        <w:trPr>
          <w:trHeight w:val="278"/>
        </w:trPr>
        <w:tc>
          <w:tcPr>
            <w:tcW w:w="5238" w:type="dxa"/>
          </w:tcPr>
          <w:p w:rsidR="000B1F3B" w:rsidRPr="00C27D8E" w:rsidRDefault="000B1F3B" w:rsidP="000B1F3B">
            <w:pPr>
              <w:snapToGrid w:val="0"/>
              <w:rPr>
                <w:rFonts w:cs="Arial"/>
                <w:bCs/>
                <w:szCs w:val="20"/>
              </w:rPr>
            </w:pPr>
            <w:r w:rsidRPr="00C27D8E">
              <w:rPr>
                <w:rFonts w:cs="Arial"/>
                <w:bCs/>
                <w:szCs w:val="20"/>
              </w:rPr>
              <w:t>Malokarpatské múzeum Pezinok</w:t>
            </w:r>
          </w:p>
        </w:tc>
        <w:tc>
          <w:tcPr>
            <w:tcW w:w="1789" w:type="dxa"/>
          </w:tcPr>
          <w:p w:rsidR="000B1F3B" w:rsidRPr="00C27D8E" w:rsidRDefault="000B1F3B" w:rsidP="000B1F3B">
            <w:pPr>
              <w:snapToGrid w:val="0"/>
              <w:jc w:val="center"/>
              <w:rPr>
                <w:rFonts w:cs="Arial"/>
                <w:bCs/>
                <w:szCs w:val="20"/>
              </w:rPr>
            </w:pPr>
            <w:r w:rsidRPr="00C27D8E">
              <w:rPr>
                <w:rFonts w:cs="Arial"/>
                <w:bCs/>
                <w:szCs w:val="20"/>
              </w:rPr>
              <w:t>15</w:t>
            </w:r>
          </w:p>
        </w:tc>
        <w:tc>
          <w:tcPr>
            <w:tcW w:w="1303" w:type="dxa"/>
          </w:tcPr>
          <w:p w:rsidR="000B1F3B" w:rsidRPr="00C27D8E" w:rsidRDefault="000B1F3B" w:rsidP="000B1F3B">
            <w:pPr>
              <w:snapToGrid w:val="0"/>
              <w:jc w:val="center"/>
              <w:rPr>
                <w:rFonts w:cs="Arial"/>
                <w:bCs/>
                <w:szCs w:val="20"/>
              </w:rPr>
            </w:pPr>
            <w:r w:rsidRPr="00C27D8E">
              <w:rPr>
                <w:rFonts w:cs="Arial"/>
                <w:bCs/>
                <w:szCs w:val="20"/>
              </w:rPr>
              <w:t>59</w:t>
            </w:r>
          </w:p>
        </w:tc>
      </w:tr>
      <w:tr w:rsidR="00C27D8E" w:rsidRPr="00C27D8E" w:rsidTr="00721295">
        <w:trPr>
          <w:trHeight w:val="268"/>
        </w:trPr>
        <w:tc>
          <w:tcPr>
            <w:tcW w:w="5238" w:type="dxa"/>
          </w:tcPr>
          <w:p w:rsidR="000B1F3B" w:rsidRPr="00C27D8E" w:rsidRDefault="000B1F3B" w:rsidP="000B1F3B">
            <w:pPr>
              <w:snapToGrid w:val="0"/>
              <w:rPr>
                <w:rFonts w:cs="Arial"/>
                <w:bCs/>
                <w:szCs w:val="20"/>
              </w:rPr>
            </w:pPr>
            <w:r w:rsidRPr="00C27D8E">
              <w:rPr>
                <w:rFonts w:cs="Arial"/>
                <w:bCs/>
                <w:szCs w:val="20"/>
              </w:rPr>
              <w:t>Malokarpatské osvetové stredisko Modra</w:t>
            </w:r>
          </w:p>
        </w:tc>
        <w:tc>
          <w:tcPr>
            <w:tcW w:w="1789" w:type="dxa"/>
          </w:tcPr>
          <w:p w:rsidR="000B1F3B" w:rsidRPr="00C27D8E" w:rsidRDefault="000B1F3B" w:rsidP="000B1F3B">
            <w:pPr>
              <w:snapToGrid w:val="0"/>
              <w:jc w:val="center"/>
              <w:rPr>
                <w:rFonts w:cs="Arial"/>
                <w:bCs/>
                <w:szCs w:val="20"/>
              </w:rPr>
            </w:pPr>
            <w:r w:rsidRPr="00C27D8E">
              <w:rPr>
                <w:rFonts w:cs="Arial"/>
                <w:bCs/>
                <w:szCs w:val="20"/>
              </w:rPr>
              <w:t>13</w:t>
            </w:r>
          </w:p>
        </w:tc>
        <w:tc>
          <w:tcPr>
            <w:tcW w:w="1303" w:type="dxa"/>
          </w:tcPr>
          <w:p w:rsidR="000B1F3B" w:rsidRPr="00C27D8E" w:rsidRDefault="000B1F3B" w:rsidP="000B1F3B">
            <w:pPr>
              <w:snapToGrid w:val="0"/>
              <w:jc w:val="center"/>
              <w:rPr>
                <w:rFonts w:cs="Arial"/>
                <w:bCs/>
                <w:szCs w:val="20"/>
              </w:rPr>
            </w:pPr>
            <w:r w:rsidRPr="00C27D8E">
              <w:rPr>
                <w:rFonts w:cs="Arial"/>
                <w:bCs/>
                <w:szCs w:val="20"/>
              </w:rPr>
              <w:t>74</w:t>
            </w:r>
          </w:p>
        </w:tc>
      </w:tr>
      <w:tr w:rsidR="00C27D8E" w:rsidRPr="00C27D8E" w:rsidTr="00721295">
        <w:trPr>
          <w:trHeight w:val="272"/>
        </w:trPr>
        <w:tc>
          <w:tcPr>
            <w:tcW w:w="5238" w:type="dxa"/>
          </w:tcPr>
          <w:p w:rsidR="000B1F3B" w:rsidRPr="00C27D8E" w:rsidRDefault="000B1F3B" w:rsidP="000B1F3B">
            <w:pPr>
              <w:snapToGrid w:val="0"/>
              <w:rPr>
                <w:rFonts w:cs="Arial"/>
                <w:bCs/>
                <w:szCs w:val="20"/>
              </w:rPr>
            </w:pPr>
            <w:r w:rsidRPr="00C27D8E">
              <w:rPr>
                <w:rFonts w:cs="Arial"/>
                <w:bCs/>
                <w:szCs w:val="20"/>
              </w:rPr>
              <w:t>Malokarpatská knižnica v Pezinku</w:t>
            </w:r>
          </w:p>
        </w:tc>
        <w:tc>
          <w:tcPr>
            <w:tcW w:w="1789" w:type="dxa"/>
          </w:tcPr>
          <w:p w:rsidR="000B1F3B" w:rsidRPr="00C27D8E" w:rsidRDefault="000B1F3B" w:rsidP="000B1F3B">
            <w:pPr>
              <w:snapToGrid w:val="0"/>
              <w:jc w:val="center"/>
              <w:rPr>
                <w:rFonts w:cs="Arial"/>
                <w:bCs/>
                <w:szCs w:val="20"/>
              </w:rPr>
            </w:pPr>
            <w:r w:rsidRPr="00C27D8E">
              <w:rPr>
                <w:rFonts w:cs="Arial"/>
                <w:bCs/>
                <w:szCs w:val="20"/>
              </w:rPr>
              <w:t>17</w:t>
            </w:r>
          </w:p>
        </w:tc>
        <w:tc>
          <w:tcPr>
            <w:tcW w:w="1303" w:type="dxa"/>
          </w:tcPr>
          <w:p w:rsidR="000B1F3B" w:rsidRPr="00C27D8E" w:rsidRDefault="000B1F3B" w:rsidP="000B1F3B">
            <w:pPr>
              <w:snapToGrid w:val="0"/>
              <w:jc w:val="center"/>
              <w:rPr>
                <w:rFonts w:cs="Arial"/>
                <w:bCs/>
                <w:szCs w:val="20"/>
              </w:rPr>
            </w:pPr>
            <w:r w:rsidRPr="00C27D8E">
              <w:rPr>
                <w:rFonts w:cs="Arial"/>
                <w:bCs/>
                <w:szCs w:val="20"/>
              </w:rPr>
              <w:t>311</w:t>
            </w:r>
          </w:p>
        </w:tc>
      </w:tr>
    </w:tbl>
    <w:p w:rsidR="000B1F3B" w:rsidRPr="00C27D8E" w:rsidRDefault="001D768A" w:rsidP="000B1F3B">
      <w:pPr>
        <w:jc w:val="both"/>
        <w:rPr>
          <w:i/>
        </w:rPr>
      </w:pPr>
      <w:r w:rsidRPr="00C27D8E">
        <w:rPr>
          <w:i/>
        </w:rPr>
        <w:br/>
      </w:r>
      <w:r w:rsidR="000B1F3B" w:rsidRPr="00C27D8E">
        <w:rPr>
          <w:i/>
        </w:rPr>
        <w:t>Prehľad rozpočtov kultúrnych zariadení</w:t>
      </w:r>
      <w:r w:rsidR="005B63BC" w:rsidRPr="00C27D8E">
        <w:rPr>
          <w:i/>
        </w:rPr>
        <w:t xml:space="preserve"> v zriaďovateľskej pôsobnosti BSK</w:t>
      </w:r>
    </w:p>
    <w:tbl>
      <w:tblPr>
        <w:tblStyle w:val="Mriekatabuky"/>
        <w:tblW w:w="8330" w:type="dxa"/>
        <w:tblLayout w:type="fixed"/>
        <w:tblLook w:val="0000" w:firstRow="0" w:lastRow="0" w:firstColumn="0" w:lastColumn="0" w:noHBand="0" w:noVBand="0"/>
      </w:tblPr>
      <w:tblGrid>
        <w:gridCol w:w="4111"/>
        <w:gridCol w:w="1384"/>
        <w:gridCol w:w="1417"/>
        <w:gridCol w:w="1418"/>
      </w:tblGrid>
      <w:tr w:rsidR="00C27D8E" w:rsidRPr="00C27D8E" w:rsidTr="00721295">
        <w:trPr>
          <w:trHeight w:val="765"/>
        </w:trPr>
        <w:tc>
          <w:tcPr>
            <w:tcW w:w="4111" w:type="dxa"/>
          </w:tcPr>
          <w:p w:rsidR="005B63BC" w:rsidRPr="00C27D8E" w:rsidRDefault="005B63BC" w:rsidP="00721295">
            <w:pPr>
              <w:jc w:val="center"/>
              <w:rPr>
                <w:rFonts w:cs="Arial"/>
                <w:sz w:val="20"/>
                <w:szCs w:val="20"/>
              </w:rPr>
            </w:pPr>
            <w:r w:rsidRPr="00C27D8E">
              <w:rPr>
                <w:rFonts w:cs="Arial"/>
                <w:sz w:val="20"/>
                <w:szCs w:val="20"/>
              </w:rPr>
              <w:t>Názov organizácie / Zdroj financovania</w:t>
            </w:r>
          </w:p>
        </w:tc>
        <w:tc>
          <w:tcPr>
            <w:tcW w:w="1384" w:type="dxa"/>
          </w:tcPr>
          <w:p w:rsidR="005B63BC" w:rsidRPr="00C27D8E" w:rsidRDefault="005B63BC" w:rsidP="00B53173">
            <w:pPr>
              <w:snapToGrid w:val="0"/>
              <w:rPr>
                <w:rFonts w:cs="Arial"/>
                <w:b/>
                <w:bCs/>
                <w:sz w:val="20"/>
                <w:szCs w:val="20"/>
              </w:rPr>
            </w:pPr>
            <w:r w:rsidRPr="00C27D8E">
              <w:rPr>
                <w:rFonts w:cs="Arial"/>
                <w:b/>
                <w:sz w:val="24"/>
                <w:szCs w:val="24"/>
              </w:rPr>
              <w:t>2012</w:t>
            </w:r>
            <w:r w:rsidRPr="00C27D8E">
              <w:rPr>
                <w:rFonts w:cs="Arial"/>
                <w:b/>
                <w:bCs/>
                <w:sz w:val="20"/>
                <w:szCs w:val="20"/>
              </w:rPr>
              <w:t xml:space="preserve"> </w:t>
            </w:r>
          </w:p>
        </w:tc>
        <w:tc>
          <w:tcPr>
            <w:tcW w:w="1417" w:type="dxa"/>
          </w:tcPr>
          <w:p w:rsidR="005B63BC" w:rsidRPr="00C27D8E" w:rsidRDefault="005B63BC" w:rsidP="00721295">
            <w:pPr>
              <w:snapToGrid w:val="0"/>
              <w:rPr>
                <w:rFonts w:cs="Arial"/>
                <w:b/>
                <w:bCs/>
                <w:sz w:val="24"/>
                <w:szCs w:val="24"/>
              </w:rPr>
            </w:pPr>
            <w:r w:rsidRPr="00C27D8E">
              <w:rPr>
                <w:rFonts w:cs="Arial"/>
                <w:b/>
                <w:sz w:val="24"/>
                <w:szCs w:val="24"/>
              </w:rPr>
              <w:t>2013</w:t>
            </w:r>
          </w:p>
        </w:tc>
        <w:tc>
          <w:tcPr>
            <w:tcW w:w="1418" w:type="dxa"/>
          </w:tcPr>
          <w:p w:rsidR="005B63BC" w:rsidRPr="00C27D8E" w:rsidRDefault="005B63BC" w:rsidP="00B53173">
            <w:pPr>
              <w:snapToGrid w:val="0"/>
              <w:rPr>
                <w:rFonts w:cs="Arial"/>
                <w:b/>
                <w:bCs/>
                <w:sz w:val="20"/>
                <w:szCs w:val="20"/>
              </w:rPr>
            </w:pPr>
            <w:r w:rsidRPr="00C27D8E">
              <w:rPr>
                <w:rFonts w:cs="Arial"/>
                <w:b/>
                <w:sz w:val="24"/>
                <w:szCs w:val="24"/>
              </w:rPr>
              <w:t>2014</w:t>
            </w:r>
            <w:r w:rsidRPr="00C27D8E">
              <w:rPr>
                <w:rFonts w:cs="Arial"/>
                <w:sz w:val="20"/>
                <w:szCs w:val="20"/>
              </w:rPr>
              <w:t xml:space="preserve"> </w:t>
            </w:r>
            <w:r w:rsidRPr="00C27D8E">
              <w:rPr>
                <w:rFonts w:cs="Arial"/>
                <w:b/>
                <w:bCs/>
                <w:sz w:val="20"/>
                <w:szCs w:val="20"/>
              </w:rPr>
              <w:t xml:space="preserve"> </w:t>
            </w:r>
          </w:p>
        </w:tc>
      </w:tr>
      <w:tr w:rsidR="00C27D8E" w:rsidRPr="00C27D8E" w:rsidTr="00721295">
        <w:trPr>
          <w:trHeight w:val="255"/>
        </w:trPr>
        <w:tc>
          <w:tcPr>
            <w:tcW w:w="4111" w:type="dxa"/>
          </w:tcPr>
          <w:p w:rsidR="005B63BC" w:rsidRPr="00C27D8E" w:rsidRDefault="005B63BC" w:rsidP="00721295">
            <w:pPr>
              <w:snapToGrid w:val="0"/>
              <w:rPr>
                <w:rFonts w:cs="Arial"/>
                <w:b/>
                <w:sz w:val="20"/>
                <w:szCs w:val="20"/>
              </w:rPr>
            </w:pPr>
            <w:r w:rsidRPr="00C27D8E">
              <w:rPr>
                <w:rFonts w:cs="Arial"/>
                <w:b/>
                <w:sz w:val="20"/>
                <w:szCs w:val="20"/>
              </w:rPr>
              <w:t>Bratislavské bábkové divadlo</w:t>
            </w:r>
          </w:p>
        </w:tc>
        <w:tc>
          <w:tcPr>
            <w:tcW w:w="1384" w:type="dxa"/>
            <w:vAlign w:val="bottom"/>
          </w:tcPr>
          <w:p w:rsidR="005B63BC" w:rsidRPr="00C27D8E" w:rsidRDefault="005B63BC" w:rsidP="00721295">
            <w:pPr>
              <w:jc w:val="right"/>
              <w:rPr>
                <w:rFonts w:cstheme="minorHAnsi"/>
                <w:b/>
                <w:bCs/>
                <w:sz w:val="20"/>
                <w:szCs w:val="20"/>
              </w:rPr>
            </w:pPr>
            <w:r w:rsidRPr="00C27D8E">
              <w:rPr>
                <w:rFonts w:cstheme="minorHAnsi"/>
                <w:b/>
                <w:bCs/>
                <w:sz w:val="20"/>
                <w:szCs w:val="20"/>
              </w:rPr>
              <w:t>620 772,26</w:t>
            </w:r>
          </w:p>
        </w:tc>
        <w:tc>
          <w:tcPr>
            <w:tcW w:w="1417" w:type="dxa"/>
            <w:vAlign w:val="bottom"/>
          </w:tcPr>
          <w:p w:rsidR="005B63BC" w:rsidRPr="00C27D8E" w:rsidRDefault="005B63BC" w:rsidP="00721295">
            <w:pPr>
              <w:jc w:val="right"/>
              <w:rPr>
                <w:rFonts w:cstheme="minorHAnsi"/>
                <w:b/>
                <w:sz w:val="20"/>
                <w:szCs w:val="20"/>
              </w:rPr>
            </w:pPr>
            <w:r w:rsidRPr="00C27D8E">
              <w:rPr>
                <w:rFonts w:cstheme="minorHAnsi"/>
                <w:b/>
                <w:sz w:val="20"/>
                <w:szCs w:val="20"/>
              </w:rPr>
              <w:t>628 414,88</w:t>
            </w:r>
          </w:p>
        </w:tc>
        <w:tc>
          <w:tcPr>
            <w:tcW w:w="1418" w:type="dxa"/>
          </w:tcPr>
          <w:p w:rsidR="005B63BC" w:rsidRPr="00C27D8E" w:rsidRDefault="005B63BC" w:rsidP="00721295">
            <w:pPr>
              <w:jc w:val="right"/>
              <w:rPr>
                <w:rFonts w:cs="Arial"/>
                <w:b/>
                <w:sz w:val="20"/>
                <w:szCs w:val="20"/>
              </w:rPr>
            </w:pPr>
            <w:r w:rsidRPr="00C27D8E">
              <w:rPr>
                <w:rFonts w:cs="Arial"/>
                <w:b/>
                <w:sz w:val="20"/>
                <w:szCs w:val="20"/>
              </w:rPr>
              <w:t>630 305,24</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rozpočtu BSK</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513 895,20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507 455,00</w:t>
            </w:r>
          </w:p>
        </w:tc>
        <w:tc>
          <w:tcPr>
            <w:tcW w:w="1418" w:type="dxa"/>
          </w:tcPr>
          <w:p w:rsidR="005B63BC" w:rsidRPr="00C27D8E" w:rsidRDefault="005B63BC" w:rsidP="00721295">
            <w:pPr>
              <w:jc w:val="right"/>
              <w:rPr>
                <w:rFonts w:cs="Arial"/>
                <w:sz w:val="20"/>
                <w:szCs w:val="20"/>
              </w:rPr>
            </w:pPr>
            <w:r w:rsidRPr="00C27D8E">
              <w:rPr>
                <w:rFonts w:cs="Arial"/>
                <w:sz w:val="20"/>
                <w:szCs w:val="20"/>
              </w:rPr>
              <w:t>516 220,00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granty z MK SR</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14 815,00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16 460,00</w:t>
            </w:r>
          </w:p>
        </w:tc>
        <w:tc>
          <w:tcPr>
            <w:tcW w:w="1418" w:type="dxa"/>
          </w:tcPr>
          <w:p w:rsidR="005B63BC" w:rsidRPr="00C27D8E" w:rsidRDefault="005B63BC" w:rsidP="00721295">
            <w:pPr>
              <w:jc w:val="right"/>
              <w:rPr>
                <w:rFonts w:cs="Arial"/>
                <w:sz w:val="20"/>
                <w:szCs w:val="20"/>
              </w:rPr>
            </w:pPr>
            <w:r w:rsidRPr="00C27D8E">
              <w:rPr>
                <w:rFonts w:cs="Arial"/>
                <w:sz w:val="20"/>
                <w:szCs w:val="20"/>
              </w:rPr>
              <w:t>11 481,00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vlastných príjmov organizácie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92 062,06</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104 499,88</w:t>
            </w:r>
          </w:p>
        </w:tc>
        <w:tc>
          <w:tcPr>
            <w:tcW w:w="1418" w:type="dxa"/>
          </w:tcPr>
          <w:p w:rsidR="005B63BC" w:rsidRPr="00C27D8E" w:rsidRDefault="005B63BC" w:rsidP="00721295">
            <w:pPr>
              <w:jc w:val="right"/>
              <w:rPr>
                <w:rFonts w:cs="Arial"/>
                <w:sz w:val="20"/>
                <w:szCs w:val="20"/>
              </w:rPr>
            </w:pPr>
            <w:r w:rsidRPr="00C27D8E">
              <w:rPr>
                <w:rFonts w:cs="Arial"/>
                <w:sz w:val="20"/>
                <w:szCs w:val="20"/>
              </w:rPr>
              <w:t>102 604,24</w:t>
            </w:r>
          </w:p>
        </w:tc>
      </w:tr>
      <w:tr w:rsidR="00C27D8E" w:rsidRPr="00C27D8E" w:rsidTr="00721295">
        <w:trPr>
          <w:trHeight w:val="255"/>
        </w:trPr>
        <w:tc>
          <w:tcPr>
            <w:tcW w:w="4111" w:type="dxa"/>
          </w:tcPr>
          <w:p w:rsidR="005B63BC" w:rsidRPr="00C27D8E" w:rsidRDefault="005B63BC" w:rsidP="00721295">
            <w:pPr>
              <w:snapToGrid w:val="0"/>
              <w:rPr>
                <w:rFonts w:cs="Arial"/>
                <w:b/>
                <w:sz w:val="20"/>
                <w:szCs w:val="20"/>
              </w:rPr>
            </w:pPr>
            <w:r w:rsidRPr="00C27D8E">
              <w:rPr>
                <w:rFonts w:cs="Arial"/>
                <w:b/>
                <w:sz w:val="20"/>
                <w:szCs w:val="20"/>
              </w:rPr>
              <w:lastRenderedPageBreak/>
              <w:t>Divadlo ARÉNA</w:t>
            </w:r>
          </w:p>
        </w:tc>
        <w:tc>
          <w:tcPr>
            <w:tcW w:w="1384" w:type="dxa"/>
            <w:vAlign w:val="bottom"/>
          </w:tcPr>
          <w:p w:rsidR="005B63BC" w:rsidRPr="00C27D8E" w:rsidRDefault="005B63BC" w:rsidP="00721295">
            <w:pPr>
              <w:jc w:val="right"/>
              <w:rPr>
                <w:rFonts w:cstheme="minorHAnsi"/>
                <w:b/>
                <w:bCs/>
                <w:sz w:val="20"/>
                <w:szCs w:val="20"/>
              </w:rPr>
            </w:pPr>
            <w:r w:rsidRPr="00C27D8E">
              <w:rPr>
                <w:rFonts w:cstheme="minorHAnsi"/>
                <w:b/>
                <w:bCs/>
                <w:sz w:val="20"/>
                <w:szCs w:val="20"/>
              </w:rPr>
              <w:t>1 355 360,40</w:t>
            </w:r>
          </w:p>
        </w:tc>
        <w:tc>
          <w:tcPr>
            <w:tcW w:w="1417" w:type="dxa"/>
            <w:vAlign w:val="bottom"/>
          </w:tcPr>
          <w:p w:rsidR="005B63BC" w:rsidRPr="00C27D8E" w:rsidRDefault="005B63BC" w:rsidP="00721295">
            <w:pPr>
              <w:jc w:val="right"/>
              <w:rPr>
                <w:rFonts w:cstheme="minorHAnsi"/>
                <w:b/>
                <w:sz w:val="20"/>
                <w:szCs w:val="20"/>
              </w:rPr>
            </w:pPr>
            <w:r w:rsidRPr="00C27D8E">
              <w:rPr>
                <w:rFonts w:cstheme="minorHAnsi"/>
                <w:b/>
                <w:sz w:val="20"/>
                <w:szCs w:val="20"/>
              </w:rPr>
              <w:t>1 359 418,84</w:t>
            </w:r>
          </w:p>
        </w:tc>
        <w:tc>
          <w:tcPr>
            <w:tcW w:w="1418" w:type="dxa"/>
          </w:tcPr>
          <w:p w:rsidR="005B63BC" w:rsidRPr="00C27D8E" w:rsidRDefault="005B63BC" w:rsidP="00721295">
            <w:pPr>
              <w:jc w:val="right"/>
              <w:rPr>
                <w:rFonts w:cs="Arial"/>
                <w:b/>
                <w:sz w:val="20"/>
                <w:szCs w:val="20"/>
              </w:rPr>
            </w:pPr>
            <w:r w:rsidRPr="00C27D8E">
              <w:rPr>
                <w:rFonts w:cs="Arial"/>
                <w:b/>
                <w:sz w:val="20"/>
                <w:szCs w:val="20"/>
              </w:rPr>
              <w:t>1 326 509,75</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rozpočtu BSK</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947 266,00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929 028,00</w:t>
            </w:r>
          </w:p>
        </w:tc>
        <w:tc>
          <w:tcPr>
            <w:tcW w:w="1418" w:type="dxa"/>
          </w:tcPr>
          <w:p w:rsidR="005B63BC" w:rsidRPr="00C27D8E" w:rsidRDefault="005B63BC" w:rsidP="00721295">
            <w:pPr>
              <w:jc w:val="right"/>
              <w:rPr>
                <w:rFonts w:cs="Arial"/>
                <w:sz w:val="20"/>
                <w:szCs w:val="20"/>
              </w:rPr>
            </w:pPr>
            <w:r w:rsidRPr="00C27D8E">
              <w:rPr>
                <w:rFonts w:cs="Arial"/>
                <w:sz w:val="20"/>
                <w:szCs w:val="20"/>
              </w:rPr>
              <w:t>934 815,00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granty z MK SR a MF SR</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45 698,00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43 000,00</w:t>
            </w:r>
          </w:p>
        </w:tc>
        <w:tc>
          <w:tcPr>
            <w:tcW w:w="1418" w:type="dxa"/>
          </w:tcPr>
          <w:p w:rsidR="005B63BC" w:rsidRPr="00C27D8E" w:rsidRDefault="005B63BC" w:rsidP="00721295">
            <w:pPr>
              <w:jc w:val="right"/>
              <w:rPr>
                <w:rFonts w:cs="Arial"/>
                <w:sz w:val="20"/>
                <w:szCs w:val="20"/>
              </w:rPr>
            </w:pPr>
            <w:r w:rsidRPr="00C27D8E">
              <w:rPr>
                <w:rFonts w:cs="Arial"/>
                <w:sz w:val="20"/>
                <w:szCs w:val="20"/>
              </w:rPr>
              <w:t>48 000,00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vlastných príjmov organizácie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362 396,40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365 890,84</w:t>
            </w:r>
          </w:p>
        </w:tc>
        <w:tc>
          <w:tcPr>
            <w:tcW w:w="1418" w:type="dxa"/>
          </w:tcPr>
          <w:p w:rsidR="005B63BC" w:rsidRPr="00C27D8E" w:rsidRDefault="005B63BC" w:rsidP="00721295">
            <w:pPr>
              <w:jc w:val="right"/>
              <w:rPr>
                <w:rFonts w:cs="Arial"/>
                <w:sz w:val="20"/>
                <w:szCs w:val="20"/>
              </w:rPr>
            </w:pPr>
            <w:r w:rsidRPr="00C27D8E">
              <w:rPr>
                <w:rFonts w:cs="Arial"/>
                <w:sz w:val="20"/>
                <w:szCs w:val="20"/>
              </w:rPr>
              <w:t>293 694,75</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iné zdroje</w:t>
            </w:r>
          </w:p>
        </w:tc>
        <w:tc>
          <w:tcPr>
            <w:tcW w:w="1384" w:type="dxa"/>
            <w:vAlign w:val="bottom"/>
          </w:tcPr>
          <w:p w:rsidR="005B63BC" w:rsidRPr="00C27D8E" w:rsidRDefault="005B63BC" w:rsidP="00721295">
            <w:pPr>
              <w:jc w:val="right"/>
              <w:rPr>
                <w:rFonts w:cstheme="minorHAnsi"/>
                <w:bCs/>
                <w:sz w:val="20"/>
                <w:szCs w:val="20"/>
              </w:rPr>
            </w:pPr>
            <w:r w:rsidRPr="00C27D8E">
              <w:rPr>
                <w:rFonts w:cstheme="minorHAnsi"/>
                <w:bCs/>
                <w:sz w:val="20"/>
                <w:szCs w:val="20"/>
              </w:rPr>
              <w:t>0,00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21 500,00</w:t>
            </w:r>
          </w:p>
        </w:tc>
        <w:tc>
          <w:tcPr>
            <w:tcW w:w="1418" w:type="dxa"/>
          </w:tcPr>
          <w:p w:rsidR="005B63BC" w:rsidRPr="00C27D8E" w:rsidRDefault="005B63BC" w:rsidP="00721295">
            <w:pPr>
              <w:jc w:val="right"/>
              <w:rPr>
                <w:rFonts w:cs="Arial"/>
                <w:sz w:val="20"/>
                <w:szCs w:val="20"/>
              </w:rPr>
            </w:pPr>
            <w:r w:rsidRPr="00C27D8E">
              <w:rPr>
                <w:rFonts w:cs="Arial"/>
                <w:sz w:val="20"/>
                <w:szCs w:val="20"/>
              </w:rPr>
              <w:t>50 000,00</w:t>
            </w:r>
          </w:p>
        </w:tc>
      </w:tr>
      <w:tr w:rsidR="00C27D8E" w:rsidRPr="00C27D8E" w:rsidTr="00721295">
        <w:trPr>
          <w:trHeight w:val="255"/>
        </w:trPr>
        <w:tc>
          <w:tcPr>
            <w:tcW w:w="4111" w:type="dxa"/>
          </w:tcPr>
          <w:p w:rsidR="005B63BC" w:rsidRPr="00C27D8E" w:rsidRDefault="005B63BC" w:rsidP="00721295">
            <w:pPr>
              <w:snapToGrid w:val="0"/>
              <w:rPr>
                <w:rFonts w:cs="Arial"/>
                <w:b/>
                <w:sz w:val="20"/>
                <w:szCs w:val="20"/>
              </w:rPr>
            </w:pPr>
            <w:r w:rsidRPr="00C27D8E">
              <w:rPr>
                <w:rFonts w:cs="Arial"/>
                <w:b/>
                <w:sz w:val="20"/>
                <w:szCs w:val="20"/>
              </w:rPr>
              <w:t xml:space="preserve">Divadlo </w:t>
            </w:r>
            <w:r w:rsidR="009477AD" w:rsidRPr="00C27D8E">
              <w:rPr>
                <w:rFonts w:cs="Arial"/>
                <w:b/>
                <w:sz w:val="20"/>
                <w:szCs w:val="20"/>
              </w:rPr>
              <w:t>ASTORKA</w:t>
            </w:r>
            <w:r w:rsidRPr="00C27D8E">
              <w:rPr>
                <w:rFonts w:cs="Arial"/>
                <w:b/>
                <w:sz w:val="20"/>
                <w:szCs w:val="20"/>
              </w:rPr>
              <w:t xml:space="preserve"> Korzo ´90</w:t>
            </w:r>
          </w:p>
        </w:tc>
        <w:tc>
          <w:tcPr>
            <w:tcW w:w="1384" w:type="dxa"/>
            <w:vAlign w:val="bottom"/>
          </w:tcPr>
          <w:p w:rsidR="005B63BC" w:rsidRPr="00C27D8E" w:rsidRDefault="005B63BC" w:rsidP="00721295">
            <w:pPr>
              <w:jc w:val="right"/>
              <w:rPr>
                <w:rFonts w:cstheme="minorHAnsi"/>
                <w:b/>
                <w:bCs/>
                <w:sz w:val="20"/>
                <w:szCs w:val="20"/>
              </w:rPr>
            </w:pPr>
            <w:r w:rsidRPr="00C27D8E">
              <w:rPr>
                <w:rFonts w:cstheme="minorHAnsi"/>
                <w:b/>
                <w:bCs/>
                <w:sz w:val="20"/>
                <w:szCs w:val="20"/>
              </w:rPr>
              <w:t>1 019 723,87</w:t>
            </w:r>
          </w:p>
        </w:tc>
        <w:tc>
          <w:tcPr>
            <w:tcW w:w="1417" w:type="dxa"/>
            <w:vAlign w:val="bottom"/>
          </w:tcPr>
          <w:p w:rsidR="005B63BC" w:rsidRPr="00C27D8E" w:rsidRDefault="005B63BC" w:rsidP="00721295">
            <w:pPr>
              <w:jc w:val="right"/>
              <w:rPr>
                <w:rFonts w:cstheme="minorHAnsi"/>
                <w:b/>
                <w:sz w:val="20"/>
                <w:szCs w:val="20"/>
              </w:rPr>
            </w:pPr>
            <w:r w:rsidRPr="00C27D8E">
              <w:rPr>
                <w:rFonts w:cstheme="minorHAnsi"/>
                <w:b/>
                <w:sz w:val="20"/>
                <w:szCs w:val="20"/>
              </w:rPr>
              <w:t>1 060 371,99</w:t>
            </w:r>
          </w:p>
        </w:tc>
        <w:tc>
          <w:tcPr>
            <w:tcW w:w="1418" w:type="dxa"/>
          </w:tcPr>
          <w:p w:rsidR="005B63BC" w:rsidRPr="00C27D8E" w:rsidRDefault="005B63BC" w:rsidP="00721295">
            <w:pPr>
              <w:jc w:val="right"/>
              <w:rPr>
                <w:rFonts w:cs="Arial"/>
                <w:b/>
                <w:sz w:val="20"/>
                <w:szCs w:val="20"/>
              </w:rPr>
            </w:pPr>
            <w:r w:rsidRPr="00C27D8E">
              <w:rPr>
                <w:rFonts w:cs="Arial"/>
                <w:b/>
                <w:sz w:val="20"/>
                <w:szCs w:val="20"/>
              </w:rPr>
              <w:t>1 092 075,48</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rozpočtu BSK</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820 710,00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824 900,00</w:t>
            </w:r>
          </w:p>
        </w:tc>
        <w:tc>
          <w:tcPr>
            <w:tcW w:w="1418" w:type="dxa"/>
          </w:tcPr>
          <w:p w:rsidR="005B63BC" w:rsidRPr="00C27D8E" w:rsidRDefault="005B63BC" w:rsidP="00721295">
            <w:pPr>
              <w:jc w:val="right"/>
              <w:rPr>
                <w:rFonts w:cs="Arial"/>
                <w:sz w:val="20"/>
                <w:szCs w:val="20"/>
              </w:rPr>
            </w:pPr>
            <w:r w:rsidRPr="00C27D8E">
              <w:rPr>
                <w:rFonts w:cs="Arial"/>
                <w:sz w:val="20"/>
                <w:szCs w:val="20"/>
              </w:rPr>
              <w:t>855 563,00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granty z MK SR</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38 973,00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44 064,00</w:t>
            </w:r>
          </w:p>
        </w:tc>
        <w:tc>
          <w:tcPr>
            <w:tcW w:w="1418" w:type="dxa"/>
          </w:tcPr>
          <w:p w:rsidR="005B63BC" w:rsidRPr="00C27D8E" w:rsidRDefault="005B63BC" w:rsidP="00721295">
            <w:pPr>
              <w:jc w:val="right"/>
              <w:rPr>
                <w:rFonts w:cs="Arial"/>
                <w:sz w:val="20"/>
                <w:szCs w:val="20"/>
              </w:rPr>
            </w:pPr>
            <w:r w:rsidRPr="00C27D8E">
              <w:rPr>
                <w:rFonts w:cs="Arial"/>
                <w:sz w:val="20"/>
                <w:szCs w:val="20"/>
              </w:rPr>
              <w:t>37 648,00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vlastných príjmov organizácie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155 637,87</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188 088,99</w:t>
            </w:r>
          </w:p>
        </w:tc>
        <w:tc>
          <w:tcPr>
            <w:tcW w:w="1418" w:type="dxa"/>
          </w:tcPr>
          <w:p w:rsidR="005B63BC" w:rsidRPr="00C27D8E" w:rsidRDefault="005B63BC" w:rsidP="00721295">
            <w:pPr>
              <w:jc w:val="right"/>
              <w:rPr>
                <w:rFonts w:cs="Arial"/>
                <w:sz w:val="20"/>
                <w:szCs w:val="20"/>
              </w:rPr>
            </w:pPr>
            <w:r w:rsidRPr="00C27D8E">
              <w:rPr>
                <w:rFonts w:cs="Arial"/>
                <w:sz w:val="20"/>
                <w:szCs w:val="20"/>
              </w:rPr>
              <w:t>195 545,48</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iné zdroje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4 403,00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3 319,00</w:t>
            </w:r>
          </w:p>
        </w:tc>
        <w:tc>
          <w:tcPr>
            <w:tcW w:w="1418" w:type="dxa"/>
          </w:tcPr>
          <w:p w:rsidR="005B63BC" w:rsidRPr="00C27D8E" w:rsidRDefault="005B63BC" w:rsidP="00721295">
            <w:pPr>
              <w:jc w:val="right"/>
              <w:rPr>
                <w:rFonts w:cs="Arial"/>
                <w:sz w:val="20"/>
                <w:szCs w:val="20"/>
              </w:rPr>
            </w:pPr>
            <w:r w:rsidRPr="00C27D8E">
              <w:rPr>
                <w:rFonts w:cs="Arial"/>
                <w:sz w:val="20"/>
                <w:szCs w:val="20"/>
              </w:rPr>
              <w:t>3 319,00</w:t>
            </w:r>
          </w:p>
        </w:tc>
      </w:tr>
      <w:tr w:rsidR="00C27D8E" w:rsidRPr="00C27D8E" w:rsidTr="00721295">
        <w:trPr>
          <w:trHeight w:val="255"/>
        </w:trPr>
        <w:tc>
          <w:tcPr>
            <w:tcW w:w="4111" w:type="dxa"/>
          </w:tcPr>
          <w:p w:rsidR="005B63BC" w:rsidRPr="00C27D8E" w:rsidRDefault="005B63BC" w:rsidP="00721295">
            <w:pPr>
              <w:snapToGrid w:val="0"/>
              <w:rPr>
                <w:rFonts w:cs="Arial"/>
                <w:b/>
                <w:sz w:val="20"/>
                <w:szCs w:val="20"/>
              </w:rPr>
            </w:pPr>
            <w:r w:rsidRPr="00C27D8E">
              <w:rPr>
                <w:rFonts w:cs="Arial"/>
                <w:b/>
                <w:sz w:val="20"/>
                <w:szCs w:val="20"/>
              </w:rPr>
              <w:t>Divadlo LUDUS</w:t>
            </w:r>
          </w:p>
        </w:tc>
        <w:tc>
          <w:tcPr>
            <w:tcW w:w="1384" w:type="dxa"/>
            <w:vAlign w:val="bottom"/>
          </w:tcPr>
          <w:p w:rsidR="005B63BC" w:rsidRPr="00C27D8E" w:rsidRDefault="005B63BC" w:rsidP="00721295">
            <w:pPr>
              <w:jc w:val="right"/>
              <w:rPr>
                <w:rFonts w:cstheme="minorHAnsi"/>
                <w:b/>
                <w:bCs/>
                <w:sz w:val="20"/>
                <w:szCs w:val="20"/>
              </w:rPr>
            </w:pPr>
            <w:r w:rsidRPr="00C27D8E">
              <w:rPr>
                <w:rFonts w:cstheme="minorHAnsi"/>
                <w:b/>
                <w:bCs/>
                <w:sz w:val="20"/>
                <w:szCs w:val="20"/>
              </w:rPr>
              <w:t>263 087,94</w:t>
            </w:r>
          </w:p>
        </w:tc>
        <w:tc>
          <w:tcPr>
            <w:tcW w:w="1417" w:type="dxa"/>
            <w:vAlign w:val="bottom"/>
          </w:tcPr>
          <w:p w:rsidR="005B63BC" w:rsidRPr="00C27D8E" w:rsidRDefault="005B63BC" w:rsidP="00721295">
            <w:pPr>
              <w:jc w:val="right"/>
              <w:rPr>
                <w:rFonts w:cstheme="minorHAnsi"/>
                <w:b/>
                <w:sz w:val="20"/>
                <w:szCs w:val="20"/>
              </w:rPr>
            </w:pPr>
            <w:r w:rsidRPr="00C27D8E">
              <w:rPr>
                <w:rFonts w:cstheme="minorHAnsi"/>
                <w:b/>
                <w:sz w:val="20"/>
                <w:szCs w:val="20"/>
              </w:rPr>
              <w:t>289 860,59</w:t>
            </w:r>
          </w:p>
        </w:tc>
        <w:tc>
          <w:tcPr>
            <w:tcW w:w="1418" w:type="dxa"/>
          </w:tcPr>
          <w:p w:rsidR="005B63BC" w:rsidRPr="00C27D8E" w:rsidRDefault="005B63BC" w:rsidP="00721295">
            <w:pPr>
              <w:jc w:val="right"/>
              <w:rPr>
                <w:rFonts w:cs="Arial"/>
                <w:b/>
                <w:sz w:val="20"/>
                <w:szCs w:val="20"/>
              </w:rPr>
            </w:pPr>
            <w:r w:rsidRPr="00C27D8E">
              <w:rPr>
                <w:rFonts w:cs="Arial"/>
                <w:b/>
                <w:sz w:val="20"/>
                <w:szCs w:val="20"/>
              </w:rPr>
              <w:t>271 936,52</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rozpočtu BSK</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251 000,00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267 551,53</w:t>
            </w:r>
          </w:p>
        </w:tc>
        <w:tc>
          <w:tcPr>
            <w:tcW w:w="1418" w:type="dxa"/>
          </w:tcPr>
          <w:p w:rsidR="005B63BC" w:rsidRPr="00C27D8E" w:rsidRDefault="005B63BC" w:rsidP="00721295">
            <w:pPr>
              <w:jc w:val="right"/>
              <w:rPr>
                <w:rFonts w:cs="Arial"/>
                <w:sz w:val="20"/>
                <w:szCs w:val="20"/>
              </w:rPr>
            </w:pPr>
            <w:r w:rsidRPr="00C27D8E">
              <w:rPr>
                <w:rFonts w:cs="Arial"/>
                <w:sz w:val="20"/>
                <w:szCs w:val="20"/>
              </w:rPr>
              <w:t>256 180,00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granty z MK SR</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4 435,00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4 495,00</w:t>
            </w:r>
          </w:p>
        </w:tc>
        <w:tc>
          <w:tcPr>
            <w:tcW w:w="1418" w:type="dxa"/>
          </w:tcPr>
          <w:p w:rsidR="005B63BC" w:rsidRPr="00C27D8E" w:rsidRDefault="005B63BC" w:rsidP="00721295">
            <w:pPr>
              <w:jc w:val="right"/>
              <w:rPr>
                <w:rFonts w:cs="Arial"/>
                <w:sz w:val="20"/>
                <w:szCs w:val="20"/>
              </w:rPr>
            </w:pPr>
            <w:r w:rsidRPr="00C27D8E">
              <w:rPr>
                <w:rFonts w:cs="Arial"/>
                <w:sz w:val="20"/>
                <w:szCs w:val="20"/>
              </w:rPr>
              <w:t>3 817,00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vlastných príjmov organizácie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5 652,94</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17 814,06</w:t>
            </w:r>
          </w:p>
        </w:tc>
        <w:tc>
          <w:tcPr>
            <w:tcW w:w="1418" w:type="dxa"/>
          </w:tcPr>
          <w:p w:rsidR="005B63BC" w:rsidRPr="00C27D8E" w:rsidRDefault="005B63BC" w:rsidP="00721295">
            <w:pPr>
              <w:jc w:val="right"/>
              <w:rPr>
                <w:rFonts w:cs="Arial"/>
                <w:sz w:val="20"/>
                <w:szCs w:val="20"/>
              </w:rPr>
            </w:pPr>
            <w:r w:rsidRPr="00C27D8E">
              <w:rPr>
                <w:rFonts w:cs="Arial"/>
                <w:sz w:val="20"/>
                <w:szCs w:val="20"/>
              </w:rPr>
              <w:t>11 939,52</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iné zdroje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2 000,00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0,00</w:t>
            </w:r>
          </w:p>
        </w:tc>
        <w:tc>
          <w:tcPr>
            <w:tcW w:w="1418" w:type="dxa"/>
          </w:tcPr>
          <w:p w:rsidR="005B63BC" w:rsidRPr="00C27D8E" w:rsidRDefault="005B63BC" w:rsidP="00721295">
            <w:pPr>
              <w:jc w:val="right"/>
              <w:rPr>
                <w:rFonts w:cs="Arial"/>
                <w:sz w:val="20"/>
                <w:szCs w:val="20"/>
              </w:rPr>
            </w:pPr>
            <w:r w:rsidRPr="00C27D8E">
              <w:rPr>
                <w:rFonts w:cs="Arial"/>
                <w:sz w:val="20"/>
                <w:szCs w:val="20"/>
              </w:rPr>
              <w:t>0,00</w:t>
            </w:r>
          </w:p>
        </w:tc>
      </w:tr>
      <w:tr w:rsidR="00C27D8E" w:rsidRPr="00C27D8E" w:rsidTr="00721295">
        <w:trPr>
          <w:trHeight w:val="255"/>
        </w:trPr>
        <w:tc>
          <w:tcPr>
            <w:tcW w:w="4111" w:type="dxa"/>
          </w:tcPr>
          <w:p w:rsidR="005B63BC" w:rsidRPr="00C27D8E" w:rsidRDefault="005B63BC" w:rsidP="00721295">
            <w:pPr>
              <w:snapToGrid w:val="0"/>
              <w:rPr>
                <w:rFonts w:cs="Arial"/>
                <w:b/>
                <w:sz w:val="20"/>
                <w:szCs w:val="20"/>
              </w:rPr>
            </w:pPr>
            <w:r w:rsidRPr="00C27D8E">
              <w:rPr>
                <w:rFonts w:cs="Arial"/>
                <w:b/>
                <w:sz w:val="20"/>
                <w:szCs w:val="20"/>
              </w:rPr>
              <w:t>Malokarpatská knižnica v Pezinku</w:t>
            </w:r>
          </w:p>
        </w:tc>
        <w:tc>
          <w:tcPr>
            <w:tcW w:w="1384" w:type="dxa"/>
            <w:vAlign w:val="bottom"/>
          </w:tcPr>
          <w:p w:rsidR="005B63BC" w:rsidRPr="00C27D8E" w:rsidRDefault="005B63BC" w:rsidP="00721295">
            <w:pPr>
              <w:jc w:val="right"/>
              <w:rPr>
                <w:rFonts w:cstheme="minorHAnsi"/>
                <w:b/>
                <w:bCs/>
                <w:sz w:val="20"/>
                <w:szCs w:val="20"/>
              </w:rPr>
            </w:pPr>
            <w:r w:rsidRPr="00C27D8E">
              <w:rPr>
                <w:rFonts w:cstheme="minorHAnsi"/>
                <w:b/>
                <w:bCs/>
                <w:sz w:val="20"/>
                <w:szCs w:val="20"/>
              </w:rPr>
              <w:t>273 469,89</w:t>
            </w:r>
          </w:p>
        </w:tc>
        <w:tc>
          <w:tcPr>
            <w:tcW w:w="1417" w:type="dxa"/>
            <w:vAlign w:val="bottom"/>
          </w:tcPr>
          <w:p w:rsidR="005B63BC" w:rsidRPr="00C27D8E" w:rsidRDefault="005B63BC" w:rsidP="00721295">
            <w:pPr>
              <w:jc w:val="right"/>
              <w:rPr>
                <w:rFonts w:cstheme="minorHAnsi"/>
                <w:b/>
                <w:sz w:val="20"/>
                <w:szCs w:val="20"/>
              </w:rPr>
            </w:pPr>
            <w:r w:rsidRPr="00C27D8E">
              <w:rPr>
                <w:rFonts w:cstheme="minorHAnsi"/>
                <w:b/>
                <w:sz w:val="20"/>
                <w:szCs w:val="20"/>
              </w:rPr>
              <w:t>276 042,89</w:t>
            </w:r>
          </w:p>
        </w:tc>
        <w:tc>
          <w:tcPr>
            <w:tcW w:w="1418" w:type="dxa"/>
          </w:tcPr>
          <w:p w:rsidR="005B63BC" w:rsidRPr="00C27D8E" w:rsidRDefault="005B63BC" w:rsidP="00721295">
            <w:pPr>
              <w:jc w:val="right"/>
              <w:rPr>
                <w:rFonts w:cs="Arial"/>
                <w:b/>
                <w:sz w:val="20"/>
                <w:szCs w:val="20"/>
              </w:rPr>
            </w:pPr>
            <w:r w:rsidRPr="00C27D8E">
              <w:rPr>
                <w:rFonts w:cs="Arial"/>
                <w:b/>
                <w:sz w:val="20"/>
                <w:szCs w:val="20"/>
              </w:rPr>
              <w:t>294 386,09</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rozpočtu BSK</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223 019,00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241 643,00</w:t>
            </w:r>
          </w:p>
        </w:tc>
        <w:tc>
          <w:tcPr>
            <w:tcW w:w="1418" w:type="dxa"/>
          </w:tcPr>
          <w:p w:rsidR="005B63BC" w:rsidRPr="00C27D8E" w:rsidRDefault="005B63BC" w:rsidP="00721295">
            <w:pPr>
              <w:jc w:val="right"/>
              <w:rPr>
                <w:rFonts w:cs="Arial"/>
                <w:sz w:val="20"/>
                <w:szCs w:val="20"/>
              </w:rPr>
            </w:pPr>
            <w:r w:rsidRPr="00C27D8E">
              <w:rPr>
                <w:rFonts w:cs="Arial"/>
                <w:sz w:val="20"/>
                <w:szCs w:val="20"/>
              </w:rPr>
              <w:t>265 131,00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granty z MK SR</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5 000,00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12 060,00</w:t>
            </w:r>
          </w:p>
        </w:tc>
        <w:tc>
          <w:tcPr>
            <w:tcW w:w="1418" w:type="dxa"/>
          </w:tcPr>
          <w:p w:rsidR="005B63BC" w:rsidRPr="00C27D8E" w:rsidRDefault="005B63BC" w:rsidP="00721295">
            <w:pPr>
              <w:jc w:val="right"/>
              <w:rPr>
                <w:rFonts w:cs="Arial"/>
                <w:sz w:val="20"/>
                <w:szCs w:val="20"/>
              </w:rPr>
            </w:pPr>
            <w:r w:rsidRPr="00C27D8E">
              <w:rPr>
                <w:rFonts w:cs="Arial"/>
                <w:sz w:val="20"/>
                <w:szCs w:val="20"/>
              </w:rPr>
              <w:t>11 650,00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vlastných príjmov organizácie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44 430,89</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19 199,53</w:t>
            </w:r>
          </w:p>
        </w:tc>
        <w:tc>
          <w:tcPr>
            <w:tcW w:w="1418" w:type="dxa"/>
          </w:tcPr>
          <w:p w:rsidR="005B63BC" w:rsidRPr="00C27D8E" w:rsidRDefault="005B63BC" w:rsidP="00721295">
            <w:pPr>
              <w:jc w:val="right"/>
              <w:rPr>
                <w:rFonts w:cs="Arial"/>
                <w:sz w:val="20"/>
                <w:szCs w:val="20"/>
              </w:rPr>
            </w:pPr>
            <w:r w:rsidRPr="00C27D8E">
              <w:rPr>
                <w:rFonts w:cs="Arial"/>
                <w:sz w:val="20"/>
                <w:szCs w:val="20"/>
              </w:rPr>
              <w:t>16 505,09</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iné zdroje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1 020,00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3 140,36</w:t>
            </w:r>
          </w:p>
        </w:tc>
        <w:tc>
          <w:tcPr>
            <w:tcW w:w="1418" w:type="dxa"/>
          </w:tcPr>
          <w:p w:rsidR="005B63BC" w:rsidRPr="00C27D8E" w:rsidRDefault="005B63BC" w:rsidP="00721295">
            <w:pPr>
              <w:jc w:val="right"/>
              <w:rPr>
                <w:rFonts w:cs="Arial"/>
                <w:sz w:val="20"/>
                <w:szCs w:val="20"/>
              </w:rPr>
            </w:pPr>
            <w:r w:rsidRPr="00C27D8E">
              <w:rPr>
                <w:rFonts w:cs="Arial"/>
                <w:sz w:val="20"/>
                <w:szCs w:val="20"/>
              </w:rPr>
              <w:t>1 100,00</w:t>
            </w:r>
          </w:p>
        </w:tc>
      </w:tr>
      <w:tr w:rsidR="00C27D8E" w:rsidRPr="00C27D8E" w:rsidTr="00721295">
        <w:trPr>
          <w:trHeight w:val="255"/>
        </w:trPr>
        <w:tc>
          <w:tcPr>
            <w:tcW w:w="4111" w:type="dxa"/>
          </w:tcPr>
          <w:p w:rsidR="005B63BC" w:rsidRPr="00C27D8E" w:rsidRDefault="005B63BC" w:rsidP="00721295">
            <w:pPr>
              <w:snapToGrid w:val="0"/>
              <w:rPr>
                <w:rFonts w:cs="Arial"/>
                <w:b/>
                <w:sz w:val="20"/>
                <w:szCs w:val="20"/>
              </w:rPr>
            </w:pPr>
            <w:r w:rsidRPr="00C27D8E">
              <w:rPr>
                <w:rFonts w:cs="Arial"/>
                <w:b/>
                <w:sz w:val="20"/>
                <w:szCs w:val="20"/>
              </w:rPr>
              <w:t>Malokarpatské múzeum v Pezinku</w:t>
            </w:r>
          </w:p>
        </w:tc>
        <w:tc>
          <w:tcPr>
            <w:tcW w:w="1384" w:type="dxa"/>
            <w:vAlign w:val="bottom"/>
          </w:tcPr>
          <w:p w:rsidR="005B63BC" w:rsidRPr="00C27D8E" w:rsidRDefault="005B63BC" w:rsidP="00721295">
            <w:pPr>
              <w:jc w:val="right"/>
              <w:rPr>
                <w:rFonts w:cstheme="minorHAnsi"/>
                <w:b/>
                <w:bCs/>
                <w:sz w:val="20"/>
                <w:szCs w:val="20"/>
              </w:rPr>
            </w:pPr>
            <w:r w:rsidRPr="00C27D8E">
              <w:rPr>
                <w:rFonts w:cstheme="minorHAnsi"/>
                <w:b/>
                <w:bCs/>
                <w:sz w:val="20"/>
                <w:szCs w:val="20"/>
              </w:rPr>
              <w:t>324 475,76</w:t>
            </w:r>
          </w:p>
        </w:tc>
        <w:tc>
          <w:tcPr>
            <w:tcW w:w="1417" w:type="dxa"/>
            <w:vAlign w:val="bottom"/>
          </w:tcPr>
          <w:p w:rsidR="005B63BC" w:rsidRPr="00C27D8E" w:rsidRDefault="005B63BC" w:rsidP="00721295">
            <w:pPr>
              <w:jc w:val="right"/>
              <w:rPr>
                <w:rFonts w:cstheme="minorHAnsi"/>
                <w:b/>
                <w:sz w:val="20"/>
                <w:szCs w:val="20"/>
              </w:rPr>
            </w:pPr>
            <w:r w:rsidRPr="00C27D8E">
              <w:rPr>
                <w:rFonts w:cstheme="minorHAnsi"/>
                <w:b/>
                <w:sz w:val="20"/>
                <w:szCs w:val="20"/>
              </w:rPr>
              <w:t>322 848,39</w:t>
            </w:r>
          </w:p>
        </w:tc>
        <w:tc>
          <w:tcPr>
            <w:tcW w:w="1418" w:type="dxa"/>
          </w:tcPr>
          <w:p w:rsidR="005B63BC" w:rsidRPr="00C27D8E" w:rsidRDefault="005B63BC" w:rsidP="00721295">
            <w:pPr>
              <w:jc w:val="right"/>
              <w:rPr>
                <w:rFonts w:cs="Arial"/>
                <w:b/>
                <w:sz w:val="20"/>
                <w:szCs w:val="20"/>
              </w:rPr>
            </w:pPr>
            <w:r w:rsidRPr="00C27D8E">
              <w:rPr>
                <w:rFonts w:cs="Arial"/>
                <w:b/>
                <w:sz w:val="20"/>
                <w:szCs w:val="20"/>
              </w:rPr>
              <w:t>371 238,63</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rozpočtu BSK</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303 270,00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295 670,96</w:t>
            </w:r>
          </w:p>
        </w:tc>
        <w:tc>
          <w:tcPr>
            <w:tcW w:w="1418" w:type="dxa"/>
          </w:tcPr>
          <w:p w:rsidR="005B63BC" w:rsidRPr="00C27D8E" w:rsidRDefault="005B63BC" w:rsidP="00721295">
            <w:pPr>
              <w:jc w:val="right"/>
              <w:rPr>
                <w:rFonts w:cs="Arial"/>
                <w:sz w:val="20"/>
                <w:szCs w:val="20"/>
              </w:rPr>
            </w:pPr>
            <w:r w:rsidRPr="00C27D8E">
              <w:rPr>
                <w:rFonts w:cs="Arial"/>
                <w:sz w:val="20"/>
                <w:szCs w:val="20"/>
              </w:rPr>
              <w:t>317 450,98</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granty z MK SR</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2 200,00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7 000,00</w:t>
            </w:r>
          </w:p>
        </w:tc>
        <w:tc>
          <w:tcPr>
            <w:tcW w:w="1418" w:type="dxa"/>
          </w:tcPr>
          <w:p w:rsidR="005B63BC" w:rsidRPr="00C27D8E" w:rsidRDefault="005B63BC" w:rsidP="00721295">
            <w:pPr>
              <w:jc w:val="right"/>
              <w:rPr>
                <w:rFonts w:cs="Arial"/>
                <w:sz w:val="20"/>
                <w:szCs w:val="20"/>
              </w:rPr>
            </w:pPr>
            <w:r w:rsidRPr="00C27D8E">
              <w:rPr>
                <w:rFonts w:cs="Arial"/>
                <w:sz w:val="20"/>
                <w:szCs w:val="20"/>
              </w:rPr>
              <w:t>25 900,00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vlastných príjmov organizácie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12 315,18</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11 161,71</w:t>
            </w:r>
          </w:p>
        </w:tc>
        <w:tc>
          <w:tcPr>
            <w:tcW w:w="1418" w:type="dxa"/>
          </w:tcPr>
          <w:p w:rsidR="005B63BC" w:rsidRPr="00C27D8E" w:rsidRDefault="005B63BC" w:rsidP="00721295">
            <w:pPr>
              <w:jc w:val="right"/>
              <w:rPr>
                <w:rFonts w:cs="Arial"/>
                <w:sz w:val="20"/>
                <w:szCs w:val="20"/>
              </w:rPr>
            </w:pPr>
            <w:r w:rsidRPr="00C27D8E">
              <w:rPr>
                <w:rFonts w:cs="Arial"/>
                <w:sz w:val="20"/>
                <w:szCs w:val="20"/>
              </w:rPr>
              <w:t>18 771,48</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iné zdroje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6 690,58</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9 015,72</w:t>
            </w:r>
          </w:p>
        </w:tc>
        <w:tc>
          <w:tcPr>
            <w:tcW w:w="1418" w:type="dxa"/>
          </w:tcPr>
          <w:p w:rsidR="005B63BC" w:rsidRPr="00C27D8E" w:rsidRDefault="005B63BC" w:rsidP="00721295">
            <w:pPr>
              <w:jc w:val="right"/>
              <w:rPr>
                <w:rFonts w:cs="Arial"/>
                <w:sz w:val="20"/>
                <w:szCs w:val="20"/>
              </w:rPr>
            </w:pPr>
            <w:r w:rsidRPr="00C27D8E">
              <w:rPr>
                <w:rFonts w:cs="Arial"/>
                <w:sz w:val="20"/>
                <w:szCs w:val="20"/>
              </w:rPr>
              <w:t>9 116,17</w:t>
            </w:r>
          </w:p>
        </w:tc>
      </w:tr>
      <w:tr w:rsidR="00C27D8E" w:rsidRPr="00C27D8E" w:rsidTr="00721295">
        <w:trPr>
          <w:trHeight w:val="255"/>
        </w:trPr>
        <w:tc>
          <w:tcPr>
            <w:tcW w:w="4111" w:type="dxa"/>
          </w:tcPr>
          <w:p w:rsidR="005B63BC" w:rsidRPr="00C27D8E" w:rsidRDefault="005B63BC" w:rsidP="00721295">
            <w:pPr>
              <w:snapToGrid w:val="0"/>
              <w:rPr>
                <w:rFonts w:cs="Arial"/>
                <w:b/>
                <w:sz w:val="20"/>
                <w:szCs w:val="20"/>
              </w:rPr>
            </w:pPr>
            <w:r w:rsidRPr="00C27D8E">
              <w:rPr>
                <w:rFonts w:cs="Arial"/>
                <w:b/>
                <w:sz w:val="20"/>
                <w:szCs w:val="20"/>
              </w:rPr>
              <w:t xml:space="preserve">Malokarpatské </w:t>
            </w:r>
            <w:proofErr w:type="spellStart"/>
            <w:r w:rsidRPr="00C27D8E">
              <w:rPr>
                <w:rFonts w:cs="Arial"/>
                <w:b/>
                <w:sz w:val="20"/>
                <w:szCs w:val="20"/>
              </w:rPr>
              <w:t>osvet</w:t>
            </w:r>
            <w:proofErr w:type="spellEnd"/>
            <w:r w:rsidRPr="00C27D8E">
              <w:rPr>
                <w:rFonts w:cs="Arial"/>
                <w:b/>
                <w:sz w:val="20"/>
                <w:szCs w:val="20"/>
              </w:rPr>
              <w:t>. stredisko v Modre</w:t>
            </w:r>
          </w:p>
        </w:tc>
        <w:tc>
          <w:tcPr>
            <w:tcW w:w="1384" w:type="dxa"/>
            <w:vAlign w:val="bottom"/>
          </w:tcPr>
          <w:p w:rsidR="005B63BC" w:rsidRPr="00C27D8E" w:rsidRDefault="005B63BC" w:rsidP="00721295">
            <w:pPr>
              <w:jc w:val="right"/>
              <w:rPr>
                <w:rFonts w:cstheme="minorHAnsi"/>
                <w:b/>
                <w:bCs/>
                <w:sz w:val="20"/>
                <w:szCs w:val="20"/>
              </w:rPr>
            </w:pPr>
            <w:r w:rsidRPr="00C27D8E">
              <w:rPr>
                <w:rFonts w:cstheme="minorHAnsi"/>
                <w:b/>
                <w:bCs/>
                <w:sz w:val="20"/>
                <w:szCs w:val="20"/>
              </w:rPr>
              <w:t>346 817,92</w:t>
            </w:r>
          </w:p>
        </w:tc>
        <w:tc>
          <w:tcPr>
            <w:tcW w:w="1417" w:type="dxa"/>
            <w:vAlign w:val="bottom"/>
          </w:tcPr>
          <w:p w:rsidR="005B63BC" w:rsidRPr="00C27D8E" w:rsidRDefault="005B63BC" w:rsidP="00721295">
            <w:pPr>
              <w:jc w:val="right"/>
              <w:rPr>
                <w:rFonts w:cstheme="minorHAnsi"/>
                <w:b/>
                <w:sz w:val="20"/>
                <w:szCs w:val="20"/>
              </w:rPr>
            </w:pPr>
            <w:r w:rsidRPr="00C27D8E">
              <w:rPr>
                <w:rFonts w:cstheme="minorHAnsi"/>
                <w:b/>
                <w:sz w:val="20"/>
                <w:szCs w:val="20"/>
              </w:rPr>
              <w:t>349 387,50</w:t>
            </w:r>
          </w:p>
        </w:tc>
        <w:tc>
          <w:tcPr>
            <w:tcW w:w="1418" w:type="dxa"/>
          </w:tcPr>
          <w:p w:rsidR="005B63BC" w:rsidRPr="00C27D8E" w:rsidRDefault="005B63BC" w:rsidP="00721295">
            <w:pPr>
              <w:jc w:val="right"/>
              <w:rPr>
                <w:rFonts w:cs="Arial"/>
                <w:b/>
                <w:sz w:val="20"/>
                <w:szCs w:val="20"/>
              </w:rPr>
            </w:pPr>
            <w:r w:rsidRPr="00C27D8E">
              <w:rPr>
                <w:rFonts w:cs="Arial"/>
                <w:b/>
                <w:sz w:val="20"/>
                <w:szCs w:val="20"/>
              </w:rPr>
              <w:t>361 566,40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rozpočtu BSK</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289 000,00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286 000,00</w:t>
            </w:r>
          </w:p>
        </w:tc>
        <w:tc>
          <w:tcPr>
            <w:tcW w:w="1418" w:type="dxa"/>
          </w:tcPr>
          <w:p w:rsidR="005B63BC" w:rsidRPr="00C27D8E" w:rsidRDefault="005B63BC" w:rsidP="00721295">
            <w:pPr>
              <w:jc w:val="right"/>
              <w:rPr>
                <w:rFonts w:cs="Arial"/>
                <w:sz w:val="20"/>
                <w:szCs w:val="20"/>
              </w:rPr>
            </w:pPr>
            <w:r w:rsidRPr="00C27D8E">
              <w:rPr>
                <w:rFonts w:cs="Arial"/>
                <w:sz w:val="20"/>
                <w:szCs w:val="20"/>
              </w:rPr>
              <w:t>282 297,00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granty z MK SR a KŠU</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17 593,00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19 050,00</w:t>
            </w:r>
          </w:p>
        </w:tc>
        <w:tc>
          <w:tcPr>
            <w:tcW w:w="1418" w:type="dxa"/>
          </w:tcPr>
          <w:p w:rsidR="005B63BC" w:rsidRPr="00C27D8E" w:rsidRDefault="005B63BC" w:rsidP="00721295">
            <w:pPr>
              <w:jc w:val="right"/>
              <w:rPr>
                <w:rFonts w:cs="Arial"/>
                <w:sz w:val="20"/>
                <w:szCs w:val="20"/>
              </w:rPr>
            </w:pPr>
            <w:r w:rsidRPr="00C27D8E">
              <w:rPr>
                <w:rFonts w:cs="Arial"/>
                <w:sz w:val="20"/>
                <w:szCs w:val="20"/>
              </w:rPr>
              <w:t>30 700,00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financované z vlastných príjmov organizácie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17 291,52</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23 577,50</w:t>
            </w:r>
          </w:p>
        </w:tc>
        <w:tc>
          <w:tcPr>
            <w:tcW w:w="1418" w:type="dxa"/>
          </w:tcPr>
          <w:p w:rsidR="005B63BC" w:rsidRPr="00C27D8E" w:rsidRDefault="005B63BC" w:rsidP="00721295">
            <w:pPr>
              <w:jc w:val="right"/>
              <w:rPr>
                <w:rFonts w:cs="Arial"/>
                <w:sz w:val="20"/>
                <w:szCs w:val="20"/>
              </w:rPr>
            </w:pPr>
            <w:r w:rsidRPr="00C27D8E">
              <w:rPr>
                <w:rFonts w:cs="Arial"/>
                <w:sz w:val="20"/>
                <w:szCs w:val="20"/>
              </w:rPr>
              <w:t>28 620,50</w:t>
            </w:r>
          </w:p>
        </w:tc>
      </w:tr>
      <w:tr w:rsidR="00C27D8E" w:rsidRPr="00C27D8E" w:rsidTr="00721295">
        <w:trPr>
          <w:trHeight w:val="255"/>
        </w:trPr>
        <w:tc>
          <w:tcPr>
            <w:tcW w:w="4111" w:type="dxa"/>
          </w:tcPr>
          <w:p w:rsidR="005B63BC" w:rsidRPr="00C27D8E" w:rsidRDefault="005B63BC" w:rsidP="00721295">
            <w:pPr>
              <w:snapToGrid w:val="0"/>
              <w:rPr>
                <w:rFonts w:cs="Arial"/>
                <w:sz w:val="20"/>
                <w:szCs w:val="20"/>
              </w:rPr>
            </w:pPr>
            <w:r w:rsidRPr="00C27D8E">
              <w:rPr>
                <w:rFonts w:cs="Arial"/>
                <w:sz w:val="20"/>
                <w:szCs w:val="20"/>
              </w:rPr>
              <w:t>iné zdroje</w:t>
            </w:r>
          </w:p>
        </w:tc>
        <w:tc>
          <w:tcPr>
            <w:tcW w:w="1384" w:type="dxa"/>
            <w:vAlign w:val="bottom"/>
          </w:tcPr>
          <w:p w:rsidR="005B63BC" w:rsidRPr="00C27D8E" w:rsidRDefault="005B63BC" w:rsidP="00721295">
            <w:pPr>
              <w:jc w:val="right"/>
              <w:rPr>
                <w:rFonts w:cstheme="minorHAnsi"/>
                <w:sz w:val="20"/>
                <w:szCs w:val="20"/>
              </w:rPr>
            </w:pPr>
            <w:r w:rsidRPr="00C27D8E">
              <w:rPr>
                <w:rFonts w:cstheme="minorHAnsi"/>
                <w:sz w:val="20"/>
                <w:szCs w:val="20"/>
              </w:rPr>
              <w:t>22 933,40</w:t>
            </w:r>
          </w:p>
        </w:tc>
        <w:tc>
          <w:tcPr>
            <w:tcW w:w="1417" w:type="dxa"/>
            <w:vAlign w:val="bottom"/>
          </w:tcPr>
          <w:p w:rsidR="005B63BC" w:rsidRPr="00C27D8E" w:rsidRDefault="005B63BC" w:rsidP="00721295">
            <w:pPr>
              <w:jc w:val="right"/>
              <w:rPr>
                <w:rFonts w:cstheme="minorHAnsi"/>
                <w:sz w:val="20"/>
                <w:szCs w:val="20"/>
              </w:rPr>
            </w:pPr>
            <w:r w:rsidRPr="00C27D8E">
              <w:rPr>
                <w:rFonts w:cstheme="minorHAnsi"/>
                <w:sz w:val="20"/>
                <w:szCs w:val="20"/>
              </w:rPr>
              <w:t>20 760,00</w:t>
            </w:r>
          </w:p>
        </w:tc>
        <w:tc>
          <w:tcPr>
            <w:tcW w:w="1418" w:type="dxa"/>
          </w:tcPr>
          <w:p w:rsidR="005B63BC" w:rsidRPr="00C27D8E" w:rsidRDefault="005B63BC" w:rsidP="00721295">
            <w:pPr>
              <w:jc w:val="right"/>
              <w:rPr>
                <w:rFonts w:cs="Arial"/>
                <w:sz w:val="20"/>
                <w:szCs w:val="20"/>
              </w:rPr>
            </w:pPr>
            <w:r w:rsidRPr="00C27D8E">
              <w:rPr>
                <w:rFonts w:cs="Arial"/>
                <w:sz w:val="20"/>
                <w:szCs w:val="20"/>
              </w:rPr>
              <w:t>19 948,90</w:t>
            </w:r>
          </w:p>
        </w:tc>
      </w:tr>
      <w:tr w:rsidR="00C27D8E" w:rsidRPr="00C27D8E" w:rsidTr="00721295">
        <w:trPr>
          <w:trHeight w:val="390"/>
        </w:trPr>
        <w:tc>
          <w:tcPr>
            <w:tcW w:w="4111" w:type="dxa"/>
          </w:tcPr>
          <w:p w:rsidR="005B63BC" w:rsidRPr="00C27D8E" w:rsidRDefault="005B63BC" w:rsidP="00721295">
            <w:pPr>
              <w:snapToGrid w:val="0"/>
              <w:rPr>
                <w:rFonts w:cs="Arial"/>
                <w:b/>
                <w:bCs/>
              </w:rPr>
            </w:pPr>
            <w:r w:rsidRPr="00C27D8E">
              <w:rPr>
                <w:rFonts w:cs="Arial"/>
                <w:b/>
                <w:bCs/>
              </w:rPr>
              <w:t>Spolu</w:t>
            </w:r>
          </w:p>
        </w:tc>
        <w:tc>
          <w:tcPr>
            <w:tcW w:w="1384" w:type="dxa"/>
            <w:vAlign w:val="center"/>
          </w:tcPr>
          <w:p w:rsidR="005B63BC" w:rsidRPr="00C27D8E" w:rsidRDefault="005B63BC" w:rsidP="00721295">
            <w:pPr>
              <w:jc w:val="right"/>
              <w:rPr>
                <w:rFonts w:cstheme="minorHAnsi"/>
                <w:b/>
                <w:bCs/>
              </w:rPr>
            </w:pPr>
            <w:r w:rsidRPr="00C27D8E">
              <w:rPr>
                <w:rFonts w:cstheme="minorHAnsi"/>
                <w:b/>
                <w:bCs/>
              </w:rPr>
              <w:t>4 203 708,04</w:t>
            </w:r>
          </w:p>
        </w:tc>
        <w:tc>
          <w:tcPr>
            <w:tcW w:w="1417" w:type="dxa"/>
            <w:vAlign w:val="center"/>
          </w:tcPr>
          <w:p w:rsidR="005B63BC" w:rsidRPr="00C27D8E" w:rsidRDefault="005B63BC" w:rsidP="00721295">
            <w:pPr>
              <w:jc w:val="right"/>
              <w:rPr>
                <w:rFonts w:cstheme="minorHAnsi"/>
                <w:b/>
              </w:rPr>
            </w:pPr>
            <w:r w:rsidRPr="00C27D8E">
              <w:rPr>
                <w:rFonts w:cstheme="minorHAnsi"/>
                <w:b/>
              </w:rPr>
              <w:t>4 286 345,08</w:t>
            </w:r>
          </w:p>
        </w:tc>
        <w:tc>
          <w:tcPr>
            <w:tcW w:w="1418" w:type="dxa"/>
            <w:vAlign w:val="center"/>
          </w:tcPr>
          <w:p w:rsidR="005B63BC" w:rsidRPr="00C27D8E" w:rsidRDefault="005B63BC" w:rsidP="00721295">
            <w:pPr>
              <w:jc w:val="center"/>
              <w:rPr>
                <w:rFonts w:cs="Arial"/>
                <w:b/>
              </w:rPr>
            </w:pPr>
            <w:r w:rsidRPr="00C27D8E">
              <w:rPr>
                <w:rFonts w:cs="Arial"/>
                <w:b/>
              </w:rPr>
              <w:t>4 348 018,11</w:t>
            </w:r>
          </w:p>
        </w:tc>
      </w:tr>
    </w:tbl>
    <w:p w:rsidR="000B1F3B" w:rsidRPr="00C27D8E" w:rsidRDefault="00EF53A6" w:rsidP="000B1F3B">
      <w:pPr>
        <w:jc w:val="both"/>
        <w:rPr>
          <w:b/>
          <w:u w:val="single"/>
        </w:rPr>
      </w:pPr>
      <w:r w:rsidRPr="00C27D8E">
        <w:rPr>
          <w:b/>
        </w:rPr>
        <w:br/>
      </w:r>
      <w:r w:rsidR="000B1F3B" w:rsidRPr="00C27D8E">
        <w:rPr>
          <w:b/>
          <w:u w:val="single"/>
        </w:rPr>
        <w:t>Divadlo Aréna</w:t>
      </w:r>
    </w:p>
    <w:p w:rsidR="000B1F3B" w:rsidRPr="00C27D8E" w:rsidRDefault="000B1F3B" w:rsidP="000B1F3B">
      <w:pPr>
        <w:ind w:firstLine="708"/>
        <w:jc w:val="both"/>
      </w:pPr>
      <w:r w:rsidRPr="00C27D8E">
        <w:t>Divadlo Arén</w:t>
      </w:r>
      <w:r w:rsidR="006469E0" w:rsidRPr="00C27D8E">
        <w:t xml:space="preserve">a sídli v historickej budove z </w:t>
      </w:r>
      <w:r w:rsidRPr="00C27D8E">
        <w:t xml:space="preserve">roku 1898 na petržalskom nábreží Dunaja (Viedenská cesta č. 10), ktorá je vo vlastníctve Bratislavského samosprávneho kraja. Maximálna kapacita veľkej divadelnej sály je 318 divákov, pri štandardnej úprave hľadiska a javiska je to 264 miest. Pred tromi rokmi si  Divadlo Aréna z vlastných zdrojov vytvorilo z bývalej skúšobne nový samostatný štúdiový divadelný priestor </w:t>
      </w:r>
      <w:proofErr w:type="spellStart"/>
      <w:r w:rsidRPr="00C27D8E">
        <w:t>Loft</w:t>
      </w:r>
      <w:proofErr w:type="spellEnd"/>
      <w:r w:rsidRPr="00C27D8E">
        <w:t xml:space="preserve"> Arénu s miestami pre cca 80 divákov. Divadlo nemá stály umelecký súbor.</w:t>
      </w:r>
    </w:p>
    <w:p w:rsidR="000B1F3B" w:rsidRPr="00C27D8E" w:rsidRDefault="00A74D4F" w:rsidP="000B1F3B">
      <w:pPr>
        <w:ind w:firstLine="708"/>
        <w:jc w:val="both"/>
      </w:pPr>
      <w:r w:rsidRPr="00C27D8E">
        <w:t>Divadlo Aréna funguje na báze</w:t>
      </w:r>
      <w:r w:rsidR="000B1F3B" w:rsidRPr="00C27D8E">
        <w:t xml:space="preserve"> </w:t>
      </w:r>
      <w:proofErr w:type="spellStart"/>
      <w:r w:rsidR="000B1F3B" w:rsidRPr="00C27D8E">
        <w:t>multižánrového</w:t>
      </w:r>
      <w:proofErr w:type="spellEnd"/>
      <w:r w:rsidR="000B1F3B" w:rsidRPr="00C27D8E">
        <w:t xml:space="preserve"> divadla. </w:t>
      </w:r>
      <w:r w:rsidRPr="00C27D8E">
        <w:t xml:space="preserve">Prináša </w:t>
      </w:r>
      <w:r w:rsidR="000B1F3B" w:rsidRPr="00C27D8E">
        <w:t>nové formy a koncepcie, odkrývajúce aj tabuizované spoločenské témy.</w:t>
      </w:r>
    </w:p>
    <w:p w:rsidR="000B1F3B" w:rsidRPr="00C27D8E" w:rsidRDefault="000B1F3B" w:rsidP="000B1F3B">
      <w:pPr>
        <w:ind w:firstLine="708"/>
        <w:jc w:val="both"/>
      </w:pPr>
      <w:r w:rsidRPr="00C27D8E">
        <w:t xml:space="preserve">Za dvanásť rokov Divadlo Aréna zrealizovalo 51 premiér, z toho 43 činoherných, 7 hudobných a 1 tanečný projekt. Do kontextu slovenského divadelníctva sa Aréna zapísala tzv. „Občianskym cyklom“ inscenácii, ktoré vznikali priamo na objednávku divadla a  ktorých námetom sú najzávažnejšie spoločensko-politické témy slovenskej minulosti či prítomnosti: Tiso, Dr. Gustáv </w:t>
      </w:r>
      <w:r w:rsidRPr="00C27D8E">
        <w:lastRenderedPageBreak/>
        <w:t xml:space="preserve">Husák, Komunizmus, </w:t>
      </w:r>
      <w:proofErr w:type="spellStart"/>
      <w:r w:rsidRPr="00C27D8E">
        <w:t>Kukura</w:t>
      </w:r>
      <w:proofErr w:type="spellEnd"/>
      <w:r w:rsidRPr="00C27D8E">
        <w:t>, Holokaust a Kapitál, spolu s Povstaním sú vrcholnými dielami uvedeného cyklu.</w:t>
      </w:r>
      <w:r w:rsidR="006469E0" w:rsidRPr="00C27D8E">
        <w:t xml:space="preserve"> </w:t>
      </w:r>
    </w:p>
    <w:p w:rsidR="000B1F3B" w:rsidRPr="00C27D8E" w:rsidRDefault="000B1F3B" w:rsidP="000B1F3B">
      <w:pPr>
        <w:ind w:firstLine="708"/>
        <w:jc w:val="both"/>
      </w:pPr>
      <w:r w:rsidRPr="00C27D8E">
        <w:t>Napriek modernizácii zvukovej a osvetľovacej techniky v roku 2013, ktorá umožnila uviesť na scénu aj technicky náročné žánrové a </w:t>
      </w:r>
      <w:proofErr w:type="spellStart"/>
      <w:r w:rsidRPr="00C27D8E">
        <w:t>multižánrové</w:t>
      </w:r>
      <w:proofErr w:type="spellEnd"/>
      <w:r w:rsidRPr="00C27D8E">
        <w:t xml:space="preserve"> predstavenia, divadlo v súčasnosti potrebuje rekonštrukciu, zameranú predovšetkým na vybavenie adekvátnou javiskovou technikou a na  vytvorenie variabilného hľadiska formou zásuvnej tribúny, vrátane nových sedadiel.</w:t>
      </w:r>
    </w:p>
    <w:p w:rsidR="000B1F3B" w:rsidRPr="00C27D8E" w:rsidRDefault="000B1F3B" w:rsidP="000B1F3B">
      <w:pPr>
        <w:ind w:firstLine="708"/>
        <w:jc w:val="both"/>
      </w:pPr>
      <w:r w:rsidRPr="00C27D8E">
        <w:t xml:space="preserve">Ambíciou divadla Aréna je prinášať tituly, ktoré na domácich javiskách ešte neboli uvedené a ktoré obohacujú repertoár ponukou, oslovujúcou aj náročného diváka. Na javisku sa aj v roku 2014 striedala súčasná i klasická činohra, opera, charitatívne a organizované predstavenia, rockové a džezové koncerty. </w:t>
      </w:r>
      <w:r w:rsidR="006469E0" w:rsidRPr="00C27D8E">
        <w:t>Už vyše 10 rokov Divadlo Aréna úspešne organizuje Detskú Univerzitu Komenského.</w:t>
      </w:r>
    </w:p>
    <w:p w:rsidR="009B32DA" w:rsidRPr="00C27D8E" w:rsidRDefault="000B1F3B" w:rsidP="006469E0">
      <w:pPr>
        <w:ind w:firstLine="708"/>
        <w:jc w:val="both"/>
      </w:pPr>
      <w:r w:rsidRPr="00C27D8E">
        <w:t xml:space="preserve">Najväčší počet repríz zaznamenala inscenácia Koza, alebo Kto je Sylvia 74-krát,  ďalšími hrami s vyšším počtom repríz boli už osvedčené a divácky úspešné divadelné inscenácie Boh masakra 54, November a </w:t>
      </w:r>
      <w:proofErr w:type="spellStart"/>
      <w:r w:rsidRPr="00C27D8E">
        <w:t>Perfect</w:t>
      </w:r>
      <w:proofErr w:type="spellEnd"/>
      <w:r w:rsidRPr="00C27D8E">
        <w:t xml:space="preserve"> </w:t>
      </w:r>
      <w:proofErr w:type="spellStart"/>
      <w:r w:rsidRPr="00C27D8E">
        <w:t>days</w:t>
      </w:r>
      <w:proofErr w:type="spellEnd"/>
      <w:r w:rsidRPr="00C27D8E">
        <w:t xml:space="preserve"> po 42 repríz.</w:t>
      </w:r>
      <w:r w:rsidR="009B32DA" w:rsidRPr="00C27D8E">
        <w:t xml:space="preserve"> </w:t>
      </w:r>
    </w:p>
    <w:tbl>
      <w:tblPr>
        <w:tblStyle w:val="Mriekatabuky"/>
        <w:tblW w:w="0" w:type="auto"/>
        <w:tblLook w:val="04A0" w:firstRow="1" w:lastRow="0" w:firstColumn="1" w:lastColumn="0" w:noHBand="0" w:noVBand="1"/>
      </w:tblPr>
      <w:tblGrid>
        <w:gridCol w:w="4072"/>
        <w:gridCol w:w="774"/>
        <w:gridCol w:w="886"/>
        <w:gridCol w:w="886"/>
        <w:gridCol w:w="886"/>
      </w:tblGrid>
      <w:tr w:rsidR="00C27D8E" w:rsidRPr="00C27D8E" w:rsidTr="000B1F3B">
        <w:tc>
          <w:tcPr>
            <w:tcW w:w="0" w:type="auto"/>
          </w:tcPr>
          <w:p w:rsidR="000B1F3B" w:rsidRPr="00C27D8E" w:rsidRDefault="000B1F3B" w:rsidP="000B1F3B">
            <w:pPr>
              <w:jc w:val="both"/>
              <w:rPr>
                <w:b/>
              </w:rPr>
            </w:pPr>
            <w:r w:rsidRPr="00C27D8E">
              <w:rPr>
                <w:b/>
              </w:rPr>
              <w:t>Divadlo Aréna</w:t>
            </w:r>
          </w:p>
        </w:tc>
        <w:tc>
          <w:tcPr>
            <w:tcW w:w="0" w:type="auto"/>
          </w:tcPr>
          <w:p w:rsidR="000B1F3B" w:rsidRPr="00C27D8E" w:rsidRDefault="000B1F3B" w:rsidP="000B1F3B">
            <w:pPr>
              <w:jc w:val="both"/>
              <w:rPr>
                <w:b/>
              </w:rPr>
            </w:pPr>
            <w:r w:rsidRPr="00C27D8E">
              <w:rPr>
                <w:b/>
              </w:rPr>
              <w:t>2011</w:t>
            </w:r>
          </w:p>
        </w:tc>
        <w:tc>
          <w:tcPr>
            <w:tcW w:w="0" w:type="auto"/>
          </w:tcPr>
          <w:p w:rsidR="000B1F3B" w:rsidRPr="00C27D8E" w:rsidRDefault="000B1F3B" w:rsidP="000B1F3B">
            <w:pPr>
              <w:jc w:val="both"/>
              <w:rPr>
                <w:b/>
              </w:rPr>
            </w:pPr>
            <w:r w:rsidRPr="00C27D8E">
              <w:rPr>
                <w:b/>
              </w:rPr>
              <w:t>2012</w:t>
            </w:r>
          </w:p>
        </w:tc>
        <w:tc>
          <w:tcPr>
            <w:tcW w:w="0" w:type="auto"/>
          </w:tcPr>
          <w:p w:rsidR="000B1F3B" w:rsidRPr="00C27D8E" w:rsidRDefault="000B1F3B" w:rsidP="000B1F3B">
            <w:pPr>
              <w:jc w:val="both"/>
              <w:rPr>
                <w:b/>
              </w:rPr>
            </w:pPr>
            <w:r w:rsidRPr="00C27D8E">
              <w:rPr>
                <w:b/>
              </w:rPr>
              <w:t>2013</w:t>
            </w:r>
          </w:p>
        </w:tc>
        <w:tc>
          <w:tcPr>
            <w:tcW w:w="0" w:type="auto"/>
          </w:tcPr>
          <w:p w:rsidR="000B1F3B" w:rsidRPr="00C27D8E" w:rsidRDefault="000B1F3B" w:rsidP="000B1F3B">
            <w:pPr>
              <w:jc w:val="both"/>
              <w:rPr>
                <w:b/>
              </w:rPr>
            </w:pPr>
            <w:r w:rsidRPr="00C27D8E">
              <w:rPr>
                <w:b/>
              </w:rPr>
              <w:t>2014</w:t>
            </w:r>
          </w:p>
        </w:tc>
      </w:tr>
      <w:tr w:rsidR="00C27D8E" w:rsidRPr="00C27D8E" w:rsidTr="000B1F3B">
        <w:tc>
          <w:tcPr>
            <w:tcW w:w="0" w:type="auto"/>
          </w:tcPr>
          <w:p w:rsidR="000B1F3B" w:rsidRPr="00C27D8E" w:rsidRDefault="000B1F3B" w:rsidP="000B1F3B">
            <w:pPr>
              <w:jc w:val="both"/>
            </w:pPr>
            <w:r w:rsidRPr="00C27D8E">
              <w:t>Počet pracovníkov</w:t>
            </w:r>
          </w:p>
        </w:tc>
        <w:tc>
          <w:tcPr>
            <w:tcW w:w="0" w:type="auto"/>
          </w:tcPr>
          <w:p w:rsidR="000B1F3B" w:rsidRPr="00C27D8E" w:rsidRDefault="000B1F3B" w:rsidP="000B1F3B">
            <w:pPr>
              <w:jc w:val="both"/>
            </w:pPr>
            <w:r w:rsidRPr="00C27D8E">
              <w:t>32</w:t>
            </w:r>
          </w:p>
        </w:tc>
        <w:tc>
          <w:tcPr>
            <w:tcW w:w="0" w:type="auto"/>
          </w:tcPr>
          <w:p w:rsidR="000B1F3B" w:rsidRPr="00C27D8E" w:rsidRDefault="000B1F3B" w:rsidP="000B1F3B">
            <w:pPr>
              <w:jc w:val="both"/>
            </w:pPr>
            <w:r w:rsidRPr="00C27D8E">
              <w:t>32</w:t>
            </w:r>
          </w:p>
        </w:tc>
        <w:tc>
          <w:tcPr>
            <w:tcW w:w="0" w:type="auto"/>
          </w:tcPr>
          <w:p w:rsidR="000B1F3B" w:rsidRPr="00C27D8E" w:rsidRDefault="000B1F3B" w:rsidP="000B1F3B">
            <w:pPr>
              <w:jc w:val="both"/>
            </w:pPr>
            <w:r w:rsidRPr="00C27D8E">
              <w:t>32</w:t>
            </w:r>
          </w:p>
        </w:tc>
        <w:tc>
          <w:tcPr>
            <w:tcW w:w="0" w:type="auto"/>
          </w:tcPr>
          <w:p w:rsidR="000B1F3B" w:rsidRPr="00C27D8E" w:rsidRDefault="000B1F3B" w:rsidP="000B1F3B">
            <w:pPr>
              <w:jc w:val="both"/>
            </w:pPr>
            <w:r w:rsidRPr="00C27D8E">
              <w:t>32</w:t>
            </w:r>
          </w:p>
        </w:tc>
      </w:tr>
      <w:tr w:rsidR="00C27D8E" w:rsidRPr="00C27D8E" w:rsidTr="000B1F3B">
        <w:tc>
          <w:tcPr>
            <w:tcW w:w="0" w:type="auto"/>
          </w:tcPr>
          <w:p w:rsidR="000B1F3B" w:rsidRPr="00C27D8E" w:rsidRDefault="000B1F3B" w:rsidP="000B1F3B">
            <w:pPr>
              <w:jc w:val="both"/>
            </w:pPr>
            <w:r w:rsidRPr="00C27D8E">
              <w:t>Kapacita sály</w:t>
            </w:r>
          </w:p>
        </w:tc>
        <w:tc>
          <w:tcPr>
            <w:tcW w:w="0" w:type="auto"/>
          </w:tcPr>
          <w:p w:rsidR="000B1F3B" w:rsidRPr="00C27D8E" w:rsidRDefault="000B1F3B" w:rsidP="000B1F3B">
            <w:pPr>
              <w:jc w:val="both"/>
            </w:pPr>
            <w:r w:rsidRPr="00C27D8E">
              <w:t>264</w:t>
            </w:r>
          </w:p>
        </w:tc>
        <w:tc>
          <w:tcPr>
            <w:tcW w:w="0" w:type="auto"/>
          </w:tcPr>
          <w:p w:rsidR="000B1F3B" w:rsidRPr="00C27D8E" w:rsidRDefault="000B1F3B" w:rsidP="000B1F3B">
            <w:pPr>
              <w:jc w:val="both"/>
            </w:pPr>
            <w:r w:rsidRPr="00C27D8E">
              <w:t>264/86</w:t>
            </w:r>
          </w:p>
        </w:tc>
        <w:tc>
          <w:tcPr>
            <w:tcW w:w="0" w:type="auto"/>
          </w:tcPr>
          <w:p w:rsidR="000B1F3B" w:rsidRPr="00C27D8E" w:rsidRDefault="000B1F3B" w:rsidP="000B1F3B">
            <w:pPr>
              <w:jc w:val="both"/>
            </w:pPr>
            <w:r w:rsidRPr="00C27D8E">
              <w:t>264/86</w:t>
            </w:r>
          </w:p>
        </w:tc>
        <w:tc>
          <w:tcPr>
            <w:tcW w:w="0" w:type="auto"/>
          </w:tcPr>
          <w:p w:rsidR="000B1F3B" w:rsidRPr="00C27D8E" w:rsidRDefault="000B1F3B" w:rsidP="000B1F3B">
            <w:pPr>
              <w:jc w:val="both"/>
            </w:pPr>
            <w:r w:rsidRPr="00C27D8E">
              <w:t>264/86</w:t>
            </w:r>
          </w:p>
        </w:tc>
      </w:tr>
      <w:tr w:rsidR="00C27D8E" w:rsidRPr="00C27D8E" w:rsidTr="000B1F3B">
        <w:tc>
          <w:tcPr>
            <w:tcW w:w="0" w:type="auto"/>
          </w:tcPr>
          <w:p w:rsidR="000B1F3B" w:rsidRPr="00C27D8E" w:rsidRDefault="000B1F3B" w:rsidP="000B1F3B">
            <w:pPr>
              <w:jc w:val="both"/>
            </w:pPr>
            <w:r w:rsidRPr="00C27D8E">
              <w:t>Počet premiér</w:t>
            </w:r>
          </w:p>
        </w:tc>
        <w:tc>
          <w:tcPr>
            <w:tcW w:w="0" w:type="auto"/>
          </w:tcPr>
          <w:p w:rsidR="000B1F3B" w:rsidRPr="00C27D8E" w:rsidRDefault="000B1F3B" w:rsidP="000B1F3B">
            <w:pPr>
              <w:jc w:val="both"/>
            </w:pPr>
            <w:r w:rsidRPr="00C27D8E">
              <w:t>4</w:t>
            </w:r>
          </w:p>
        </w:tc>
        <w:tc>
          <w:tcPr>
            <w:tcW w:w="0" w:type="auto"/>
          </w:tcPr>
          <w:p w:rsidR="000B1F3B" w:rsidRPr="00C27D8E" w:rsidRDefault="000B1F3B" w:rsidP="000B1F3B">
            <w:pPr>
              <w:jc w:val="both"/>
            </w:pPr>
            <w:r w:rsidRPr="00C27D8E">
              <w:t>3</w:t>
            </w:r>
          </w:p>
        </w:tc>
        <w:tc>
          <w:tcPr>
            <w:tcW w:w="0" w:type="auto"/>
          </w:tcPr>
          <w:p w:rsidR="000B1F3B" w:rsidRPr="00C27D8E" w:rsidRDefault="000B1F3B" w:rsidP="000B1F3B">
            <w:pPr>
              <w:jc w:val="both"/>
            </w:pPr>
            <w:r w:rsidRPr="00C27D8E">
              <w:t>6</w:t>
            </w:r>
          </w:p>
        </w:tc>
        <w:tc>
          <w:tcPr>
            <w:tcW w:w="0" w:type="auto"/>
          </w:tcPr>
          <w:p w:rsidR="000B1F3B" w:rsidRPr="00C27D8E" w:rsidRDefault="000B1F3B" w:rsidP="000B1F3B">
            <w:pPr>
              <w:jc w:val="both"/>
            </w:pPr>
            <w:r w:rsidRPr="00C27D8E">
              <w:t>5</w:t>
            </w:r>
          </w:p>
        </w:tc>
      </w:tr>
      <w:tr w:rsidR="00C27D8E" w:rsidRPr="00C27D8E" w:rsidTr="000B1F3B">
        <w:tc>
          <w:tcPr>
            <w:tcW w:w="0" w:type="auto"/>
          </w:tcPr>
          <w:p w:rsidR="000B1F3B" w:rsidRPr="00C27D8E" w:rsidRDefault="000B1F3B" w:rsidP="000B1F3B">
            <w:pPr>
              <w:jc w:val="both"/>
            </w:pPr>
            <w:r w:rsidRPr="00C27D8E">
              <w:t>Počet predstavení (všetkých/ na zájazdoch)</w:t>
            </w:r>
          </w:p>
        </w:tc>
        <w:tc>
          <w:tcPr>
            <w:tcW w:w="0" w:type="auto"/>
          </w:tcPr>
          <w:p w:rsidR="000B1F3B" w:rsidRPr="00C27D8E" w:rsidRDefault="000B1F3B" w:rsidP="000B1F3B">
            <w:pPr>
              <w:jc w:val="both"/>
            </w:pPr>
            <w:r w:rsidRPr="00C27D8E">
              <w:t>102/3</w:t>
            </w:r>
          </w:p>
        </w:tc>
        <w:tc>
          <w:tcPr>
            <w:tcW w:w="0" w:type="auto"/>
          </w:tcPr>
          <w:p w:rsidR="000B1F3B" w:rsidRPr="00C27D8E" w:rsidRDefault="000B1F3B" w:rsidP="000B1F3B">
            <w:pPr>
              <w:jc w:val="both"/>
            </w:pPr>
            <w:r w:rsidRPr="00C27D8E">
              <w:t>116/5</w:t>
            </w:r>
          </w:p>
        </w:tc>
        <w:tc>
          <w:tcPr>
            <w:tcW w:w="0" w:type="auto"/>
          </w:tcPr>
          <w:p w:rsidR="000B1F3B" w:rsidRPr="00C27D8E" w:rsidRDefault="000B1F3B" w:rsidP="000B1F3B">
            <w:pPr>
              <w:jc w:val="both"/>
            </w:pPr>
            <w:r w:rsidRPr="00C27D8E">
              <w:t>122/5</w:t>
            </w:r>
          </w:p>
        </w:tc>
        <w:tc>
          <w:tcPr>
            <w:tcW w:w="0" w:type="auto"/>
          </w:tcPr>
          <w:p w:rsidR="000B1F3B" w:rsidRPr="00C27D8E" w:rsidRDefault="000B1F3B" w:rsidP="000B1F3B">
            <w:pPr>
              <w:jc w:val="both"/>
            </w:pPr>
            <w:r w:rsidRPr="00C27D8E">
              <w:t>111/4</w:t>
            </w:r>
          </w:p>
        </w:tc>
      </w:tr>
      <w:tr w:rsidR="00C27D8E" w:rsidRPr="00C27D8E" w:rsidTr="000B1F3B">
        <w:tc>
          <w:tcPr>
            <w:tcW w:w="0" w:type="auto"/>
          </w:tcPr>
          <w:p w:rsidR="000B1F3B" w:rsidRPr="00C27D8E" w:rsidRDefault="000B1F3B" w:rsidP="000B1F3B">
            <w:pPr>
              <w:jc w:val="both"/>
            </w:pPr>
            <w:r w:rsidRPr="00C27D8E">
              <w:t>Festivaly</w:t>
            </w:r>
          </w:p>
        </w:tc>
        <w:tc>
          <w:tcPr>
            <w:tcW w:w="0" w:type="auto"/>
          </w:tcPr>
          <w:p w:rsidR="000B1F3B" w:rsidRPr="00C27D8E" w:rsidRDefault="000B1F3B" w:rsidP="000B1F3B">
            <w:pPr>
              <w:jc w:val="both"/>
            </w:pPr>
            <w:r w:rsidRPr="00C27D8E">
              <w:t>3</w:t>
            </w:r>
          </w:p>
        </w:tc>
        <w:tc>
          <w:tcPr>
            <w:tcW w:w="0" w:type="auto"/>
          </w:tcPr>
          <w:p w:rsidR="000B1F3B" w:rsidRPr="00C27D8E" w:rsidRDefault="000B1F3B" w:rsidP="000B1F3B">
            <w:pPr>
              <w:jc w:val="both"/>
            </w:pPr>
            <w:r w:rsidRPr="00C27D8E">
              <w:t>7</w:t>
            </w:r>
          </w:p>
        </w:tc>
        <w:tc>
          <w:tcPr>
            <w:tcW w:w="0" w:type="auto"/>
          </w:tcPr>
          <w:p w:rsidR="000B1F3B" w:rsidRPr="00C27D8E" w:rsidRDefault="000B1F3B" w:rsidP="000B1F3B">
            <w:pPr>
              <w:jc w:val="both"/>
            </w:pPr>
            <w:r w:rsidRPr="00C27D8E">
              <w:t>5</w:t>
            </w:r>
          </w:p>
        </w:tc>
        <w:tc>
          <w:tcPr>
            <w:tcW w:w="0" w:type="auto"/>
          </w:tcPr>
          <w:p w:rsidR="000B1F3B" w:rsidRPr="00C27D8E" w:rsidRDefault="000B1F3B" w:rsidP="000B1F3B">
            <w:pPr>
              <w:jc w:val="both"/>
            </w:pPr>
            <w:r w:rsidRPr="00C27D8E">
              <w:t>2</w:t>
            </w:r>
          </w:p>
        </w:tc>
      </w:tr>
      <w:tr w:rsidR="00C27D8E" w:rsidRPr="00C27D8E" w:rsidTr="000B1F3B">
        <w:tc>
          <w:tcPr>
            <w:tcW w:w="0" w:type="auto"/>
          </w:tcPr>
          <w:p w:rsidR="000B1F3B" w:rsidRPr="00C27D8E" w:rsidRDefault="000B1F3B" w:rsidP="000B1F3B">
            <w:pPr>
              <w:jc w:val="both"/>
            </w:pPr>
            <w:r w:rsidRPr="00C27D8E">
              <w:t>Nominácie a ocenenia</w:t>
            </w:r>
          </w:p>
        </w:tc>
        <w:tc>
          <w:tcPr>
            <w:tcW w:w="0" w:type="auto"/>
          </w:tcPr>
          <w:p w:rsidR="000B1F3B" w:rsidRPr="00C27D8E" w:rsidRDefault="000B1F3B" w:rsidP="000B1F3B">
            <w:pPr>
              <w:jc w:val="both"/>
            </w:pPr>
            <w:r w:rsidRPr="00C27D8E">
              <w:t>3</w:t>
            </w:r>
          </w:p>
        </w:tc>
        <w:tc>
          <w:tcPr>
            <w:tcW w:w="0" w:type="auto"/>
          </w:tcPr>
          <w:p w:rsidR="000B1F3B" w:rsidRPr="00C27D8E" w:rsidRDefault="000B1F3B" w:rsidP="000B1F3B">
            <w:pPr>
              <w:jc w:val="both"/>
            </w:pPr>
            <w:r w:rsidRPr="00C27D8E">
              <w:t>0</w:t>
            </w:r>
          </w:p>
        </w:tc>
        <w:tc>
          <w:tcPr>
            <w:tcW w:w="0" w:type="auto"/>
          </w:tcPr>
          <w:p w:rsidR="000B1F3B" w:rsidRPr="00C27D8E" w:rsidRDefault="000B1F3B" w:rsidP="000B1F3B">
            <w:pPr>
              <w:jc w:val="both"/>
            </w:pPr>
            <w:r w:rsidRPr="00C27D8E">
              <w:t>2</w:t>
            </w:r>
          </w:p>
        </w:tc>
        <w:tc>
          <w:tcPr>
            <w:tcW w:w="0" w:type="auto"/>
          </w:tcPr>
          <w:p w:rsidR="000B1F3B" w:rsidRPr="00C27D8E" w:rsidRDefault="000B1F3B" w:rsidP="000B1F3B">
            <w:pPr>
              <w:jc w:val="both"/>
            </w:pPr>
            <w:r w:rsidRPr="00C27D8E">
              <w:t>1</w:t>
            </w:r>
          </w:p>
        </w:tc>
      </w:tr>
      <w:tr w:rsidR="00C27D8E" w:rsidRPr="00C27D8E" w:rsidTr="000B1F3B">
        <w:tc>
          <w:tcPr>
            <w:tcW w:w="0" w:type="auto"/>
          </w:tcPr>
          <w:p w:rsidR="000B1F3B" w:rsidRPr="00C27D8E" w:rsidRDefault="000B1F3B" w:rsidP="000B1F3B">
            <w:pPr>
              <w:jc w:val="both"/>
            </w:pPr>
            <w:r w:rsidRPr="00C27D8E">
              <w:t>Sprievodné podujatia</w:t>
            </w:r>
          </w:p>
        </w:tc>
        <w:tc>
          <w:tcPr>
            <w:tcW w:w="0" w:type="auto"/>
          </w:tcPr>
          <w:p w:rsidR="000B1F3B" w:rsidRPr="00C27D8E" w:rsidRDefault="000B1F3B" w:rsidP="000B1F3B">
            <w:pPr>
              <w:jc w:val="both"/>
            </w:pPr>
            <w:r w:rsidRPr="00C27D8E">
              <w:t>27</w:t>
            </w:r>
          </w:p>
        </w:tc>
        <w:tc>
          <w:tcPr>
            <w:tcW w:w="0" w:type="auto"/>
          </w:tcPr>
          <w:p w:rsidR="000B1F3B" w:rsidRPr="00C27D8E" w:rsidRDefault="000B1F3B" w:rsidP="000B1F3B">
            <w:pPr>
              <w:jc w:val="both"/>
            </w:pPr>
            <w:r w:rsidRPr="00C27D8E">
              <w:t>24</w:t>
            </w:r>
          </w:p>
        </w:tc>
        <w:tc>
          <w:tcPr>
            <w:tcW w:w="0" w:type="auto"/>
          </w:tcPr>
          <w:p w:rsidR="000B1F3B" w:rsidRPr="00C27D8E" w:rsidRDefault="000B1F3B" w:rsidP="000B1F3B">
            <w:pPr>
              <w:jc w:val="both"/>
            </w:pPr>
            <w:r w:rsidRPr="00C27D8E">
              <w:t>24</w:t>
            </w:r>
          </w:p>
        </w:tc>
        <w:tc>
          <w:tcPr>
            <w:tcW w:w="0" w:type="auto"/>
          </w:tcPr>
          <w:p w:rsidR="000B1F3B" w:rsidRPr="00C27D8E" w:rsidRDefault="000B1F3B" w:rsidP="000B1F3B">
            <w:pPr>
              <w:jc w:val="both"/>
            </w:pPr>
            <w:r w:rsidRPr="00C27D8E">
              <w:t>30</w:t>
            </w:r>
          </w:p>
        </w:tc>
      </w:tr>
      <w:tr w:rsidR="00C27D8E" w:rsidRPr="00C27D8E" w:rsidTr="000B1F3B">
        <w:tc>
          <w:tcPr>
            <w:tcW w:w="0" w:type="auto"/>
          </w:tcPr>
          <w:p w:rsidR="000B1F3B" w:rsidRPr="00C27D8E" w:rsidRDefault="000B1F3B" w:rsidP="000B1F3B">
            <w:pPr>
              <w:jc w:val="both"/>
            </w:pPr>
            <w:r w:rsidRPr="00C27D8E">
              <w:t>Počet platiacich divákov</w:t>
            </w:r>
          </w:p>
        </w:tc>
        <w:tc>
          <w:tcPr>
            <w:tcW w:w="0" w:type="auto"/>
          </w:tcPr>
          <w:p w:rsidR="000B1F3B" w:rsidRPr="00C27D8E" w:rsidRDefault="000B1F3B" w:rsidP="000B1F3B">
            <w:pPr>
              <w:jc w:val="both"/>
            </w:pPr>
          </w:p>
        </w:tc>
        <w:tc>
          <w:tcPr>
            <w:tcW w:w="0" w:type="auto"/>
          </w:tcPr>
          <w:p w:rsidR="000B1F3B" w:rsidRPr="00C27D8E" w:rsidRDefault="000B1F3B" w:rsidP="000B1F3B">
            <w:pPr>
              <w:jc w:val="both"/>
            </w:pPr>
            <w:r w:rsidRPr="00C27D8E">
              <w:t>16980</w:t>
            </w:r>
          </w:p>
        </w:tc>
        <w:tc>
          <w:tcPr>
            <w:tcW w:w="0" w:type="auto"/>
          </w:tcPr>
          <w:p w:rsidR="000B1F3B" w:rsidRPr="00C27D8E" w:rsidRDefault="000B1F3B" w:rsidP="000B1F3B">
            <w:pPr>
              <w:jc w:val="both"/>
            </w:pPr>
            <w:r w:rsidRPr="00C27D8E">
              <w:t>18490</w:t>
            </w:r>
          </w:p>
        </w:tc>
        <w:tc>
          <w:tcPr>
            <w:tcW w:w="0" w:type="auto"/>
          </w:tcPr>
          <w:p w:rsidR="000B1F3B" w:rsidRPr="00C27D8E" w:rsidRDefault="000B1F3B" w:rsidP="000B1F3B">
            <w:pPr>
              <w:jc w:val="both"/>
            </w:pPr>
            <w:r w:rsidRPr="00C27D8E">
              <w:t>20079</w:t>
            </w:r>
          </w:p>
        </w:tc>
      </w:tr>
      <w:tr w:rsidR="00C27D8E" w:rsidRPr="00C27D8E" w:rsidTr="000B1F3B">
        <w:tc>
          <w:tcPr>
            <w:tcW w:w="0" w:type="auto"/>
          </w:tcPr>
          <w:p w:rsidR="000B1F3B" w:rsidRPr="00C27D8E" w:rsidRDefault="000B1F3B" w:rsidP="000B1F3B">
            <w:pPr>
              <w:jc w:val="both"/>
            </w:pPr>
            <w:r w:rsidRPr="00C27D8E">
              <w:t>Tržby zo vstupného</w:t>
            </w:r>
          </w:p>
        </w:tc>
        <w:tc>
          <w:tcPr>
            <w:tcW w:w="0" w:type="auto"/>
          </w:tcPr>
          <w:p w:rsidR="000B1F3B" w:rsidRPr="00C27D8E" w:rsidRDefault="000B1F3B" w:rsidP="000B1F3B">
            <w:pPr>
              <w:jc w:val="both"/>
            </w:pPr>
          </w:p>
        </w:tc>
        <w:tc>
          <w:tcPr>
            <w:tcW w:w="0" w:type="auto"/>
          </w:tcPr>
          <w:p w:rsidR="000B1F3B" w:rsidRPr="00C27D8E" w:rsidRDefault="000B1F3B" w:rsidP="000B1F3B">
            <w:pPr>
              <w:jc w:val="both"/>
            </w:pPr>
            <w:r w:rsidRPr="00C27D8E">
              <w:t>178868</w:t>
            </w:r>
          </w:p>
        </w:tc>
        <w:tc>
          <w:tcPr>
            <w:tcW w:w="0" w:type="auto"/>
          </w:tcPr>
          <w:p w:rsidR="000B1F3B" w:rsidRPr="00C27D8E" w:rsidRDefault="000B1F3B" w:rsidP="000B1F3B">
            <w:pPr>
              <w:jc w:val="both"/>
            </w:pPr>
            <w:r w:rsidRPr="00C27D8E">
              <w:t>231715</w:t>
            </w:r>
          </w:p>
        </w:tc>
        <w:tc>
          <w:tcPr>
            <w:tcW w:w="0" w:type="auto"/>
          </w:tcPr>
          <w:p w:rsidR="000B1F3B" w:rsidRPr="00C27D8E" w:rsidRDefault="000B1F3B" w:rsidP="000B1F3B">
            <w:pPr>
              <w:jc w:val="both"/>
            </w:pPr>
            <w:r w:rsidRPr="00C27D8E">
              <w:t>209429</w:t>
            </w:r>
          </w:p>
        </w:tc>
      </w:tr>
      <w:tr w:rsidR="00C27D8E" w:rsidRPr="00C27D8E" w:rsidTr="000B1F3B">
        <w:tc>
          <w:tcPr>
            <w:tcW w:w="0" w:type="auto"/>
          </w:tcPr>
          <w:p w:rsidR="000B1F3B" w:rsidRPr="00C27D8E" w:rsidRDefault="000B1F3B" w:rsidP="000B1F3B">
            <w:pPr>
              <w:jc w:val="both"/>
            </w:pPr>
            <w:r w:rsidRPr="00C27D8E">
              <w:t>Počet návštevníkov celkom</w:t>
            </w:r>
          </w:p>
        </w:tc>
        <w:tc>
          <w:tcPr>
            <w:tcW w:w="0" w:type="auto"/>
          </w:tcPr>
          <w:p w:rsidR="000B1F3B" w:rsidRPr="00C27D8E" w:rsidRDefault="000B1F3B" w:rsidP="000B1F3B">
            <w:pPr>
              <w:jc w:val="both"/>
            </w:pPr>
            <w:r w:rsidRPr="00C27D8E">
              <w:t>22377</w:t>
            </w:r>
          </w:p>
        </w:tc>
        <w:tc>
          <w:tcPr>
            <w:tcW w:w="0" w:type="auto"/>
          </w:tcPr>
          <w:p w:rsidR="000B1F3B" w:rsidRPr="00C27D8E" w:rsidRDefault="000B1F3B" w:rsidP="000B1F3B">
            <w:pPr>
              <w:jc w:val="both"/>
            </w:pPr>
            <w:r w:rsidRPr="00C27D8E">
              <w:t>24478</w:t>
            </w:r>
          </w:p>
        </w:tc>
        <w:tc>
          <w:tcPr>
            <w:tcW w:w="0" w:type="auto"/>
          </w:tcPr>
          <w:p w:rsidR="000B1F3B" w:rsidRPr="00C27D8E" w:rsidRDefault="000B1F3B" w:rsidP="000B1F3B">
            <w:pPr>
              <w:jc w:val="both"/>
            </w:pPr>
            <w:r w:rsidRPr="00C27D8E">
              <w:t>25992</w:t>
            </w:r>
          </w:p>
        </w:tc>
        <w:tc>
          <w:tcPr>
            <w:tcW w:w="0" w:type="auto"/>
          </w:tcPr>
          <w:p w:rsidR="000B1F3B" w:rsidRPr="00C27D8E" w:rsidRDefault="000B1F3B" w:rsidP="000B1F3B">
            <w:pPr>
              <w:jc w:val="both"/>
            </w:pPr>
            <w:r w:rsidRPr="00C27D8E">
              <w:t>27340</w:t>
            </w:r>
          </w:p>
        </w:tc>
      </w:tr>
    </w:tbl>
    <w:p w:rsidR="000B1F3B" w:rsidRPr="00C27D8E" w:rsidRDefault="00A74D4F" w:rsidP="000B1F3B">
      <w:pPr>
        <w:jc w:val="both"/>
        <w:rPr>
          <w:i/>
        </w:rPr>
      </w:pPr>
      <w:r w:rsidRPr="00C27D8E">
        <w:br/>
      </w:r>
      <w:r w:rsidR="00FA735C" w:rsidRPr="00C27D8E">
        <w:rPr>
          <w:i/>
        </w:rPr>
        <w:t>Vízia rozvoja Divadla Aréna</w:t>
      </w:r>
    </w:p>
    <w:p w:rsidR="000D32C4" w:rsidRPr="00C27D8E" w:rsidRDefault="000D32C4" w:rsidP="000B1F3B">
      <w:pPr>
        <w:jc w:val="both"/>
      </w:pPr>
      <w:r w:rsidRPr="00C27D8E">
        <w:tab/>
        <w:t>Kľúčovým krokom rozvoja Divadla Aréna je plánovaná rekonštrukcia, ktorá prispôsobí technické parametre divadla súčasným inscenačným požiadavkám (momentálny stav vybavenosti javiska je pre umeleckú tvorbu nedostačujúci). Rekonštrukcia je naplánovaná na kalendárny rok 2016.</w:t>
      </w:r>
      <w:r w:rsidR="00FA735C" w:rsidRPr="00C27D8E">
        <w:tab/>
      </w:r>
    </w:p>
    <w:p w:rsidR="00FA735C" w:rsidRPr="00C27D8E" w:rsidRDefault="00FA735C" w:rsidP="000D32C4">
      <w:pPr>
        <w:ind w:firstLine="708"/>
        <w:jc w:val="both"/>
      </w:pPr>
      <w:r w:rsidRPr="00C27D8E">
        <w:t xml:space="preserve">V nastávajúcej sezóne 2015-2016 plánuje Divadlo Aréna rozšíriť svoju programovú ponuku o projekt Kino Aréna (premietanie série tzv. televíznych pondelkov v spojení so skvostami svetovej kinematografie v rámci tematických filmových večerov). Tým sa </w:t>
      </w:r>
      <w:proofErr w:type="spellStart"/>
      <w:r w:rsidRPr="00C27D8E">
        <w:t>multi-žánrový</w:t>
      </w:r>
      <w:proofErr w:type="spellEnd"/>
      <w:r w:rsidRPr="00C27D8E">
        <w:t xml:space="preserve"> rozmer divadla rozšíri o ďalší programový segment. Divadlo Aréna taktiež do budúcnosti plánuje </w:t>
      </w:r>
      <w:r w:rsidR="000D32C4" w:rsidRPr="00C27D8E">
        <w:t xml:space="preserve">vytvoriť projekt </w:t>
      </w:r>
      <w:proofErr w:type="spellStart"/>
      <w:r w:rsidR="000D32C4" w:rsidRPr="00C27D8E">
        <w:t>Young</w:t>
      </w:r>
      <w:proofErr w:type="spellEnd"/>
      <w:r w:rsidR="000D32C4" w:rsidRPr="00C27D8E">
        <w:t xml:space="preserve"> Aréna </w:t>
      </w:r>
      <w:proofErr w:type="spellStart"/>
      <w:r w:rsidR="000D32C4" w:rsidRPr="00C27D8E">
        <w:t>Art</w:t>
      </w:r>
      <w:proofErr w:type="spellEnd"/>
      <w:r w:rsidR="000D32C4" w:rsidRPr="00C27D8E">
        <w:t xml:space="preserve"> </w:t>
      </w:r>
      <w:proofErr w:type="spellStart"/>
      <w:r w:rsidR="000D32C4" w:rsidRPr="00C27D8E">
        <w:t>Meeting</w:t>
      </w:r>
      <w:proofErr w:type="spellEnd"/>
      <w:r w:rsidR="000D32C4" w:rsidRPr="00C27D8E">
        <w:t xml:space="preserve"> Point –</w:t>
      </w:r>
      <w:r w:rsidRPr="00C27D8E">
        <w:t xml:space="preserve"> </w:t>
      </w:r>
      <w:r w:rsidR="000D32C4" w:rsidRPr="00C27D8E">
        <w:t>tvorivý inkubátor</w:t>
      </w:r>
      <w:r w:rsidRPr="00C27D8E">
        <w:t xml:space="preserve"> pre mladých umelcov</w:t>
      </w:r>
      <w:r w:rsidR="000D32C4" w:rsidRPr="00C27D8E">
        <w:t>,</w:t>
      </w:r>
      <w:r w:rsidRPr="00C27D8E">
        <w:t xml:space="preserve"> dizajnérov, grafikov, filmárov, </w:t>
      </w:r>
      <w:proofErr w:type="spellStart"/>
      <w:r w:rsidRPr="00C27D8E">
        <w:t>video-artistov</w:t>
      </w:r>
      <w:proofErr w:type="spellEnd"/>
      <w:r w:rsidR="004704A6" w:rsidRPr="00C27D8E">
        <w:t xml:space="preserve"> atď., čím pružne reaguje na súčasnú výzvu podpory kreatívneho priemyslu.</w:t>
      </w:r>
    </w:p>
    <w:p w:rsidR="000B1F3B" w:rsidRPr="00C27D8E" w:rsidRDefault="000B1F3B" w:rsidP="000B1F3B">
      <w:pPr>
        <w:jc w:val="both"/>
        <w:rPr>
          <w:b/>
          <w:u w:val="single"/>
        </w:rPr>
      </w:pPr>
      <w:r w:rsidRPr="00C27D8E">
        <w:rPr>
          <w:b/>
          <w:u w:val="single"/>
        </w:rPr>
        <w:t xml:space="preserve">Divadlo </w:t>
      </w:r>
      <w:r w:rsidR="009477AD" w:rsidRPr="00C27D8E">
        <w:rPr>
          <w:b/>
          <w:u w:val="single"/>
        </w:rPr>
        <w:t>ASTORKA</w:t>
      </w:r>
      <w:r w:rsidRPr="00C27D8E">
        <w:rPr>
          <w:b/>
          <w:u w:val="single"/>
        </w:rPr>
        <w:t xml:space="preserve"> Korzo ´90</w:t>
      </w:r>
    </w:p>
    <w:p w:rsidR="000B1F3B" w:rsidRPr="00C27D8E" w:rsidRDefault="000B1F3B" w:rsidP="000B1F3B">
      <w:pPr>
        <w:ind w:firstLine="708"/>
        <w:jc w:val="both"/>
      </w:pPr>
      <w:r w:rsidRPr="00C27D8E">
        <w:t xml:space="preserve">Divadlo Korzo´90 (DAK´90) bolo zriadené Ministerstvom kultúry SR 1. apríla 1990. V roku 1993 bolo premenované na Divadlo </w:t>
      </w:r>
      <w:r w:rsidR="009477AD" w:rsidRPr="00C27D8E">
        <w:t>ASTORKA</w:t>
      </w:r>
      <w:r w:rsidRPr="00C27D8E">
        <w:t xml:space="preserve"> Korzo ´90 (DAK´90). S účinnosťou od 1. apríla 2002 </w:t>
      </w:r>
      <w:r w:rsidRPr="00C27D8E">
        <w:lastRenderedPageBreak/>
        <w:t xml:space="preserve">prešlo Divadlo </w:t>
      </w:r>
      <w:r w:rsidR="009477AD" w:rsidRPr="00C27D8E">
        <w:t>ASTORKA</w:t>
      </w:r>
      <w:r w:rsidRPr="00C27D8E">
        <w:t xml:space="preserve"> Korzo ´90 do zriaďovateľskej pôsobnosti Bratislavského samosprávneho kraja.</w:t>
      </w:r>
    </w:p>
    <w:p w:rsidR="000B1F3B" w:rsidRPr="00C27D8E" w:rsidRDefault="000B1F3B" w:rsidP="000B1F3B">
      <w:pPr>
        <w:ind w:firstLine="708"/>
        <w:jc w:val="both"/>
      </w:pPr>
      <w:r w:rsidRPr="00C27D8E">
        <w:t xml:space="preserve">Divadlo nemá svoju budovu a pôsobí v prenajatých priestoroch v budove Ministerstva kultúry SR na námestí SNP č. 33 v Bratislave. Aktuálna </w:t>
      </w:r>
      <w:r w:rsidR="005D60A1" w:rsidRPr="00C27D8E">
        <w:t xml:space="preserve"> nájomná zmluva platí do 11.1.2017</w:t>
      </w:r>
      <w:r w:rsidRPr="00C27D8E">
        <w:t xml:space="preserve">. Vedenie divadla s administratívnym zázemím sídlia v priestoroch „Domu umenia“ na Námestí SNP č. 12 v správe Národného osvetového centra.                         </w:t>
      </w:r>
    </w:p>
    <w:p w:rsidR="000B1F3B" w:rsidRPr="00C27D8E" w:rsidRDefault="000B1F3B" w:rsidP="000B1F3B">
      <w:pPr>
        <w:ind w:firstLine="708"/>
        <w:jc w:val="both"/>
        <w:rPr>
          <w:lang w:val="sv-SE"/>
        </w:rPr>
      </w:pPr>
      <w:r w:rsidRPr="00C27D8E">
        <w:t>Kapacita sály je 212 miest. Uvedené priestory nie sú v pravom slova zmysle divadelné, pôvodne slúžili ako banketová miestnosť Tatra banky, neskôr</w:t>
      </w:r>
      <w:r w:rsidR="009477AD" w:rsidRPr="00C27D8E">
        <w:t xml:space="preserve"> ako kino. Napriek tomu ASTORKA </w:t>
      </w:r>
      <w:r w:rsidRPr="00C27D8E">
        <w:t xml:space="preserve">Korzo´90 dlhodobo patrí k najúspešnejším a umelecky najambicióznejším slovenským divadelným scénam. Disponuje vlastným umeleckým súborom. DAK´90 vytvorilo v uplynulom roku niekoľko nových inscenácií, ktoré sa hrajú s veľkým úspechom na domácej scéne. Divácky úspech dokazuje viacročná obľúbenosť a vysoká </w:t>
      </w:r>
      <w:proofErr w:type="spellStart"/>
      <w:r w:rsidRPr="00C27D8E">
        <w:t>reprízovosť</w:t>
      </w:r>
      <w:proofErr w:type="spellEnd"/>
      <w:r w:rsidRPr="00C27D8E">
        <w:t xml:space="preserve"> titulov, napríklad</w:t>
      </w:r>
      <w:r w:rsidRPr="00C27D8E">
        <w:rPr>
          <w:lang w:val="sv-SE"/>
        </w:rPr>
        <w:t xml:space="preserve"> Na koho to slovo padne (137 repríz), </w:t>
      </w:r>
      <w:r w:rsidRPr="00C27D8E">
        <w:rPr>
          <w:bCs/>
        </w:rPr>
        <w:t xml:space="preserve">Čudné popoludnie Dr. Zvonka </w:t>
      </w:r>
      <w:proofErr w:type="spellStart"/>
      <w:r w:rsidRPr="00C27D8E">
        <w:rPr>
          <w:bCs/>
        </w:rPr>
        <w:t>Burkeho</w:t>
      </w:r>
      <w:proofErr w:type="spellEnd"/>
      <w:r w:rsidRPr="00C27D8E">
        <w:rPr>
          <w:bCs/>
        </w:rPr>
        <w:t xml:space="preserve"> (118),</w:t>
      </w:r>
      <w:r w:rsidRPr="00C27D8E">
        <w:rPr>
          <w:lang w:val="sv-SE"/>
        </w:rPr>
        <w:t xml:space="preserve"> Tichý dom (92),  či Pred odchodom na odpočinok (78 repríz). </w:t>
      </w:r>
      <w:r w:rsidR="006469E0" w:rsidRPr="00C27D8E">
        <w:rPr>
          <w:lang w:val="sv-SE"/>
        </w:rPr>
        <w:t>Divadlo ASTORKA Korzo 90 každoročne organizuje medzinárodný festival ASTORKA.</w:t>
      </w:r>
    </w:p>
    <w:tbl>
      <w:tblPr>
        <w:tblStyle w:val="Mriekatabuky"/>
        <w:tblW w:w="0" w:type="auto"/>
        <w:tblLook w:val="04A0" w:firstRow="1" w:lastRow="0" w:firstColumn="1" w:lastColumn="0" w:noHBand="0" w:noVBand="1"/>
      </w:tblPr>
      <w:tblGrid>
        <w:gridCol w:w="4072"/>
        <w:gridCol w:w="970"/>
        <w:gridCol w:w="970"/>
        <w:gridCol w:w="970"/>
        <w:gridCol w:w="970"/>
      </w:tblGrid>
      <w:tr w:rsidR="00C27D8E" w:rsidRPr="00C27D8E" w:rsidTr="000B1F3B">
        <w:tc>
          <w:tcPr>
            <w:tcW w:w="0" w:type="auto"/>
          </w:tcPr>
          <w:p w:rsidR="000B1F3B" w:rsidRPr="00C27D8E" w:rsidRDefault="000B1F3B" w:rsidP="009477AD">
            <w:pPr>
              <w:jc w:val="both"/>
              <w:rPr>
                <w:b/>
              </w:rPr>
            </w:pPr>
            <w:r w:rsidRPr="00C27D8E">
              <w:rPr>
                <w:b/>
              </w:rPr>
              <w:t xml:space="preserve">Divadlo </w:t>
            </w:r>
            <w:r w:rsidR="009477AD" w:rsidRPr="00C27D8E">
              <w:rPr>
                <w:b/>
              </w:rPr>
              <w:t xml:space="preserve">ASTORKA </w:t>
            </w:r>
            <w:r w:rsidRPr="00C27D8E">
              <w:rPr>
                <w:b/>
              </w:rPr>
              <w:t>Korzo ´90</w:t>
            </w:r>
          </w:p>
        </w:tc>
        <w:tc>
          <w:tcPr>
            <w:tcW w:w="0" w:type="auto"/>
          </w:tcPr>
          <w:p w:rsidR="000B1F3B" w:rsidRPr="00C27D8E" w:rsidRDefault="000B1F3B" w:rsidP="000B1F3B">
            <w:pPr>
              <w:jc w:val="both"/>
              <w:rPr>
                <w:b/>
              </w:rPr>
            </w:pPr>
            <w:r w:rsidRPr="00C27D8E">
              <w:rPr>
                <w:b/>
              </w:rPr>
              <w:t>2011</w:t>
            </w:r>
          </w:p>
        </w:tc>
        <w:tc>
          <w:tcPr>
            <w:tcW w:w="0" w:type="auto"/>
          </w:tcPr>
          <w:p w:rsidR="000B1F3B" w:rsidRPr="00C27D8E" w:rsidRDefault="000B1F3B" w:rsidP="000B1F3B">
            <w:pPr>
              <w:jc w:val="both"/>
              <w:rPr>
                <w:b/>
              </w:rPr>
            </w:pPr>
            <w:r w:rsidRPr="00C27D8E">
              <w:rPr>
                <w:b/>
              </w:rPr>
              <w:t>2012</w:t>
            </w:r>
          </w:p>
        </w:tc>
        <w:tc>
          <w:tcPr>
            <w:tcW w:w="0" w:type="auto"/>
          </w:tcPr>
          <w:p w:rsidR="000B1F3B" w:rsidRPr="00C27D8E" w:rsidRDefault="000B1F3B" w:rsidP="000B1F3B">
            <w:pPr>
              <w:jc w:val="both"/>
              <w:rPr>
                <w:b/>
              </w:rPr>
            </w:pPr>
            <w:r w:rsidRPr="00C27D8E">
              <w:rPr>
                <w:b/>
              </w:rPr>
              <w:t>2013</w:t>
            </w:r>
          </w:p>
        </w:tc>
        <w:tc>
          <w:tcPr>
            <w:tcW w:w="0" w:type="auto"/>
          </w:tcPr>
          <w:p w:rsidR="000B1F3B" w:rsidRPr="00C27D8E" w:rsidRDefault="000B1F3B" w:rsidP="000B1F3B">
            <w:pPr>
              <w:jc w:val="both"/>
              <w:rPr>
                <w:b/>
              </w:rPr>
            </w:pPr>
            <w:r w:rsidRPr="00C27D8E">
              <w:rPr>
                <w:b/>
              </w:rPr>
              <w:t>2014</w:t>
            </w:r>
          </w:p>
        </w:tc>
      </w:tr>
      <w:tr w:rsidR="00C27D8E" w:rsidRPr="00C27D8E" w:rsidTr="000B1F3B">
        <w:tc>
          <w:tcPr>
            <w:tcW w:w="0" w:type="auto"/>
          </w:tcPr>
          <w:p w:rsidR="000B1F3B" w:rsidRPr="00C27D8E" w:rsidRDefault="000B1F3B" w:rsidP="000B1F3B">
            <w:pPr>
              <w:jc w:val="both"/>
            </w:pPr>
            <w:r w:rsidRPr="00C27D8E">
              <w:t>Počet pracovníkov</w:t>
            </w:r>
          </w:p>
        </w:tc>
        <w:tc>
          <w:tcPr>
            <w:tcW w:w="0" w:type="auto"/>
          </w:tcPr>
          <w:p w:rsidR="000B1F3B" w:rsidRPr="00C27D8E" w:rsidRDefault="000B1F3B" w:rsidP="000B1F3B">
            <w:pPr>
              <w:jc w:val="both"/>
            </w:pPr>
            <w:r w:rsidRPr="00C27D8E">
              <w:t>35</w:t>
            </w:r>
          </w:p>
        </w:tc>
        <w:tc>
          <w:tcPr>
            <w:tcW w:w="0" w:type="auto"/>
          </w:tcPr>
          <w:p w:rsidR="000B1F3B" w:rsidRPr="00C27D8E" w:rsidRDefault="000B1F3B" w:rsidP="000B1F3B">
            <w:pPr>
              <w:jc w:val="both"/>
            </w:pPr>
            <w:r w:rsidRPr="00C27D8E">
              <w:t>37</w:t>
            </w:r>
          </w:p>
        </w:tc>
        <w:tc>
          <w:tcPr>
            <w:tcW w:w="0" w:type="auto"/>
          </w:tcPr>
          <w:p w:rsidR="000B1F3B" w:rsidRPr="00C27D8E" w:rsidRDefault="000B1F3B" w:rsidP="000B1F3B">
            <w:pPr>
              <w:jc w:val="both"/>
            </w:pPr>
            <w:r w:rsidRPr="00C27D8E">
              <w:t>38</w:t>
            </w:r>
          </w:p>
        </w:tc>
        <w:tc>
          <w:tcPr>
            <w:tcW w:w="0" w:type="auto"/>
          </w:tcPr>
          <w:p w:rsidR="000B1F3B" w:rsidRPr="00C27D8E" w:rsidRDefault="000B1F3B" w:rsidP="000B1F3B">
            <w:pPr>
              <w:jc w:val="both"/>
            </w:pPr>
            <w:r w:rsidRPr="00C27D8E">
              <w:t>38</w:t>
            </w:r>
          </w:p>
        </w:tc>
      </w:tr>
      <w:tr w:rsidR="00C27D8E" w:rsidRPr="00C27D8E" w:rsidTr="000B1F3B">
        <w:tc>
          <w:tcPr>
            <w:tcW w:w="0" w:type="auto"/>
          </w:tcPr>
          <w:p w:rsidR="000B1F3B" w:rsidRPr="00C27D8E" w:rsidRDefault="000B1F3B" w:rsidP="000B1F3B">
            <w:pPr>
              <w:jc w:val="both"/>
            </w:pPr>
            <w:r w:rsidRPr="00C27D8E">
              <w:t>Kapacita sály</w:t>
            </w:r>
          </w:p>
        </w:tc>
        <w:tc>
          <w:tcPr>
            <w:tcW w:w="0" w:type="auto"/>
          </w:tcPr>
          <w:p w:rsidR="000B1F3B" w:rsidRPr="00C27D8E" w:rsidRDefault="000B1F3B" w:rsidP="000B1F3B">
            <w:pPr>
              <w:jc w:val="both"/>
            </w:pPr>
            <w:r w:rsidRPr="00C27D8E">
              <w:t>187/154</w:t>
            </w:r>
          </w:p>
        </w:tc>
        <w:tc>
          <w:tcPr>
            <w:tcW w:w="0" w:type="auto"/>
          </w:tcPr>
          <w:p w:rsidR="000B1F3B" w:rsidRPr="00C27D8E" w:rsidRDefault="000B1F3B" w:rsidP="000B1F3B">
            <w:pPr>
              <w:jc w:val="both"/>
            </w:pPr>
            <w:r w:rsidRPr="00C27D8E">
              <w:t>187/154</w:t>
            </w:r>
          </w:p>
        </w:tc>
        <w:tc>
          <w:tcPr>
            <w:tcW w:w="0" w:type="auto"/>
          </w:tcPr>
          <w:p w:rsidR="000B1F3B" w:rsidRPr="00C27D8E" w:rsidRDefault="000B1F3B" w:rsidP="000B1F3B">
            <w:pPr>
              <w:jc w:val="both"/>
            </w:pPr>
            <w:r w:rsidRPr="00C27D8E">
              <w:t>187/154</w:t>
            </w:r>
          </w:p>
        </w:tc>
        <w:tc>
          <w:tcPr>
            <w:tcW w:w="0" w:type="auto"/>
          </w:tcPr>
          <w:p w:rsidR="000B1F3B" w:rsidRPr="00C27D8E" w:rsidRDefault="000B1F3B" w:rsidP="000B1F3B">
            <w:pPr>
              <w:jc w:val="both"/>
            </w:pPr>
            <w:r w:rsidRPr="00C27D8E">
              <w:t>187/154</w:t>
            </w:r>
          </w:p>
        </w:tc>
      </w:tr>
      <w:tr w:rsidR="00C27D8E" w:rsidRPr="00C27D8E" w:rsidTr="000B1F3B">
        <w:tc>
          <w:tcPr>
            <w:tcW w:w="0" w:type="auto"/>
          </w:tcPr>
          <w:p w:rsidR="000B1F3B" w:rsidRPr="00C27D8E" w:rsidRDefault="000B1F3B" w:rsidP="000B1F3B">
            <w:pPr>
              <w:jc w:val="both"/>
            </w:pPr>
            <w:r w:rsidRPr="00C27D8E">
              <w:t>Počet premiér</w:t>
            </w:r>
          </w:p>
        </w:tc>
        <w:tc>
          <w:tcPr>
            <w:tcW w:w="0" w:type="auto"/>
          </w:tcPr>
          <w:p w:rsidR="000B1F3B" w:rsidRPr="00C27D8E" w:rsidRDefault="000B1F3B" w:rsidP="000B1F3B">
            <w:pPr>
              <w:jc w:val="both"/>
            </w:pPr>
            <w:r w:rsidRPr="00C27D8E">
              <w:t>2</w:t>
            </w:r>
          </w:p>
        </w:tc>
        <w:tc>
          <w:tcPr>
            <w:tcW w:w="0" w:type="auto"/>
          </w:tcPr>
          <w:p w:rsidR="000B1F3B" w:rsidRPr="00C27D8E" w:rsidRDefault="000B1F3B" w:rsidP="000B1F3B">
            <w:pPr>
              <w:jc w:val="both"/>
            </w:pPr>
            <w:r w:rsidRPr="00C27D8E">
              <w:t>2</w:t>
            </w:r>
          </w:p>
        </w:tc>
        <w:tc>
          <w:tcPr>
            <w:tcW w:w="0" w:type="auto"/>
          </w:tcPr>
          <w:p w:rsidR="000B1F3B" w:rsidRPr="00C27D8E" w:rsidRDefault="000B1F3B" w:rsidP="000B1F3B">
            <w:pPr>
              <w:jc w:val="both"/>
            </w:pPr>
            <w:r w:rsidRPr="00C27D8E">
              <w:t>3</w:t>
            </w:r>
          </w:p>
        </w:tc>
        <w:tc>
          <w:tcPr>
            <w:tcW w:w="0" w:type="auto"/>
          </w:tcPr>
          <w:p w:rsidR="000B1F3B" w:rsidRPr="00C27D8E" w:rsidRDefault="000B1F3B" w:rsidP="000B1F3B">
            <w:pPr>
              <w:jc w:val="both"/>
            </w:pPr>
            <w:r w:rsidRPr="00C27D8E">
              <w:t>5</w:t>
            </w:r>
          </w:p>
        </w:tc>
      </w:tr>
      <w:tr w:rsidR="00C27D8E" w:rsidRPr="00C27D8E" w:rsidTr="000B1F3B">
        <w:tc>
          <w:tcPr>
            <w:tcW w:w="0" w:type="auto"/>
          </w:tcPr>
          <w:p w:rsidR="000B1F3B" w:rsidRPr="00C27D8E" w:rsidRDefault="000B1F3B" w:rsidP="000B1F3B">
            <w:pPr>
              <w:jc w:val="both"/>
            </w:pPr>
            <w:r w:rsidRPr="00C27D8E">
              <w:t>Počet predstavení (všetkých/ na zájazdoch)</w:t>
            </w:r>
          </w:p>
        </w:tc>
        <w:tc>
          <w:tcPr>
            <w:tcW w:w="0" w:type="auto"/>
          </w:tcPr>
          <w:p w:rsidR="000B1F3B" w:rsidRPr="00C27D8E" w:rsidRDefault="000B1F3B" w:rsidP="000B1F3B">
            <w:pPr>
              <w:jc w:val="both"/>
            </w:pPr>
            <w:r w:rsidRPr="00C27D8E">
              <w:t>135/17</w:t>
            </w:r>
          </w:p>
        </w:tc>
        <w:tc>
          <w:tcPr>
            <w:tcW w:w="0" w:type="auto"/>
          </w:tcPr>
          <w:p w:rsidR="000B1F3B" w:rsidRPr="00C27D8E" w:rsidRDefault="000B1F3B" w:rsidP="000B1F3B">
            <w:pPr>
              <w:jc w:val="both"/>
            </w:pPr>
            <w:r w:rsidRPr="00C27D8E">
              <w:t>147/9</w:t>
            </w:r>
          </w:p>
        </w:tc>
        <w:tc>
          <w:tcPr>
            <w:tcW w:w="0" w:type="auto"/>
          </w:tcPr>
          <w:p w:rsidR="000B1F3B" w:rsidRPr="00C27D8E" w:rsidRDefault="000B1F3B" w:rsidP="000B1F3B">
            <w:pPr>
              <w:jc w:val="both"/>
            </w:pPr>
            <w:r w:rsidRPr="00C27D8E">
              <w:t>144/15</w:t>
            </w:r>
          </w:p>
        </w:tc>
        <w:tc>
          <w:tcPr>
            <w:tcW w:w="0" w:type="auto"/>
          </w:tcPr>
          <w:p w:rsidR="000B1F3B" w:rsidRPr="00C27D8E" w:rsidRDefault="000B1F3B" w:rsidP="000B1F3B">
            <w:pPr>
              <w:jc w:val="both"/>
            </w:pPr>
            <w:r w:rsidRPr="00C27D8E">
              <w:t>165/15</w:t>
            </w:r>
          </w:p>
        </w:tc>
      </w:tr>
      <w:tr w:rsidR="00C27D8E" w:rsidRPr="00C27D8E" w:rsidTr="000B1F3B">
        <w:tc>
          <w:tcPr>
            <w:tcW w:w="0" w:type="auto"/>
          </w:tcPr>
          <w:p w:rsidR="000B1F3B" w:rsidRPr="00C27D8E" w:rsidRDefault="000B1F3B" w:rsidP="000B1F3B">
            <w:pPr>
              <w:jc w:val="both"/>
            </w:pPr>
            <w:r w:rsidRPr="00C27D8E">
              <w:t>Festivaly</w:t>
            </w:r>
          </w:p>
        </w:tc>
        <w:tc>
          <w:tcPr>
            <w:tcW w:w="0" w:type="auto"/>
          </w:tcPr>
          <w:p w:rsidR="000B1F3B" w:rsidRPr="00C27D8E" w:rsidRDefault="000B1F3B" w:rsidP="000B1F3B">
            <w:pPr>
              <w:jc w:val="both"/>
            </w:pPr>
            <w:r w:rsidRPr="00C27D8E">
              <w:t>5</w:t>
            </w:r>
          </w:p>
        </w:tc>
        <w:tc>
          <w:tcPr>
            <w:tcW w:w="0" w:type="auto"/>
          </w:tcPr>
          <w:p w:rsidR="000B1F3B" w:rsidRPr="00C27D8E" w:rsidRDefault="000B1F3B" w:rsidP="000B1F3B">
            <w:pPr>
              <w:jc w:val="both"/>
            </w:pPr>
            <w:r w:rsidRPr="00C27D8E">
              <w:t>5</w:t>
            </w:r>
          </w:p>
        </w:tc>
        <w:tc>
          <w:tcPr>
            <w:tcW w:w="0" w:type="auto"/>
          </w:tcPr>
          <w:p w:rsidR="000B1F3B" w:rsidRPr="00C27D8E" w:rsidRDefault="000B1F3B" w:rsidP="000B1F3B">
            <w:pPr>
              <w:jc w:val="both"/>
            </w:pPr>
            <w:r w:rsidRPr="00C27D8E">
              <w:t>5</w:t>
            </w:r>
          </w:p>
        </w:tc>
        <w:tc>
          <w:tcPr>
            <w:tcW w:w="0" w:type="auto"/>
          </w:tcPr>
          <w:p w:rsidR="000B1F3B" w:rsidRPr="00C27D8E" w:rsidRDefault="000B1F3B" w:rsidP="000B1F3B">
            <w:pPr>
              <w:jc w:val="both"/>
            </w:pPr>
            <w:r w:rsidRPr="00C27D8E">
              <w:t>8</w:t>
            </w:r>
          </w:p>
        </w:tc>
      </w:tr>
      <w:tr w:rsidR="00C27D8E" w:rsidRPr="00C27D8E" w:rsidTr="000B1F3B">
        <w:tc>
          <w:tcPr>
            <w:tcW w:w="0" w:type="auto"/>
          </w:tcPr>
          <w:p w:rsidR="000B1F3B" w:rsidRPr="00C27D8E" w:rsidRDefault="000B1F3B" w:rsidP="000B1F3B">
            <w:pPr>
              <w:jc w:val="both"/>
            </w:pPr>
            <w:r w:rsidRPr="00C27D8E">
              <w:t>Nominácie a ocenenia</w:t>
            </w:r>
          </w:p>
        </w:tc>
        <w:tc>
          <w:tcPr>
            <w:tcW w:w="0" w:type="auto"/>
          </w:tcPr>
          <w:p w:rsidR="000B1F3B" w:rsidRPr="00C27D8E" w:rsidRDefault="000B1F3B" w:rsidP="000B1F3B">
            <w:pPr>
              <w:jc w:val="both"/>
            </w:pPr>
            <w:r w:rsidRPr="00C27D8E">
              <w:t>12</w:t>
            </w:r>
          </w:p>
        </w:tc>
        <w:tc>
          <w:tcPr>
            <w:tcW w:w="0" w:type="auto"/>
          </w:tcPr>
          <w:p w:rsidR="000B1F3B" w:rsidRPr="00C27D8E" w:rsidRDefault="000B1F3B" w:rsidP="000B1F3B">
            <w:pPr>
              <w:jc w:val="both"/>
            </w:pPr>
            <w:r w:rsidRPr="00C27D8E">
              <w:t>7</w:t>
            </w:r>
          </w:p>
        </w:tc>
        <w:tc>
          <w:tcPr>
            <w:tcW w:w="0" w:type="auto"/>
          </w:tcPr>
          <w:p w:rsidR="000B1F3B" w:rsidRPr="00C27D8E" w:rsidRDefault="000B1F3B" w:rsidP="000B1F3B">
            <w:pPr>
              <w:jc w:val="both"/>
            </w:pPr>
            <w:r w:rsidRPr="00C27D8E">
              <w:t>10</w:t>
            </w:r>
          </w:p>
        </w:tc>
        <w:tc>
          <w:tcPr>
            <w:tcW w:w="0" w:type="auto"/>
          </w:tcPr>
          <w:p w:rsidR="000B1F3B" w:rsidRPr="00C27D8E" w:rsidRDefault="000B1F3B" w:rsidP="000B1F3B">
            <w:pPr>
              <w:jc w:val="both"/>
            </w:pPr>
            <w:r w:rsidRPr="00C27D8E">
              <w:t>6</w:t>
            </w:r>
          </w:p>
        </w:tc>
      </w:tr>
      <w:tr w:rsidR="00C27D8E" w:rsidRPr="00C27D8E" w:rsidTr="000B1F3B">
        <w:tc>
          <w:tcPr>
            <w:tcW w:w="0" w:type="auto"/>
          </w:tcPr>
          <w:p w:rsidR="000B1F3B" w:rsidRPr="00C27D8E" w:rsidRDefault="000B1F3B" w:rsidP="000B1F3B">
            <w:pPr>
              <w:jc w:val="both"/>
            </w:pPr>
            <w:r w:rsidRPr="00C27D8E">
              <w:t>Sprievodné podujatia</w:t>
            </w:r>
          </w:p>
        </w:tc>
        <w:tc>
          <w:tcPr>
            <w:tcW w:w="0" w:type="auto"/>
          </w:tcPr>
          <w:p w:rsidR="000B1F3B" w:rsidRPr="00C27D8E" w:rsidRDefault="000B1F3B" w:rsidP="000B1F3B">
            <w:pPr>
              <w:jc w:val="both"/>
            </w:pPr>
            <w:r w:rsidRPr="00C27D8E">
              <w:t>9</w:t>
            </w:r>
          </w:p>
        </w:tc>
        <w:tc>
          <w:tcPr>
            <w:tcW w:w="0" w:type="auto"/>
          </w:tcPr>
          <w:p w:rsidR="000B1F3B" w:rsidRPr="00C27D8E" w:rsidRDefault="000B1F3B" w:rsidP="000B1F3B">
            <w:pPr>
              <w:jc w:val="both"/>
            </w:pPr>
            <w:r w:rsidRPr="00C27D8E">
              <w:t>22</w:t>
            </w:r>
          </w:p>
        </w:tc>
        <w:tc>
          <w:tcPr>
            <w:tcW w:w="0" w:type="auto"/>
          </w:tcPr>
          <w:p w:rsidR="000B1F3B" w:rsidRPr="00C27D8E" w:rsidRDefault="000B1F3B" w:rsidP="000B1F3B">
            <w:pPr>
              <w:jc w:val="both"/>
            </w:pPr>
            <w:r w:rsidRPr="00C27D8E">
              <w:t>21</w:t>
            </w:r>
          </w:p>
        </w:tc>
        <w:tc>
          <w:tcPr>
            <w:tcW w:w="0" w:type="auto"/>
          </w:tcPr>
          <w:p w:rsidR="000B1F3B" w:rsidRPr="00C27D8E" w:rsidRDefault="000B1F3B" w:rsidP="000B1F3B">
            <w:pPr>
              <w:jc w:val="both"/>
            </w:pPr>
            <w:r w:rsidRPr="00C27D8E">
              <w:t>9</w:t>
            </w:r>
          </w:p>
        </w:tc>
      </w:tr>
      <w:tr w:rsidR="00C27D8E" w:rsidRPr="00C27D8E" w:rsidTr="000B1F3B">
        <w:tc>
          <w:tcPr>
            <w:tcW w:w="0" w:type="auto"/>
          </w:tcPr>
          <w:p w:rsidR="000B1F3B" w:rsidRPr="00C27D8E" w:rsidRDefault="000B1F3B" w:rsidP="000B1F3B">
            <w:pPr>
              <w:jc w:val="both"/>
            </w:pPr>
            <w:r w:rsidRPr="00C27D8E">
              <w:t>Počet platiacich divákov</w:t>
            </w:r>
          </w:p>
        </w:tc>
        <w:tc>
          <w:tcPr>
            <w:tcW w:w="0" w:type="auto"/>
          </w:tcPr>
          <w:p w:rsidR="000B1F3B" w:rsidRPr="00C27D8E" w:rsidRDefault="000B1F3B" w:rsidP="000B1F3B">
            <w:pPr>
              <w:jc w:val="both"/>
            </w:pPr>
          </w:p>
        </w:tc>
        <w:tc>
          <w:tcPr>
            <w:tcW w:w="0" w:type="auto"/>
          </w:tcPr>
          <w:p w:rsidR="000B1F3B" w:rsidRPr="00C27D8E" w:rsidRDefault="000B1F3B" w:rsidP="000B1F3B">
            <w:pPr>
              <w:jc w:val="both"/>
            </w:pPr>
            <w:r w:rsidRPr="00C27D8E">
              <w:t>24395</w:t>
            </w:r>
          </w:p>
        </w:tc>
        <w:tc>
          <w:tcPr>
            <w:tcW w:w="0" w:type="auto"/>
          </w:tcPr>
          <w:p w:rsidR="000B1F3B" w:rsidRPr="00C27D8E" w:rsidRDefault="000B1F3B" w:rsidP="000B1F3B">
            <w:pPr>
              <w:jc w:val="both"/>
            </w:pPr>
            <w:r w:rsidRPr="00C27D8E">
              <w:t>25929</w:t>
            </w:r>
          </w:p>
        </w:tc>
        <w:tc>
          <w:tcPr>
            <w:tcW w:w="0" w:type="auto"/>
          </w:tcPr>
          <w:p w:rsidR="000B1F3B" w:rsidRPr="00C27D8E" w:rsidRDefault="000B1F3B" w:rsidP="000B1F3B">
            <w:pPr>
              <w:jc w:val="both"/>
            </w:pPr>
            <w:r w:rsidRPr="00C27D8E">
              <w:t>26779</w:t>
            </w:r>
          </w:p>
        </w:tc>
      </w:tr>
      <w:tr w:rsidR="00C27D8E" w:rsidRPr="00C27D8E" w:rsidTr="000B1F3B">
        <w:tc>
          <w:tcPr>
            <w:tcW w:w="0" w:type="auto"/>
          </w:tcPr>
          <w:p w:rsidR="000B1F3B" w:rsidRPr="00C27D8E" w:rsidRDefault="000B1F3B" w:rsidP="000B1F3B">
            <w:pPr>
              <w:jc w:val="both"/>
            </w:pPr>
            <w:r w:rsidRPr="00C27D8E">
              <w:t>Tržby zo vstupného</w:t>
            </w:r>
          </w:p>
        </w:tc>
        <w:tc>
          <w:tcPr>
            <w:tcW w:w="0" w:type="auto"/>
          </w:tcPr>
          <w:p w:rsidR="000B1F3B" w:rsidRPr="00C27D8E" w:rsidRDefault="000B1F3B" w:rsidP="000B1F3B">
            <w:pPr>
              <w:jc w:val="both"/>
            </w:pPr>
          </w:p>
        </w:tc>
        <w:tc>
          <w:tcPr>
            <w:tcW w:w="0" w:type="auto"/>
          </w:tcPr>
          <w:p w:rsidR="000B1F3B" w:rsidRPr="00C27D8E" w:rsidRDefault="000B1F3B" w:rsidP="000B1F3B">
            <w:pPr>
              <w:jc w:val="both"/>
            </w:pPr>
            <w:r w:rsidRPr="00C27D8E">
              <w:t>148592</w:t>
            </w:r>
          </w:p>
        </w:tc>
        <w:tc>
          <w:tcPr>
            <w:tcW w:w="0" w:type="auto"/>
          </w:tcPr>
          <w:p w:rsidR="000B1F3B" w:rsidRPr="00C27D8E" w:rsidRDefault="000B1F3B" w:rsidP="000B1F3B">
            <w:pPr>
              <w:jc w:val="both"/>
            </w:pPr>
            <w:r w:rsidRPr="00C27D8E">
              <w:t>172402</w:t>
            </w:r>
          </w:p>
        </w:tc>
        <w:tc>
          <w:tcPr>
            <w:tcW w:w="0" w:type="auto"/>
          </w:tcPr>
          <w:p w:rsidR="000B1F3B" w:rsidRPr="00C27D8E" w:rsidRDefault="000B1F3B" w:rsidP="000B1F3B">
            <w:pPr>
              <w:jc w:val="both"/>
            </w:pPr>
            <w:r w:rsidRPr="00C27D8E">
              <w:t>188459</w:t>
            </w:r>
          </w:p>
        </w:tc>
      </w:tr>
      <w:tr w:rsidR="00C27D8E" w:rsidRPr="00C27D8E" w:rsidTr="000B1F3B">
        <w:tc>
          <w:tcPr>
            <w:tcW w:w="0" w:type="auto"/>
          </w:tcPr>
          <w:p w:rsidR="000B1F3B" w:rsidRPr="00C27D8E" w:rsidRDefault="000B1F3B" w:rsidP="000B1F3B">
            <w:pPr>
              <w:jc w:val="both"/>
            </w:pPr>
            <w:r w:rsidRPr="00C27D8E">
              <w:t>Počet návštevníkov celkom</w:t>
            </w:r>
          </w:p>
        </w:tc>
        <w:tc>
          <w:tcPr>
            <w:tcW w:w="0" w:type="auto"/>
          </w:tcPr>
          <w:p w:rsidR="000B1F3B" w:rsidRPr="00C27D8E" w:rsidRDefault="000B1F3B" w:rsidP="000B1F3B">
            <w:pPr>
              <w:jc w:val="both"/>
            </w:pPr>
            <w:r w:rsidRPr="00C27D8E">
              <w:t>25233</w:t>
            </w:r>
          </w:p>
        </w:tc>
        <w:tc>
          <w:tcPr>
            <w:tcW w:w="0" w:type="auto"/>
          </w:tcPr>
          <w:p w:rsidR="000B1F3B" w:rsidRPr="00C27D8E" w:rsidRDefault="000B1F3B" w:rsidP="000B1F3B">
            <w:pPr>
              <w:jc w:val="both"/>
            </w:pPr>
            <w:r w:rsidRPr="00C27D8E">
              <w:t>26444</w:t>
            </w:r>
          </w:p>
        </w:tc>
        <w:tc>
          <w:tcPr>
            <w:tcW w:w="0" w:type="auto"/>
          </w:tcPr>
          <w:p w:rsidR="000B1F3B" w:rsidRPr="00C27D8E" w:rsidRDefault="000B1F3B" w:rsidP="000B1F3B">
            <w:pPr>
              <w:jc w:val="both"/>
            </w:pPr>
            <w:r w:rsidRPr="00C27D8E">
              <w:t>25929</w:t>
            </w:r>
          </w:p>
        </w:tc>
        <w:tc>
          <w:tcPr>
            <w:tcW w:w="0" w:type="auto"/>
          </w:tcPr>
          <w:p w:rsidR="000B1F3B" w:rsidRPr="00C27D8E" w:rsidRDefault="000B1F3B" w:rsidP="000B1F3B">
            <w:pPr>
              <w:jc w:val="both"/>
            </w:pPr>
            <w:r w:rsidRPr="00C27D8E">
              <w:t>27839</w:t>
            </w:r>
          </w:p>
        </w:tc>
      </w:tr>
    </w:tbl>
    <w:p w:rsidR="000B1F3B" w:rsidRPr="00C27D8E" w:rsidRDefault="00EF53A6" w:rsidP="000B1F3B">
      <w:pPr>
        <w:jc w:val="both"/>
        <w:rPr>
          <w:i/>
        </w:rPr>
      </w:pPr>
      <w:r w:rsidRPr="00C27D8E">
        <w:br/>
      </w:r>
      <w:r w:rsidR="004704A6" w:rsidRPr="00C27D8E">
        <w:rPr>
          <w:i/>
        </w:rPr>
        <w:t xml:space="preserve">Vízia rozvoja Divadla </w:t>
      </w:r>
      <w:r w:rsidR="009477AD" w:rsidRPr="00C27D8E">
        <w:rPr>
          <w:i/>
        </w:rPr>
        <w:t>ASTORKA</w:t>
      </w:r>
      <w:r w:rsidR="004704A6" w:rsidRPr="00C27D8E">
        <w:rPr>
          <w:i/>
        </w:rPr>
        <w:t xml:space="preserve"> Korzo ´90</w:t>
      </w:r>
    </w:p>
    <w:p w:rsidR="004704A6" w:rsidRPr="00C27D8E" w:rsidRDefault="004704A6" w:rsidP="003C7CBE">
      <w:pPr>
        <w:ind w:firstLine="708"/>
        <w:jc w:val="both"/>
      </w:pPr>
      <w:r w:rsidRPr="00C27D8E">
        <w:t xml:space="preserve">V aktuálnej sezóne Divadlo </w:t>
      </w:r>
      <w:r w:rsidR="009477AD" w:rsidRPr="00C27D8E">
        <w:t>ASTORKA</w:t>
      </w:r>
      <w:r w:rsidRPr="00C27D8E">
        <w:t xml:space="preserve"> Korzo ´90 prijalo do svojich radov nového umeleckého šéfa, v Čechách i na Slovensku etablovaného režiséra Mariána </w:t>
      </w:r>
      <w:proofErr w:type="spellStart"/>
      <w:r w:rsidRPr="00C27D8E">
        <w:t>Amslera</w:t>
      </w:r>
      <w:proofErr w:type="spellEnd"/>
      <w:r w:rsidR="003C7CBE" w:rsidRPr="00C27D8E">
        <w:t>, ktorý iste prinesie divadlu novú obsahovú víziu</w:t>
      </w:r>
      <w:r w:rsidRPr="00C27D8E">
        <w:t xml:space="preserve">. </w:t>
      </w:r>
      <w:r w:rsidR="006A604D" w:rsidRPr="00C27D8E">
        <w:t xml:space="preserve">Taktiež omladilo svoj herecký súbor prijatím dvoch nových členov vo veku do 30 rokov. </w:t>
      </w:r>
      <w:r w:rsidRPr="00C27D8E">
        <w:t>Týmto krokom divadlo</w:t>
      </w:r>
      <w:r w:rsidR="006A604D" w:rsidRPr="00C27D8E">
        <w:t xml:space="preserve"> nasleduje celoeurópsky cieľ uvedený i v PHSR BSK 2014-2020</w:t>
      </w:r>
      <w:r w:rsidRPr="00C27D8E">
        <w:t xml:space="preserve"> </w:t>
      </w:r>
      <w:r w:rsidR="006A604D" w:rsidRPr="00C27D8E">
        <w:t xml:space="preserve">„zvýšiť mieru zamestnanosti prostredníctvom väčšej účasti mladých ľudí“ (opatrenie 8). Do budúcnosti </w:t>
      </w:r>
      <w:r w:rsidR="00AE752F" w:rsidRPr="00C27D8E">
        <w:t xml:space="preserve">sa v súvislosti s </w:t>
      </w:r>
      <w:r w:rsidR="006A604D" w:rsidRPr="00C27D8E">
        <w:t>Divadlo</w:t>
      </w:r>
      <w:r w:rsidR="00AE752F" w:rsidRPr="00C27D8E">
        <w:t>m</w:t>
      </w:r>
      <w:r w:rsidR="006A604D" w:rsidRPr="00C27D8E">
        <w:t xml:space="preserve"> </w:t>
      </w:r>
      <w:r w:rsidR="009477AD" w:rsidRPr="00C27D8E">
        <w:t>ASTORKA</w:t>
      </w:r>
      <w:r w:rsidR="006A604D" w:rsidRPr="00C27D8E">
        <w:t xml:space="preserve"> </w:t>
      </w:r>
      <w:r w:rsidR="00AE752F" w:rsidRPr="00C27D8E">
        <w:t>Korzo ´90 uvažuje o hľadaní nových prevádzkových priestorov (v súčasnosti sídli v</w:t>
      </w:r>
      <w:r w:rsidR="00F7424F" w:rsidRPr="00C27D8E">
        <w:t> prenajatých priestoroch v b</w:t>
      </w:r>
      <w:r w:rsidR="00AE752F" w:rsidRPr="00C27D8E">
        <w:t>udove MK SR).</w:t>
      </w:r>
      <w:r w:rsidR="003C7CBE" w:rsidRPr="00C27D8E">
        <w:t xml:space="preserve"> </w:t>
      </w:r>
    </w:p>
    <w:p w:rsidR="000B1F3B" w:rsidRPr="00C27D8E" w:rsidRDefault="000B1F3B" w:rsidP="000B1F3B">
      <w:pPr>
        <w:jc w:val="both"/>
        <w:rPr>
          <w:b/>
          <w:u w:val="single"/>
        </w:rPr>
      </w:pPr>
      <w:r w:rsidRPr="00C27D8E">
        <w:rPr>
          <w:b/>
          <w:u w:val="single"/>
        </w:rPr>
        <w:t>Bratislavské bábkové divadlo</w:t>
      </w:r>
    </w:p>
    <w:p w:rsidR="000B1F3B" w:rsidRPr="00C27D8E" w:rsidRDefault="000B1F3B" w:rsidP="000B1F3B">
      <w:pPr>
        <w:ind w:firstLine="708"/>
        <w:jc w:val="both"/>
      </w:pPr>
      <w:r w:rsidRPr="00C27D8E">
        <w:t xml:space="preserve">Bratislavské bábkové divadlo (BBD) sídli v historickej budove hlavného mesta SR, ktorá je v majetku Bratislavského samosprávneho kraja. Budova je už niekoľko rokov vo veľmi zlom technickom stave a ku koncu roka musela byť z bezpečnostných dôvodov pre verejnosť uzatvorená. Divadlo v súčasnosti hrá v náhradných priestoroch na Malej Scéne STU  na </w:t>
      </w:r>
      <w:proofErr w:type="spellStart"/>
      <w:r w:rsidRPr="00C27D8E">
        <w:t>Dostojevkého</w:t>
      </w:r>
      <w:proofErr w:type="spellEnd"/>
      <w:r w:rsidRPr="00C27D8E">
        <w:t xml:space="preserve"> rade č. 7. Rekonštrukcia budovy divadla  sa pripravuje na druhý polrok 2015. </w:t>
      </w:r>
    </w:p>
    <w:p w:rsidR="000B1F3B" w:rsidRPr="00C27D8E" w:rsidRDefault="000B1F3B" w:rsidP="000B1F3B">
      <w:pPr>
        <w:ind w:firstLine="708"/>
        <w:jc w:val="both"/>
      </w:pPr>
      <w:r w:rsidRPr="00C27D8E">
        <w:lastRenderedPageBreak/>
        <w:t xml:space="preserve">Bratislavské bábkové divadlo s hľadiskom pre 175 návštevníkov v roku 2014 pripravilo pestrú zmes rozprávok najmä pre najmenších divákov. Zrealizovaním štyroch premiér získali tituly, ktorými otvorili viaceré otázky zažitých stereotypov, podľa ktorých sa rozhodujeme, nechýbal v nich vtip, zábava a poučenie. Bábkoherci tak ako každý rok,  prichádzali za deťmi  do materských škôl, kde odohrali viacero tzv. </w:t>
      </w:r>
      <w:proofErr w:type="spellStart"/>
      <w:r w:rsidRPr="00C27D8E">
        <w:t>škôlkohier</w:t>
      </w:r>
      <w:proofErr w:type="spellEnd"/>
      <w:r w:rsidRPr="00C27D8E">
        <w:t xml:space="preserve">. Už tradične veľký priestor venujú na deň sviatku detí 1. júna, kde odohrali viacero predstavení nielen v priestoroch divadla, ale aj v </w:t>
      </w:r>
      <w:proofErr w:type="spellStart"/>
      <w:r w:rsidRPr="00C27D8E">
        <w:t>open</w:t>
      </w:r>
      <w:proofErr w:type="spellEnd"/>
      <w:r w:rsidRPr="00C27D8E">
        <w:t xml:space="preserve"> </w:t>
      </w:r>
      <w:proofErr w:type="spellStart"/>
      <w:r w:rsidRPr="00C27D8E">
        <w:t>air</w:t>
      </w:r>
      <w:proofErr w:type="spellEnd"/>
      <w:r w:rsidRPr="00C27D8E">
        <w:t xml:space="preserve"> priestore parku </w:t>
      </w:r>
      <w:proofErr w:type="spellStart"/>
      <w:r w:rsidRPr="00C27D8E">
        <w:t>Prešporskej</w:t>
      </w:r>
      <w:proofErr w:type="spellEnd"/>
      <w:r w:rsidRPr="00C27D8E">
        <w:t xml:space="preserve"> kúrie. Zúčastnili sa na piatich festivaloch. S najväčším počtom repríz bola inscenácia Kvak a Čľup 49 repríz,  ďalšou Myška nie je líška s počtom 32  a Opice z našej police</w:t>
      </w:r>
      <w:r w:rsidR="003C7CBE" w:rsidRPr="00C27D8E">
        <w:t xml:space="preserve"> majú za sebou 31 predstavení. Do uzatvorenia divadla z dôvodu rekonštrukcie sa v divadle každé dva roky uskutočňoval Medzinárodný festival pre deti a mládež. </w:t>
      </w:r>
      <w:r w:rsidR="003C7CBE" w:rsidRPr="000A0B7F">
        <w:t>Päť doterajších ročníkov vytvorilo tradíciu, na ktorej chce divadlo po</w:t>
      </w:r>
      <w:r w:rsidR="003C7CBE" w:rsidRPr="000A0B7F">
        <w:rPr>
          <w:rFonts w:ascii="Calibri" w:hAnsi="Calibri" w:cs="Calibri"/>
          <w:sz w:val="30"/>
          <w:szCs w:val="30"/>
        </w:rPr>
        <w:t xml:space="preserve"> </w:t>
      </w:r>
      <w:r w:rsidR="003C7CBE" w:rsidRPr="000A0B7F">
        <w:t>rekonštrukcii stavať a pokračovať v tradícii úspešnej akcie medzinárodného významu.</w:t>
      </w:r>
    </w:p>
    <w:tbl>
      <w:tblPr>
        <w:tblStyle w:val="Mriekatabuky"/>
        <w:tblW w:w="0" w:type="auto"/>
        <w:tblLook w:val="04A0" w:firstRow="1" w:lastRow="0" w:firstColumn="1" w:lastColumn="0" w:noHBand="0" w:noVBand="1"/>
      </w:tblPr>
      <w:tblGrid>
        <w:gridCol w:w="4122"/>
        <w:gridCol w:w="970"/>
        <w:gridCol w:w="970"/>
        <w:gridCol w:w="970"/>
        <w:gridCol w:w="970"/>
      </w:tblGrid>
      <w:tr w:rsidR="00C27D8E" w:rsidRPr="00C27D8E" w:rsidTr="000B1F3B">
        <w:tc>
          <w:tcPr>
            <w:tcW w:w="0" w:type="auto"/>
          </w:tcPr>
          <w:p w:rsidR="000B1F3B" w:rsidRPr="00C27D8E" w:rsidRDefault="000B1F3B" w:rsidP="000B1F3B">
            <w:pPr>
              <w:jc w:val="both"/>
              <w:rPr>
                <w:b/>
              </w:rPr>
            </w:pPr>
            <w:r w:rsidRPr="00C27D8E">
              <w:rPr>
                <w:b/>
              </w:rPr>
              <w:t>Bratislavské bábkové divadlo</w:t>
            </w:r>
          </w:p>
        </w:tc>
        <w:tc>
          <w:tcPr>
            <w:tcW w:w="0" w:type="auto"/>
          </w:tcPr>
          <w:p w:rsidR="000B1F3B" w:rsidRPr="00C27D8E" w:rsidRDefault="000B1F3B" w:rsidP="000B1F3B">
            <w:pPr>
              <w:jc w:val="both"/>
              <w:rPr>
                <w:b/>
              </w:rPr>
            </w:pPr>
            <w:r w:rsidRPr="00C27D8E">
              <w:rPr>
                <w:b/>
              </w:rPr>
              <w:t>2011</w:t>
            </w:r>
          </w:p>
        </w:tc>
        <w:tc>
          <w:tcPr>
            <w:tcW w:w="0" w:type="auto"/>
          </w:tcPr>
          <w:p w:rsidR="000B1F3B" w:rsidRPr="00C27D8E" w:rsidRDefault="000B1F3B" w:rsidP="000B1F3B">
            <w:pPr>
              <w:jc w:val="both"/>
              <w:rPr>
                <w:b/>
              </w:rPr>
            </w:pPr>
            <w:r w:rsidRPr="00C27D8E">
              <w:rPr>
                <w:b/>
              </w:rPr>
              <w:t>2012</w:t>
            </w:r>
          </w:p>
        </w:tc>
        <w:tc>
          <w:tcPr>
            <w:tcW w:w="0" w:type="auto"/>
          </w:tcPr>
          <w:p w:rsidR="000B1F3B" w:rsidRPr="00C27D8E" w:rsidRDefault="000B1F3B" w:rsidP="000B1F3B">
            <w:pPr>
              <w:jc w:val="both"/>
              <w:rPr>
                <w:b/>
              </w:rPr>
            </w:pPr>
            <w:r w:rsidRPr="00C27D8E">
              <w:rPr>
                <w:b/>
              </w:rPr>
              <w:t>2013</w:t>
            </w:r>
          </w:p>
        </w:tc>
        <w:tc>
          <w:tcPr>
            <w:tcW w:w="0" w:type="auto"/>
          </w:tcPr>
          <w:p w:rsidR="000B1F3B" w:rsidRPr="00C27D8E" w:rsidRDefault="000B1F3B" w:rsidP="000B1F3B">
            <w:pPr>
              <w:jc w:val="both"/>
              <w:rPr>
                <w:b/>
              </w:rPr>
            </w:pPr>
            <w:r w:rsidRPr="00C27D8E">
              <w:rPr>
                <w:b/>
              </w:rPr>
              <w:t>2014</w:t>
            </w:r>
          </w:p>
        </w:tc>
      </w:tr>
      <w:tr w:rsidR="00C27D8E" w:rsidRPr="00C27D8E" w:rsidTr="000B1F3B">
        <w:tc>
          <w:tcPr>
            <w:tcW w:w="0" w:type="auto"/>
          </w:tcPr>
          <w:p w:rsidR="000B1F3B" w:rsidRPr="00C27D8E" w:rsidRDefault="000B1F3B" w:rsidP="000B1F3B">
            <w:pPr>
              <w:jc w:val="both"/>
            </w:pPr>
            <w:r w:rsidRPr="00C27D8E">
              <w:t>Počet pracovníkov</w:t>
            </w:r>
          </w:p>
        </w:tc>
        <w:tc>
          <w:tcPr>
            <w:tcW w:w="0" w:type="auto"/>
          </w:tcPr>
          <w:p w:rsidR="000B1F3B" w:rsidRPr="00C27D8E" w:rsidRDefault="000B1F3B" w:rsidP="000B1F3B">
            <w:pPr>
              <w:jc w:val="both"/>
            </w:pPr>
            <w:r w:rsidRPr="00C27D8E">
              <w:t>34</w:t>
            </w:r>
          </w:p>
        </w:tc>
        <w:tc>
          <w:tcPr>
            <w:tcW w:w="0" w:type="auto"/>
          </w:tcPr>
          <w:p w:rsidR="000B1F3B" w:rsidRPr="00C27D8E" w:rsidRDefault="000B1F3B" w:rsidP="000B1F3B">
            <w:pPr>
              <w:jc w:val="both"/>
            </w:pPr>
            <w:r w:rsidRPr="00C27D8E">
              <w:t>34</w:t>
            </w:r>
          </w:p>
        </w:tc>
        <w:tc>
          <w:tcPr>
            <w:tcW w:w="0" w:type="auto"/>
          </w:tcPr>
          <w:p w:rsidR="000B1F3B" w:rsidRPr="00C27D8E" w:rsidRDefault="000B1F3B" w:rsidP="000B1F3B">
            <w:pPr>
              <w:jc w:val="both"/>
            </w:pPr>
            <w:r w:rsidRPr="00C27D8E">
              <w:t>37</w:t>
            </w:r>
          </w:p>
        </w:tc>
        <w:tc>
          <w:tcPr>
            <w:tcW w:w="0" w:type="auto"/>
          </w:tcPr>
          <w:p w:rsidR="000B1F3B" w:rsidRPr="00C27D8E" w:rsidRDefault="000B1F3B" w:rsidP="000B1F3B">
            <w:pPr>
              <w:jc w:val="both"/>
            </w:pPr>
            <w:r w:rsidRPr="00C27D8E">
              <w:t>32</w:t>
            </w:r>
          </w:p>
        </w:tc>
      </w:tr>
      <w:tr w:rsidR="00C27D8E" w:rsidRPr="00C27D8E" w:rsidTr="000B1F3B">
        <w:tc>
          <w:tcPr>
            <w:tcW w:w="0" w:type="auto"/>
          </w:tcPr>
          <w:p w:rsidR="000B1F3B" w:rsidRPr="00C27D8E" w:rsidRDefault="000B1F3B" w:rsidP="000B1F3B">
            <w:pPr>
              <w:jc w:val="both"/>
            </w:pPr>
            <w:r w:rsidRPr="00C27D8E">
              <w:t>Kapacita sály</w:t>
            </w:r>
          </w:p>
        </w:tc>
        <w:tc>
          <w:tcPr>
            <w:tcW w:w="0" w:type="auto"/>
          </w:tcPr>
          <w:p w:rsidR="000B1F3B" w:rsidRPr="00C27D8E" w:rsidRDefault="000B1F3B" w:rsidP="000B1F3B">
            <w:pPr>
              <w:jc w:val="both"/>
            </w:pPr>
            <w:r w:rsidRPr="00C27D8E">
              <w:t>170/175</w:t>
            </w:r>
          </w:p>
        </w:tc>
        <w:tc>
          <w:tcPr>
            <w:tcW w:w="0" w:type="auto"/>
          </w:tcPr>
          <w:p w:rsidR="000B1F3B" w:rsidRPr="00C27D8E" w:rsidRDefault="000B1F3B" w:rsidP="000B1F3B">
            <w:pPr>
              <w:jc w:val="both"/>
            </w:pPr>
            <w:r w:rsidRPr="00C27D8E">
              <w:t>170/175</w:t>
            </w:r>
          </w:p>
        </w:tc>
        <w:tc>
          <w:tcPr>
            <w:tcW w:w="0" w:type="auto"/>
          </w:tcPr>
          <w:p w:rsidR="000B1F3B" w:rsidRPr="00C27D8E" w:rsidRDefault="000B1F3B" w:rsidP="000B1F3B">
            <w:pPr>
              <w:jc w:val="both"/>
            </w:pPr>
            <w:r w:rsidRPr="00C27D8E">
              <w:t>170/175</w:t>
            </w:r>
          </w:p>
        </w:tc>
        <w:tc>
          <w:tcPr>
            <w:tcW w:w="0" w:type="auto"/>
          </w:tcPr>
          <w:p w:rsidR="000B1F3B" w:rsidRPr="00C27D8E" w:rsidRDefault="000B1F3B" w:rsidP="000B1F3B">
            <w:pPr>
              <w:jc w:val="both"/>
            </w:pPr>
            <w:r w:rsidRPr="00C27D8E">
              <w:t>170/175</w:t>
            </w:r>
          </w:p>
        </w:tc>
      </w:tr>
      <w:tr w:rsidR="00C27D8E" w:rsidRPr="00C27D8E" w:rsidTr="000B1F3B">
        <w:tc>
          <w:tcPr>
            <w:tcW w:w="0" w:type="auto"/>
          </w:tcPr>
          <w:p w:rsidR="000B1F3B" w:rsidRPr="00C27D8E" w:rsidRDefault="000B1F3B" w:rsidP="000B1F3B">
            <w:pPr>
              <w:jc w:val="both"/>
            </w:pPr>
            <w:r w:rsidRPr="00C27D8E">
              <w:t>Počet premiér</w:t>
            </w:r>
          </w:p>
        </w:tc>
        <w:tc>
          <w:tcPr>
            <w:tcW w:w="0" w:type="auto"/>
          </w:tcPr>
          <w:p w:rsidR="000B1F3B" w:rsidRPr="00C27D8E" w:rsidRDefault="000B1F3B" w:rsidP="000B1F3B">
            <w:pPr>
              <w:jc w:val="both"/>
            </w:pPr>
            <w:r w:rsidRPr="00C27D8E">
              <w:t>3</w:t>
            </w:r>
          </w:p>
        </w:tc>
        <w:tc>
          <w:tcPr>
            <w:tcW w:w="0" w:type="auto"/>
          </w:tcPr>
          <w:p w:rsidR="000B1F3B" w:rsidRPr="00C27D8E" w:rsidRDefault="000B1F3B" w:rsidP="000B1F3B">
            <w:pPr>
              <w:jc w:val="both"/>
            </w:pPr>
            <w:r w:rsidRPr="00C27D8E">
              <w:t>4</w:t>
            </w:r>
          </w:p>
        </w:tc>
        <w:tc>
          <w:tcPr>
            <w:tcW w:w="0" w:type="auto"/>
          </w:tcPr>
          <w:p w:rsidR="000B1F3B" w:rsidRPr="00C27D8E" w:rsidRDefault="000B1F3B" w:rsidP="000B1F3B">
            <w:pPr>
              <w:jc w:val="both"/>
            </w:pPr>
            <w:r w:rsidRPr="00C27D8E">
              <w:t>3</w:t>
            </w:r>
          </w:p>
        </w:tc>
        <w:tc>
          <w:tcPr>
            <w:tcW w:w="0" w:type="auto"/>
          </w:tcPr>
          <w:p w:rsidR="000B1F3B" w:rsidRPr="00C27D8E" w:rsidRDefault="000B1F3B" w:rsidP="000B1F3B">
            <w:pPr>
              <w:jc w:val="both"/>
            </w:pPr>
            <w:r w:rsidRPr="00C27D8E">
              <w:t>4</w:t>
            </w:r>
          </w:p>
        </w:tc>
      </w:tr>
      <w:tr w:rsidR="00C27D8E" w:rsidRPr="00C27D8E" w:rsidTr="000B1F3B">
        <w:tc>
          <w:tcPr>
            <w:tcW w:w="0" w:type="auto"/>
          </w:tcPr>
          <w:p w:rsidR="000B1F3B" w:rsidRPr="00C27D8E" w:rsidRDefault="000B1F3B" w:rsidP="000B1F3B">
            <w:pPr>
              <w:jc w:val="both"/>
            </w:pPr>
            <w:r w:rsidRPr="00C27D8E">
              <w:t>Počet predstavení (všetkých / na zájazdoch)</w:t>
            </w:r>
          </w:p>
        </w:tc>
        <w:tc>
          <w:tcPr>
            <w:tcW w:w="0" w:type="auto"/>
          </w:tcPr>
          <w:p w:rsidR="000B1F3B" w:rsidRPr="00C27D8E" w:rsidRDefault="000B1F3B" w:rsidP="000B1F3B">
            <w:pPr>
              <w:jc w:val="both"/>
            </w:pPr>
            <w:r w:rsidRPr="00C27D8E">
              <w:t>251/57</w:t>
            </w:r>
          </w:p>
        </w:tc>
        <w:tc>
          <w:tcPr>
            <w:tcW w:w="0" w:type="auto"/>
          </w:tcPr>
          <w:p w:rsidR="000B1F3B" w:rsidRPr="00C27D8E" w:rsidRDefault="000B1F3B" w:rsidP="000B1F3B">
            <w:pPr>
              <w:jc w:val="both"/>
            </w:pPr>
            <w:r w:rsidRPr="00C27D8E">
              <w:t>186/69</w:t>
            </w:r>
          </w:p>
        </w:tc>
        <w:tc>
          <w:tcPr>
            <w:tcW w:w="0" w:type="auto"/>
          </w:tcPr>
          <w:p w:rsidR="000B1F3B" w:rsidRPr="00C27D8E" w:rsidRDefault="000B1F3B" w:rsidP="000B1F3B">
            <w:pPr>
              <w:jc w:val="both"/>
            </w:pPr>
            <w:r w:rsidRPr="00C27D8E">
              <w:t>219/84</w:t>
            </w:r>
          </w:p>
        </w:tc>
        <w:tc>
          <w:tcPr>
            <w:tcW w:w="0" w:type="auto"/>
          </w:tcPr>
          <w:p w:rsidR="000B1F3B" w:rsidRPr="00C27D8E" w:rsidRDefault="000B1F3B" w:rsidP="000B1F3B">
            <w:pPr>
              <w:jc w:val="both"/>
            </w:pPr>
            <w:r w:rsidRPr="00C27D8E">
              <w:t>296/64</w:t>
            </w:r>
          </w:p>
        </w:tc>
      </w:tr>
      <w:tr w:rsidR="00C27D8E" w:rsidRPr="00C27D8E" w:rsidTr="000B1F3B">
        <w:tc>
          <w:tcPr>
            <w:tcW w:w="0" w:type="auto"/>
          </w:tcPr>
          <w:p w:rsidR="000B1F3B" w:rsidRPr="00C27D8E" w:rsidRDefault="000B1F3B" w:rsidP="000B1F3B">
            <w:pPr>
              <w:jc w:val="both"/>
            </w:pPr>
            <w:r w:rsidRPr="00C27D8E">
              <w:t>Festivaly</w:t>
            </w:r>
          </w:p>
        </w:tc>
        <w:tc>
          <w:tcPr>
            <w:tcW w:w="0" w:type="auto"/>
          </w:tcPr>
          <w:p w:rsidR="000B1F3B" w:rsidRPr="00C27D8E" w:rsidRDefault="000B1F3B" w:rsidP="000B1F3B">
            <w:pPr>
              <w:jc w:val="both"/>
            </w:pPr>
            <w:r w:rsidRPr="00C27D8E">
              <w:t>4</w:t>
            </w:r>
          </w:p>
        </w:tc>
        <w:tc>
          <w:tcPr>
            <w:tcW w:w="0" w:type="auto"/>
          </w:tcPr>
          <w:p w:rsidR="000B1F3B" w:rsidRPr="00C27D8E" w:rsidRDefault="000B1F3B" w:rsidP="000B1F3B">
            <w:pPr>
              <w:jc w:val="both"/>
            </w:pPr>
            <w:r w:rsidRPr="00C27D8E">
              <w:t>2</w:t>
            </w:r>
          </w:p>
        </w:tc>
        <w:tc>
          <w:tcPr>
            <w:tcW w:w="0" w:type="auto"/>
          </w:tcPr>
          <w:p w:rsidR="000B1F3B" w:rsidRPr="00C27D8E" w:rsidRDefault="000B1F3B" w:rsidP="000B1F3B">
            <w:pPr>
              <w:jc w:val="both"/>
            </w:pPr>
            <w:r w:rsidRPr="00C27D8E">
              <w:t>4</w:t>
            </w:r>
          </w:p>
        </w:tc>
        <w:tc>
          <w:tcPr>
            <w:tcW w:w="0" w:type="auto"/>
          </w:tcPr>
          <w:p w:rsidR="000B1F3B" w:rsidRPr="00C27D8E" w:rsidRDefault="000B1F3B" w:rsidP="000B1F3B">
            <w:pPr>
              <w:jc w:val="both"/>
            </w:pPr>
            <w:r w:rsidRPr="00C27D8E">
              <w:t>5</w:t>
            </w:r>
          </w:p>
        </w:tc>
      </w:tr>
      <w:tr w:rsidR="00C27D8E" w:rsidRPr="00C27D8E" w:rsidTr="000B1F3B">
        <w:tc>
          <w:tcPr>
            <w:tcW w:w="0" w:type="auto"/>
          </w:tcPr>
          <w:p w:rsidR="000B1F3B" w:rsidRPr="00C27D8E" w:rsidRDefault="000B1F3B" w:rsidP="000B1F3B">
            <w:pPr>
              <w:jc w:val="both"/>
            </w:pPr>
            <w:r w:rsidRPr="00C27D8E">
              <w:t>Nominácie a ocenenia</w:t>
            </w:r>
          </w:p>
        </w:tc>
        <w:tc>
          <w:tcPr>
            <w:tcW w:w="0" w:type="auto"/>
          </w:tcPr>
          <w:p w:rsidR="000B1F3B" w:rsidRPr="00C27D8E" w:rsidRDefault="000B1F3B" w:rsidP="000B1F3B">
            <w:pPr>
              <w:jc w:val="both"/>
            </w:pPr>
            <w:r w:rsidRPr="00C27D8E">
              <w:t>1</w:t>
            </w:r>
          </w:p>
        </w:tc>
        <w:tc>
          <w:tcPr>
            <w:tcW w:w="0" w:type="auto"/>
          </w:tcPr>
          <w:p w:rsidR="000B1F3B" w:rsidRPr="00C27D8E" w:rsidRDefault="000B1F3B" w:rsidP="000B1F3B">
            <w:pPr>
              <w:jc w:val="both"/>
            </w:pPr>
            <w:r w:rsidRPr="00C27D8E">
              <w:t>0</w:t>
            </w:r>
          </w:p>
        </w:tc>
        <w:tc>
          <w:tcPr>
            <w:tcW w:w="0" w:type="auto"/>
          </w:tcPr>
          <w:p w:rsidR="000B1F3B" w:rsidRPr="00C27D8E" w:rsidRDefault="000B1F3B" w:rsidP="000B1F3B">
            <w:pPr>
              <w:jc w:val="both"/>
            </w:pPr>
            <w:r w:rsidRPr="00C27D8E">
              <w:t>0</w:t>
            </w:r>
          </w:p>
        </w:tc>
        <w:tc>
          <w:tcPr>
            <w:tcW w:w="0" w:type="auto"/>
          </w:tcPr>
          <w:p w:rsidR="000B1F3B" w:rsidRPr="00C27D8E" w:rsidRDefault="000B1F3B" w:rsidP="000B1F3B">
            <w:pPr>
              <w:jc w:val="both"/>
            </w:pPr>
            <w:r w:rsidRPr="00C27D8E">
              <w:t>1</w:t>
            </w:r>
          </w:p>
        </w:tc>
      </w:tr>
      <w:tr w:rsidR="00C27D8E" w:rsidRPr="00C27D8E" w:rsidTr="000B1F3B">
        <w:tc>
          <w:tcPr>
            <w:tcW w:w="0" w:type="auto"/>
          </w:tcPr>
          <w:p w:rsidR="000B1F3B" w:rsidRPr="00C27D8E" w:rsidRDefault="000B1F3B" w:rsidP="000B1F3B">
            <w:pPr>
              <w:jc w:val="both"/>
            </w:pPr>
            <w:r w:rsidRPr="00C27D8E">
              <w:t>Sprievodné podujatia</w:t>
            </w:r>
          </w:p>
        </w:tc>
        <w:tc>
          <w:tcPr>
            <w:tcW w:w="0" w:type="auto"/>
          </w:tcPr>
          <w:p w:rsidR="000B1F3B" w:rsidRPr="00C27D8E" w:rsidRDefault="000B1F3B" w:rsidP="000B1F3B">
            <w:pPr>
              <w:jc w:val="both"/>
            </w:pPr>
            <w:r w:rsidRPr="00C27D8E">
              <w:t>4</w:t>
            </w:r>
          </w:p>
        </w:tc>
        <w:tc>
          <w:tcPr>
            <w:tcW w:w="0" w:type="auto"/>
          </w:tcPr>
          <w:p w:rsidR="000B1F3B" w:rsidRPr="00C27D8E" w:rsidRDefault="000B1F3B" w:rsidP="000B1F3B">
            <w:pPr>
              <w:jc w:val="both"/>
            </w:pPr>
            <w:r w:rsidRPr="00C27D8E">
              <w:t>4</w:t>
            </w:r>
          </w:p>
        </w:tc>
        <w:tc>
          <w:tcPr>
            <w:tcW w:w="0" w:type="auto"/>
          </w:tcPr>
          <w:p w:rsidR="000B1F3B" w:rsidRPr="00C27D8E" w:rsidRDefault="000B1F3B" w:rsidP="000B1F3B">
            <w:pPr>
              <w:jc w:val="both"/>
            </w:pPr>
            <w:r w:rsidRPr="00C27D8E">
              <w:t>4</w:t>
            </w:r>
          </w:p>
        </w:tc>
        <w:tc>
          <w:tcPr>
            <w:tcW w:w="0" w:type="auto"/>
          </w:tcPr>
          <w:p w:rsidR="000B1F3B" w:rsidRPr="00C27D8E" w:rsidRDefault="000B1F3B" w:rsidP="000B1F3B">
            <w:pPr>
              <w:jc w:val="both"/>
            </w:pPr>
            <w:r w:rsidRPr="00C27D8E">
              <w:t>4</w:t>
            </w:r>
          </w:p>
        </w:tc>
      </w:tr>
      <w:tr w:rsidR="00C27D8E" w:rsidRPr="00C27D8E" w:rsidTr="000B1F3B">
        <w:tc>
          <w:tcPr>
            <w:tcW w:w="0" w:type="auto"/>
          </w:tcPr>
          <w:p w:rsidR="000B1F3B" w:rsidRPr="00C27D8E" w:rsidRDefault="000B1F3B" w:rsidP="000B1F3B">
            <w:pPr>
              <w:jc w:val="both"/>
            </w:pPr>
            <w:r w:rsidRPr="00C27D8E">
              <w:t>Počet platiacich divákov</w:t>
            </w:r>
          </w:p>
        </w:tc>
        <w:tc>
          <w:tcPr>
            <w:tcW w:w="0" w:type="auto"/>
          </w:tcPr>
          <w:p w:rsidR="000B1F3B" w:rsidRPr="00C27D8E" w:rsidRDefault="000B1F3B" w:rsidP="000B1F3B">
            <w:pPr>
              <w:jc w:val="both"/>
            </w:pPr>
          </w:p>
        </w:tc>
        <w:tc>
          <w:tcPr>
            <w:tcW w:w="0" w:type="auto"/>
          </w:tcPr>
          <w:p w:rsidR="000B1F3B" w:rsidRPr="00C27D8E" w:rsidRDefault="000B1F3B" w:rsidP="000B1F3B">
            <w:pPr>
              <w:jc w:val="both"/>
            </w:pPr>
            <w:r w:rsidRPr="00C27D8E">
              <w:t>35289</w:t>
            </w:r>
          </w:p>
        </w:tc>
        <w:tc>
          <w:tcPr>
            <w:tcW w:w="0" w:type="auto"/>
          </w:tcPr>
          <w:p w:rsidR="000B1F3B" w:rsidRPr="00C27D8E" w:rsidRDefault="000B1F3B" w:rsidP="000B1F3B">
            <w:pPr>
              <w:jc w:val="both"/>
            </w:pPr>
            <w:r w:rsidRPr="00C27D8E">
              <w:t>42198</w:t>
            </w:r>
          </w:p>
        </w:tc>
        <w:tc>
          <w:tcPr>
            <w:tcW w:w="0" w:type="auto"/>
          </w:tcPr>
          <w:p w:rsidR="000B1F3B" w:rsidRPr="00C27D8E" w:rsidRDefault="000B1F3B" w:rsidP="000B1F3B">
            <w:pPr>
              <w:jc w:val="both"/>
            </w:pPr>
            <w:r w:rsidRPr="00C27D8E">
              <w:t>35048</w:t>
            </w:r>
          </w:p>
        </w:tc>
      </w:tr>
      <w:tr w:rsidR="00C27D8E" w:rsidRPr="00C27D8E" w:rsidTr="000B1F3B">
        <w:tc>
          <w:tcPr>
            <w:tcW w:w="0" w:type="auto"/>
          </w:tcPr>
          <w:p w:rsidR="000B1F3B" w:rsidRPr="00C27D8E" w:rsidRDefault="000B1F3B" w:rsidP="000B1F3B">
            <w:pPr>
              <w:jc w:val="both"/>
            </w:pPr>
            <w:r w:rsidRPr="00C27D8E">
              <w:t>Tržby zo vstupného</w:t>
            </w:r>
          </w:p>
        </w:tc>
        <w:tc>
          <w:tcPr>
            <w:tcW w:w="0" w:type="auto"/>
          </w:tcPr>
          <w:p w:rsidR="000B1F3B" w:rsidRPr="00C27D8E" w:rsidRDefault="000B1F3B" w:rsidP="000B1F3B">
            <w:pPr>
              <w:jc w:val="both"/>
            </w:pPr>
          </w:p>
        </w:tc>
        <w:tc>
          <w:tcPr>
            <w:tcW w:w="0" w:type="auto"/>
          </w:tcPr>
          <w:p w:rsidR="000B1F3B" w:rsidRPr="00C27D8E" w:rsidRDefault="000B1F3B" w:rsidP="000B1F3B">
            <w:pPr>
              <w:jc w:val="both"/>
            </w:pPr>
            <w:r w:rsidRPr="00C27D8E">
              <w:t>50131</w:t>
            </w:r>
          </w:p>
        </w:tc>
        <w:tc>
          <w:tcPr>
            <w:tcW w:w="0" w:type="auto"/>
          </w:tcPr>
          <w:p w:rsidR="000B1F3B" w:rsidRPr="00C27D8E" w:rsidRDefault="000B1F3B" w:rsidP="000B1F3B">
            <w:pPr>
              <w:jc w:val="both"/>
            </w:pPr>
            <w:r w:rsidRPr="00C27D8E">
              <w:t>75614</w:t>
            </w:r>
          </w:p>
        </w:tc>
        <w:tc>
          <w:tcPr>
            <w:tcW w:w="0" w:type="auto"/>
          </w:tcPr>
          <w:p w:rsidR="000B1F3B" w:rsidRPr="00C27D8E" w:rsidRDefault="000B1F3B" w:rsidP="000B1F3B">
            <w:pPr>
              <w:jc w:val="both"/>
            </w:pPr>
            <w:r w:rsidRPr="00C27D8E">
              <w:t>84867</w:t>
            </w:r>
          </w:p>
        </w:tc>
      </w:tr>
      <w:tr w:rsidR="00C27D8E" w:rsidRPr="00C27D8E" w:rsidTr="000B1F3B">
        <w:tc>
          <w:tcPr>
            <w:tcW w:w="0" w:type="auto"/>
          </w:tcPr>
          <w:p w:rsidR="000B1F3B" w:rsidRPr="00C27D8E" w:rsidRDefault="000B1F3B" w:rsidP="000B1F3B">
            <w:pPr>
              <w:jc w:val="both"/>
            </w:pPr>
            <w:r w:rsidRPr="00C27D8E">
              <w:t>Počet návštevníkov celkom</w:t>
            </w:r>
          </w:p>
        </w:tc>
        <w:tc>
          <w:tcPr>
            <w:tcW w:w="0" w:type="auto"/>
          </w:tcPr>
          <w:p w:rsidR="000B1F3B" w:rsidRPr="00C27D8E" w:rsidRDefault="000B1F3B" w:rsidP="000B1F3B">
            <w:pPr>
              <w:jc w:val="both"/>
            </w:pPr>
            <w:r w:rsidRPr="00C27D8E">
              <w:t>45935</w:t>
            </w:r>
          </w:p>
        </w:tc>
        <w:tc>
          <w:tcPr>
            <w:tcW w:w="0" w:type="auto"/>
          </w:tcPr>
          <w:p w:rsidR="000B1F3B" w:rsidRPr="00C27D8E" w:rsidRDefault="000B1F3B" w:rsidP="000B1F3B">
            <w:pPr>
              <w:jc w:val="both"/>
            </w:pPr>
            <w:r w:rsidRPr="00C27D8E">
              <w:t>44210</w:t>
            </w:r>
          </w:p>
        </w:tc>
        <w:tc>
          <w:tcPr>
            <w:tcW w:w="0" w:type="auto"/>
          </w:tcPr>
          <w:p w:rsidR="000B1F3B" w:rsidRPr="00C27D8E" w:rsidRDefault="000B1F3B" w:rsidP="000B1F3B">
            <w:pPr>
              <w:jc w:val="both"/>
            </w:pPr>
            <w:r w:rsidRPr="00C27D8E">
              <w:t>42975</w:t>
            </w:r>
          </w:p>
        </w:tc>
        <w:tc>
          <w:tcPr>
            <w:tcW w:w="0" w:type="auto"/>
          </w:tcPr>
          <w:p w:rsidR="000B1F3B" w:rsidRPr="00C27D8E" w:rsidRDefault="000B1F3B" w:rsidP="000B1F3B">
            <w:pPr>
              <w:jc w:val="both"/>
            </w:pPr>
            <w:r w:rsidRPr="00C27D8E">
              <w:t>38104</w:t>
            </w:r>
          </w:p>
        </w:tc>
      </w:tr>
    </w:tbl>
    <w:p w:rsidR="000B1F3B" w:rsidRPr="00C27D8E" w:rsidRDefault="001A6BC8" w:rsidP="000B1F3B">
      <w:pPr>
        <w:jc w:val="both"/>
        <w:rPr>
          <w:i/>
        </w:rPr>
      </w:pPr>
      <w:r w:rsidRPr="00C27D8E">
        <w:br/>
      </w:r>
      <w:r w:rsidR="000D32C4" w:rsidRPr="00C27D8E">
        <w:rPr>
          <w:i/>
        </w:rPr>
        <w:t>Vízia rozvoja Bratislavského bábkového divadla</w:t>
      </w:r>
    </w:p>
    <w:p w:rsidR="000B1F3B" w:rsidRPr="000A0B7F" w:rsidRDefault="000D32C4" w:rsidP="003C7CBE">
      <w:pPr>
        <w:jc w:val="both"/>
        <w:rPr>
          <w:rFonts w:ascii="Calibri" w:hAnsi="Calibri" w:cs="Calibri"/>
          <w:sz w:val="30"/>
          <w:szCs w:val="30"/>
        </w:rPr>
      </w:pPr>
      <w:r w:rsidRPr="00C27D8E">
        <w:tab/>
        <w:t>V Bratislavskom bábkovom divadle v súčasnosti prebiehajú prvé stavebné práce súvisiace s dlho plánovanou rekonštrukciou. Divadlo momentálne dočasne pôsobí v budove Malej scény STU. Rekonštrukcia budovy divadla je nevyhnutným krokom k jeho ďalšej úspešnej prevádzke (odstránenie havarijného stavu, rekonštrukcia vnútorných priestorov). Zrekonštruovaná budova by mala byť štartovacím momentom nových inscenačných možností a progresívneho umeleckého smerovania divadla.</w:t>
      </w:r>
      <w:r w:rsidR="003C7CBE" w:rsidRPr="00C27D8E">
        <w:t xml:space="preserve"> </w:t>
      </w:r>
      <w:r w:rsidR="003C7CBE" w:rsidRPr="000A0B7F">
        <w:t xml:space="preserve">V zrekonštruovanej budove plánuje divadlo obnoviť tradíciu bienále medzinárodného festivalu pre deti a mládež. </w:t>
      </w:r>
    </w:p>
    <w:p w:rsidR="000B1F3B" w:rsidRPr="00C27D8E" w:rsidRDefault="000B1F3B" w:rsidP="000B1F3B">
      <w:pPr>
        <w:jc w:val="both"/>
        <w:rPr>
          <w:b/>
          <w:u w:val="single"/>
        </w:rPr>
      </w:pPr>
      <w:r w:rsidRPr="00C27D8E">
        <w:rPr>
          <w:b/>
          <w:u w:val="single"/>
        </w:rPr>
        <w:t xml:space="preserve">Divadlo </w:t>
      </w:r>
      <w:proofErr w:type="spellStart"/>
      <w:r w:rsidRPr="00C27D8E">
        <w:rPr>
          <w:b/>
          <w:u w:val="single"/>
        </w:rPr>
        <w:t>Ludus</w:t>
      </w:r>
      <w:proofErr w:type="spellEnd"/>
    </w:p>
    <w:p w:rsidR="000B1F3B" w:rsidRPr="00C27D8E" w:rsidRDefault="000B1F3B" w:rsidP="000B1F3B">
      <w:pPr>
        <w:ind w:firstLine="708"/>
        <w:jc w:val="both"/>
        <w:rPr>
          <w:bCs/>
        </w:rPr>
      </w:pPr>
      <w:r w:rsidRPr="00C27D8E">
        <w:t xml:space="preserve">Divadlo LUDUS už  takmer šesť rokov sídli v </w:t>
      </w:r>
      <w:proofErr w:type="spellStart"/>
      <w:r w:rsidRPr="00C27D8E">
        <w:t>Heineken</w:t>
      </w:r>
      <w:proofErr w:type="spellEnd"/>
      <w:r w:rsidRPr="00C27D8E">
        <w:t xml:space="preserve"> </w:t>
      </w:r>
      <w:proofErr w:type="spellStart"/>
      <w:r w:rsidRPr="00C27D8E">
        <w:t>Tower</w:t>
      </w:r>
      <w:proofErr w:type="spellEnd"/>
      <w:r w:rsidRPr="00C27D8E">
        <w:t xml:space="preserve"> </w:t>
      </w:r>
      <w:proofErr w:type="spellStart"/>
      <w:r w:rsidRPr="00C27D8E">
        <w:t>Stage</w:t>
      </w:r>
      <w:proofErr w:type="spellEnd"/>
      <w:r w:rsidRPr="00C27D8E">
        <w:t xml:space="preserve"> na Pribinovej ulici č. 25 v Bratislave. Uvedené priestory užíva Divadlo LUDUS ako podnájomník na základe zmluvy medzi BSK a spoločnosťou TOWER STAGE, s.r.o. (zmluva č. 2009/394/KUL z 29. júna 2009). Okrem nevýhodného a podľa právnych analýz nevypovedateľného nájmu komplikuje pôsobenie divadla nekorektný prístup zo strany prenajímateľa. Platnosť nájomnej zmluvy končí až </w:t>
      </w:r>
      <w:r w:rsidRPr="00C27D8E">
        <w:rPr>
          <w:bCs/>
        </w:rPr>
        <w:t xml:space="preserve">1. 7. 2019. </w:t>
      </w:r>
    </w:p>
    <w:p w:rsidR="000B1F3B" w:rsidRPr="00C27D8E" w:rsidRDefault="005D60A1" w:rsidP="005D60A1">
      <w:pPr>
        <w:ind w:firstLine="708"/>
        <w:jc w:val="both"/>
      </w:pPr>
      <w:r w:rsidRPr="00C27D8E">
        <w:t xml:space="preserve">Divadlo </w:t>
      </w:r>
      <w:proofErr w:type="spellStart"/>
      <w:r w:rsidRPr="00C27D8E">
        <w:t>Ludus</w:t>
      </w:r>
      <w:proofErr w:type="spellEnd"/>
      <w:r w:rsidRPr="00C27D8E">
        <w:t xml:space="preserve"> je repertoárovým divadlom, ktoré programovo ponúka uplatnenie absolventom (jednotlivcom a skupinám) vysokých a stredných umeleckých škôl a nasleduje celoeurópsky cieľ uvedený i v PHSR BSK 2014-2020 „zvýšiť mieru zamestnanosti prostredníctvom väčšej účasti mladých ľudí“. V období 2010 – 2015 vo svojich projektoch spolupracovalo s cca 110 mladými umelcami. </w:t>
      </w:r>
      <w:proofErr w:type="spellStart"/>
      <w:r w:rsidRPr="00C27D8E">
        <w:t>Ludus</w:t>
      </w:r>
      <w:proofErr w:type="spellEnd"/>
      <w:r w:rsidRPr="00C27D8E">
        <w:t xml:space="preserve"> je jediným divadlom na Slovensku, ktoré systematicky svoju dramaturgiu </w:t>
      </w:r>
      <w:r w:rsidRPr="00C27D8E">
        <w:lastRenderedPageBreak/>
        <w:t xml:space="preserve">zameriava predovšetkým na tituly pre tínedžerov. </w:t>
      </w:r>
      <w:proofErr w:type="spellStart"/>
      <w:r w:rsidRPr="00C27D8E">
        <w:t>Ludus</w:t>
      </w:r>
      <w:proofErr w:type="spellEnd"/>
      <w:r w:rsidRPr="00C27D8E">
        <w:t xml:space="preserve"> nemá stály herecký súbor. V roku 2014 repertoár divadla tvorili štyri premiéry nových projektov a predstavenia vytvorené v predchádz</w:t>
      </w:r>
      <w:r w:rsidR="00557350" w:rsidRPr="00C27D8E">
        <w:t xml:space="preserve">ajúcich divadelných sezónach. Divadlo LUDUS </w:t>
      </w:r>
      <w:r w:rsidRPr="00C27D8E">
        <w:t xml:space="preserve">organizuje </w:t>
      </w:r>
      <w:r w:rsidR="00557350" w:rsidRPr="00C27D8E">
        <w:t>medzinárodný festival PUBERŤÁK</w:t>
      </w:r>
      <w:r w:rsidRPr="00C27D8E">
        <w:t xml:space="preserve"> (medzinárodné bienále divadla pre tínedžerov).</w:t>
      </w:r>
    </w:p>
    <w:tbl>
      <w:tblPr>
        <w:tblStyle w:val="Mriekatabuky"/>
        <w:tblW w:w="0" w:type="auto"/>
        <w:tblLook w:val="04A0" w:firstRow="1" w:lastRow="0" w:firstColumn="1" w:lastColumn="0" w:noHBand="0" w:noVBand="1"/>
      </w:tblPr>
      <w:tblGrid>
        <w:gridCol w:w="4122"/>
        <w:gridCol w:w="747"/>
        <w:gridCol w:w="774"/>
        <w:gridCol w:w="774"/>
        <w:gridCol w:w="774"/>
      </w:tblGrid>
      <w:tr w:rsidR="00C27D8E" w:rsidRPr="00C27D8E" w:rsidTr="000B1F3B">
        <w:tc>
          <w:tcPr>
            <w:tcW w:w="0" w:type="auto"/>
          </w:tcPr>
          <w:p w:rsidR="000B1F3B" w:rsidRPr="00C27D8E" w:rsidRDefault="000B1F3B" w:rsidP="000B1F3B">
            <w:pPr>
              <w:jc w:val="both"/>
              <w:rPr>
                <w:b/>
              </w:rPr>
            </w:pPr>
            <w:r w:rsidRPr="00C27D8E">
              <w:rPr>
                <w:b/>
              </w:rPr>
              <w:t xml:space="preserve">Divadlo </w:t>
            </w:r>
            <w:proofErr w:type="spellStart"/>
            <w:r w:rsidRPr="00C27D8E">
              <w:rPr>
                <w:b/>
              </w:rPr>
              <w:t>Ludus</w:t>
            </w:r>
            <w:proofErr w:type="spellEnd"/>
          </w:p>
        </w:tc>
        <w:tc>
          <w:tcPr>
            <w:tcW w:w="0" w:type="auto"/>
          </w:tcPr>
          <w:p w:rsidR="000B1F3B" w:rsidRPr="00C27D8E" w:rsidRDefault="000B1F3B" w:rsidP="000B1F3B">
            <w:pPr>
              <w:jc w:val="both"/>
              <w:rPr>
                <w:b/>
              </w:rPr>
            </w:pPr>
            <w:r w:rsidRPr="00C27D8E">
              <w:rPr>
                <w:b/>
              </w:rPr>
              <w:t>2011</w:t>
            </w:r>
          </w:p>
        </w:tc>
        <w:tc>
          <w:tcPr>
            <w:tcW w:w="0" w:type="auto"/>
          </w:tcPr>
          <w:p w:rsidR="000B1F3B" w:rsidRPr="00C27D8E" w:rsidRDefault="000B1F3B" w:rsidP="000B1F3B">
            <w:pPr>
              <w:jc w:val="both"/>
              <w:rPr>
                <w:b/>
              </w:rPr>
            </w:pPr>
            <w:r w:rsidRPr="00C27D8E">
              <w:rPr>
                <w:b/>
              </w:rPr>
              <w:t>2012</w:t>
            </w:r>
          </w:p>
        </w:tc>
        <w:tc>
          <w:tcPr>
            <w:tcW w:w="0" w:type="auto"/>
          </w:tcPr>
          <w:p w:rsidR="000B1F3B" w:rsidRPr="00C27D8E" w:rsidRDefault="000B1F3B" w:rsidP="000B1F3B">
            <w:pPr>
              <w:jc w:val="both"/>
              <w:rPr>
                <w:b/>
              </w:rPr>
            </w:pPr>
            <w:r w:rsidRPr="00C27D8E">
              <w:rPr>
                <w:b/>
              </w:rPr>
              <w:t>2013</w:t>
            </w:r>
          </w:p>
        </w:tc>
        <w:tc>
          <w:tcPr>
            <w:tcW w:w="0" w:type="auto"/>
          </w:tcPr>
          <w:p w:rsidR="000B1F3B" w:rsidRPr="00C27D8E" w:rsidRDefault="000B1F3B" w:rsidP="000B1F3B">
            <w:pPr>
              <w:jc w:val="both"/>
              <w:rPr>
                <w:b/>
              </w:rPr>
            </w:pPr>
            <w:r w:rsidRPr="00C27D8E">
              <w:rPr>
                <w:b/>
              </w:rPr>
              <w:t>2014</w:t>
            </w:r>
          </w:p>
        </w:tc>
      </w:tr>
      <w:tr w:rsidR="00C27D8E" w:rsidRPr="00C27D8E" w:rsidTr="000B1F3B">
        <w:tc>
          <w:tcPr>
            <w:tcW w:w="0" w:type="auto"/>
          </w:tcPr>
          <w:p w:rsidR="000B1F3B" w:rsidRPr="00C27D8E" w:rsidRDefault="000B1F3B" w:rsidP="000B1F3B">
            <w:pPr>
              <w:jc w:val="both"/>
            </w:pPr>
            <w:r w:rsidRPr="00C27D8E">
              <w:t>Počet pracovníkov</w:t>
            </w:r>
          </w:p>
        </w:tc>
        <w:tc>
          <w:tcPr>
            <w:tcW w:w="0" w:type="auto"/>
          </w:tcPr>
          <w:p w:rsidR="000B1F3B" w:rsidRPr="00C27D8E" w:rsidRDefault="000B1F3B" w:rsidP="000B1F3B">
            <w:pPr>
              <w:jc w:val="both"/>
            </w:pPr>
            <w:r w:rsidRPr="00C27D8E">
              <w:t>9</w:t>
            </w:r>
          </w:p>
        </w:tc>
        <w:tc>
          <w:tcPr>
            <w:tcW w:w="0" w:type="auto"/>
          </w:tcPr>
          <w:p w:rsidR="000B1F3B" w:rsidRPr="00C27D8E" w:rsidRDefault="000B1F3B" w:rsidP="000B1F3B">
            <w:pPr>
              <w:jc w:val="both"/>
            </w:pPr>
            <w:r w:rsidRPr="00C27D8E">
              <w:t>9</w:t>
            </w:r>
          </w:p>
        </w:tc>
        <w:tc>
          <w:tcPr>
            <w:tcW w:w="0" w:type="auto"/>
          </w:tcPr>
          <w:p w:rsidR="000B1F3B" w:rsidRPr="00C27D8E" w:rsidRDefault="000B1F3B" w:rsidP="000B1F3B">
            <w:pPr>
              <w:jc w:val="both"/>
            </w:pPr>
            <w:r w:rsidRPr="00C27D8E">
              <w:t>9</w:t>
            </w:r>
          </w:p>
        </w:tc>
        <w:tc>
          <w:tcPr>
            <w:tcW w:w="0" w:type="auto"/>
          </w:tcPr>
          <w:p w:rsidR="000B1F3B" w:rsidRPr="00C27D8E" w:rsidRDefault="000B1F3B" w:rsidP="000B1F3B">
            <w:pPr>
              <w:jc w:val="both"/>
            </w:pPr>
            <w:r w:rsidRPr="00C27D8E">
              <w:t>9</w:t>
            </w:r>
          </w:p>
        </w:tc>
      </w:tr>
      <w:tr w:rsidR="00C27D8E" w:rsidRPr="00C27D8E" w:rsidTr="000B1F3B">
        <w:tc>
          <w:tcPr>
            <w:tcW w:w="0" w:type="auto"/>
          </w:tcPr>
          <w:p w:rsidR="000B1F3B" w:rsidRPr="00C27D8E" w:rsidRDefault="000B1F3B" w:rsidP="000B1F3B">
            <w:pPr>
              <w:jc w:val="both"/>
            </w:pPr>
            <w:r w:rsidRPr="00C27D8E">
              <w:t>Kapacita sály</w:t>
            </w:r>
          </w:p>
        </w:tc>
        <w:tc>
          <w:tcPr>
            <w:tcW w:w="0" w:type="auto"/>
          </w:tcPr>
          <w:p w:rsidR="000B1F3B" w:rsidRPr="00C27D8E" w:rsidRDefault="000B1F3B" w:rsidP="000B1F3B">
            <w:pPr>
              <w:jc w:val="both"/>
            </w:pPr>
            <w:r w:rsidRPr="00C27D8E">
              <w:t>170</w:t>
            </w:r>
          </w:p>
        </w:tc>
        <w:tc>
          <w:tcPr>
            <w:tcW w:w="0" w:type="auto"/>
          </w:tcPr>
          <w:p w:rsidR="000B1F3B" w:rsidRPr="00C27D8E" w:rsidRDefault="000B1F3B" w:rsidP="000B1F3B">
            <w:pPr>
              <w:jc w:val="both"/>
            </w:pPr>
            <w:r w:rsidRPr="00C27D8E">
              <w:t>170</w:t>
            </w:r>
          </w:p>
        </w:tc>
        <w:tc>
          <w:tcPr>
            <w:tcW w:w="0" w:type="auto"/>
          </w:tcPr>
          <w:p w:rsidR="000B1F3B" w:rsidRPr="00C27D8E" w:rsidRDefault="000B1F3B" w:rsidP="000B1F3B">
            <w:pPr>
              <w:jc w:val="both"/>
            </w:pPr>
            <w:r w:rsidRPr="00C27D8E">
              <w:t>170</w:t>
            </w:r>
          </w:p>
        </w:tc>
        <w:tc>
          <w:tcPr>
            <w:tcW w:w="0" w:type="auto"/>
          </w:tcPr>
          <w:p w:rsidR="000B1F3B" w:rsidRPr="00C27D8E" w:rsidRDefault="000B1F3B" w:rsidP="00F7424F">
            <w:pPr>
              <w:jc w:val="both"/>
            </w:pPr>
            <w:r w:rsidRPr="00C27D8E">
              <w:t>1</w:t>
            </w:r>
            <w:r w:rsidR="00F7424F" w:rsidRPr="00C27D8E">
              <w:t>6</w:t>
            </w:r>
            <w:r w:rsidRPr="00C27D8E">
              <w:t>0</w:t>
            </w:r>
          </w:p>
        </w:tc>
      </w:tr>
      <w:tr w:rsidR="00C27D8E" w:rsidRPr="00C27D8E" w:rsidTr="000B1F3B">
        <w:tc>
          <w:tcPr>
            <w:tcW w:w="0" w:type="auto"/>
          </w:tcPr>
          <w:p w:rsidR="000B1F3B" w:rsidRPr="00C27D8E" w:rsidRDefault="000B1F3B" w:rsidP="000B1F3B">
            <w:pPr>
              <w:jc w:val="both"/>
            </w:pPr>
            <w:r w:rsidRPr="00C27D8E">
              <w:t>Počet premiér</w:t>
            </w:r>
          </w:p>
        </w:tc>
        <w:tc>
          <w:tcPr>
            <w:tcW w:w="0" w:type="auto"/>
          </w:tcPr>
          <w:p w:rsidR="000B1F3B" w:rsidRPr="00C27D8E" w:rsidRDefault="000B1F3B" w:rsidP="000B1F3B">
            <w:pPr>
              <w:jc w:val="both"/>
            </w:pPr>
            <w:r w:rsidRPr="00C27D8E">
              <w:t>2</w:t>
            </w:r>
          </w:p>
        </w:tc>
        <w:tc>
          <w:tcPr>
            <w:tcW w:w="0" w:type="auto"/>
          </w:tcPr>
          <w:p w:rsidR="000B1F3B" w:rsidRPr="00C27D8E" w:rsidRDefault="000B1F3B" w:rsidP="000B1F3B">
            <w:pPr>
              <w:jc w:val="both"/>
            </w:pPr>
            <w:r w:rsidRPr="00C27D8E">
              <w:t>2</w:t>
            </w:r>
          </w:p>
        </w:tc>
        <w:tc>
          <w:tcPr>
            <w:tcW w:w="0" w:type="auto"/>
          </w:tcPr>
          <w:p w:rsidR="000B1F3B" w:rsidRPr="00C27D8E" w:rsidRDefault="000B1F3B" w:rsidP="000B1F3B">
            <w:pPr>
              <w:jc w:val="both"/>
            </w:pPr>
            <w:r w:rsidRPr="00C27D8E">
              <w:t>3</w:t>
            </w:r>
          </w:p>
        </w:tc>
        <w:tc>
          <w:tcPr>
            <w:tcW w:w="0" w:type="auto"/>
          </w:tcPr>
          <w:p w:rsidR="000B1F3B" w:rsidRPr="00C27D8E" w:rsidRDefault="000B1F3B" w:rsidP="000B1F3B">
            <w:pPr>
              <w:jc w:val="both"/>
            </w:pPr>
            <w:r w:rsidRPr="00C27D8E">
              <w:t>4</w:t>
            </w:r>
          </w:p>
        </w:tc>
      </w:tr>
      <w:tr w:rsidR="00C27D8E" w:rsidRPr="00C27D8E" w:rsidTr="000B1F3B">
        <w:tc>
          <w:tcPr>
            <w:tcW w:w="0" w:type="auto"/>
          </w:tcPr>
          <w:p w:rsidR="000B1F3B" w:rsidRPr="00C27D8E" w:rsidRDefault="000B1F3B" w:rsidP="000B1F3B">
            <w:pPr>
              <w:jc w:val="both"/>
            </w:pPr>
            <w:r w:rsidRPr="00C27D8E">
              <w:t>Počet predstavení (všetkých / na zájazdoch)</w:t>
            </w:r>
          </w:p>
        </w:tc>
        <w:tc>
          <w:tcPr>
            <w:tcW w:w="0" w:type="auto"/>
          </w:tcPr>
          <w:p w:rsidR="000B1F3B" w:rsidRPr="00C27D8E" w:rsidRDefault="000B1F3B" w:rsidP="000B1F3B">
            <w:pPr>
              <w:jc w:val="both"/>
            </w:pPr>
            <w:r w:rsidRPr="00C27D8E">
              <w:t>79/19</w:t>
            </w:r>
          </w:p>
        </w:tc>
        <w:tc>
          <w:tcPr>
            <w:tcW w:w="0" w:type="auto"/>
          </w:tcPr>
          <w:p w:rsidR="000B1F3B" w:rsidRPr="00C27D8E" w:rsidRDefault="000B1F3B" w:rsidP="000B1F3B">
            <w:pPr>
              <w:jc w:val="both"/>
            </w:pPr>
            <w:r w:rsidRPr="00C27D8E">
              <w:t>78/2</w:t>
            </w:r>
          </w:p>
        </w:tc>
        <w:tc>
          <w:tcPr>
            <w:tcW w:w="0" w:type="auto"/>
          </w:tcPr>
          <w:p w:rsidR="000B1F3B" w:rsidRPr="00C27D8E" w:rsidRDefault="000B1F3B" w:rsidP="000B1F3B">
            <w:pPr>
              <w:jc w:val="both"/>
            </w:pPr>
            <w:r w:rsidRPr="00C27D8E">
              <w:t>79/14</w:t>
            </w:r>
          </w:p>
        </w:tc>
        <w:tc>
          <w:tcPr>
            <w:tcW w:w="0" w:type="auto"/>
          </w:tcPr>
          <w:p w:rsidR="000B1F3B" w:rsidRPr="00C27D8E" w:rsidRDefault="000B1F3B" w:rsidP="000B1F3B">
            <w:pPr>
              <w:jc w:val="both"/>
            </w:pPr>
            <w:r w:rsidRPr="00C27D8E">
              <w:t>77/17</w:t>
            </w:r>
          </w:p>
        </w:tc>
      </w:tr>
      <w:tr w:rsidR="00C27D8E" w:rsidRPr="00C27D8E" w:rsidTr="000B1F3B">
        <w:tc>
          <w:tcPr>
            <w:tcW w:w="0" w:type="auto"/>
          </w:tcPr>
          <w:p w:rsidR="000B1F3B" w:rsidRPr="00C27D8E" w:rsidRDefault="000B1F3B" w:rsidP="000B1F3B">
            <w:pPr>
              <w:jc w:val="both"/>
            </w:pPr>
            <w:r w:rsidRPr="00C27D8E">
              <w:t>Festivaly</w:t>
            </w:r>
          </w:p>
        </w:tc>
        <w:tc>
          <w:tcPr>
            <w:tcW w:w="0" w:type="auto"/>
          </w:tcPr>
          <w:p w:rsidR="000B1F3B" w:rsidRPr="00C27D8E" w:rsidRDefault="000B1F3B" w:rsidP="000B1F3B">
            <w:pPr>
              <w:jc w:val="both"/>
            </w:pPr>
            <w:r w:rsidRPr="00C27D8E">
              <w:t>6</w:t>
            </w:r>
          </w:p>
        </w:tc>
        <w:tc>
          <w:tcPr>
            <w:tcW w:w="0" w:type="auto"/>
          </w:tcPr>
          <w:p w:rsidR="000B1F3B" w:rsidRPr="00C27D8E" w:rsidRDefault="000B1F3B" w:rsidP="000B1F3B">
            <w:pPr>
              <w:jc w:val="both"/>
            </w:pPr>
            <w:r w:rsidRPr="00C27D8E">
              <w:t>1</w:t>
            </w:r>
          </w:p>
        </w:tc>
        <w:tc>
          <w:tcPr>
            <w:tcW w:w="0" w:type="auto"/>
          </w:tcPr>
          <w:p w:rsidR="000B1F3B" w:rsidRPr="00C27D8E" w:rsidRDefault="000B1F3B" w:rsidP="000B1F3B">
            <w:pPr>
              <w:jc w:val="both"/>
            </w:pPr>
            <w:r w:rsidRPr="00C27D8E">
              <w:t>4</w:t>
            </w:r>
          </w:p>
        </w:tc>
        <w:tc>
          <w:tcPr>
            <w:tcW w:w="0" w:type="auto"/>
          </w:tcPr>
          <w:p w:rsidR="000B1F3B" w:rsidRPr="00C27D8E" w:rsidRDefault="000B1F3B" w:rsidP="000B1F3B">
            <w:pPr>
              <w:jc w:val="both"/>
            </w:pPr>
            <w:r w:rsidRPr="00C27D8E">
              <w:t>3</w:t>
            </w:r>
          </w:p>
        </w:tc>
      </w:tr>
      <w:tr w:rsidR="00C27D8E" w:rsidRPr="00C27D8E" w:rsidTr="000B1F3B">
        <w:tc>
          <w:tcPr>
            <w:tcW w:w="0" w:type="auto"/>
          </w:tcPr>
          <w:p w:rsidR="000B1F3B" w:rsidRPr="00C27D8E" w:rsidRDefault="000B1F3B" w:rsidP="000B1F3B">
            <w:pPr>
              <w:jc w:val="both"/>
            </w:pPr>
            <w:r w:rsidRPr="00C27D8E">
              <w:t>Nominácie a ocenenia</w:t>
            </w:r>
          </w:p>
        </w:tc>
        <w:tc>
          <w:tcPr>
            <w:tcW w:w="0" w:type="auto"/>
          </w:tcPr>
          <w:p w:rsidR="000B1F3B" w:rsidRPr="00C27D8E" w:rsidRDefault="000B1F3B" w:rsidP="000B1F3B">
            <w:pPr>
              <w:jc w:val="both"/>
            </w:pPr>
            <w:r w:rsidRPr="00C27D8E">
              <w:t>0</w:t>
            </w:r>
          </w:p>
        </w:tc>
        <w:tc>
          <w:tcPr>
            <w:tcW w:w="0" w:type="auto"/>
          </w:tcPr>
          <w:p w:rsidR="000B1F3B" w:rsidRPr="00C27D8E" w:rsidRDefault="000B1F3B" w:rsidP="000B1F3B">
            <w:pPr>
              <w:jc w:val="both"/>
            </w:pPr>
            <w:r w:rsidRPr="00C27D8E">
              <w:t>0</w:t>
            </w:r>
          </w:p>
        </w:tc>
        <w:tc>
          <w:tcPr>
            <w:tcW w:w="0" w:type="auto"/>
          </w:tcPr>
          <w:p w:rsidR="000B1F3B" w:rsidRPr="00C27D8E" w:rsidRDefault="000B1F3B" w:rsidP="000B1F3B">
            <w:pPr>
              <w:jc w:val="both"/>
            </w:pPr>
            <w:r w:rsidRPr="00C27D8E">
              <w:t>0</w:t>
            </w:r>
          </w:p>
        </w:tc>
        <w:tc>
          <w:tcPr>
            <w:tcW w:w="0" w:type="auto"/>
          </w:tcPr>
          <w:p w:rsidR="000B1F3B" w:rsidRPr="00C27D8E" w:rsidRDefault="000B1F3B" w:rsidP="000B1F3B">
            <w:pPr>
              <w:jc w:val="both"/>
            </w:pPr>
            <w:r w:rsidRPr="00C27D8E">
              <w:t>0</w:t>
            </w:r>
          </w:p>
        </w:tc>
      </w:tr>
      <w:tr w:rsidR="00C27D8E" w:rsidRPr="00C27D8E" w:rsidTr="000B1F3B">
        <w:tc>
          <w:tcPr>
            <w:tcW w:w="0" w:type="auto"/>
          </w:tcPr>
          <w:p w:rsidR="000B1F3B" w:rsidRPr="00C27D8E" w:rsidRDefault="000B1F3B" w:rsidP="000B1F3B">
            <w:pPr>
              <w:jc w:val="both"/>
            </w:pPr>
            <w:r w:rsidRPr="00C27D8E">
              <w:t>Sprievodné podujatia</w:t>
            </w:r>
          </w:p>
        </w:tc>
        <w:tc>
          <w:tcPr>
            <w:tcW w:w="0" w:type="auto"/>
          </w:tcPr>
          <w:p w:rsidR="000B1F3B" w:rsidRPr="00C27D8E" w:rsidRDefault="000B1F3B" w:rsidP="000B1F3B">
            <w:pPr>
              <w:jc w:val="both"/>
            </w:pPr>
            <w:r w:rsidRPr="00C27D8E">
              <w:t>4</w:t>
            </w:r>
          </w:p>
        </w:tc>
        <w:tc>
          <w:tcPr>
            <w:tcW w:w="0" w:type="auto"/>
          </w:tcPr>
          <w:p w:rsidR="000B1F3B" w:rsidRPr="00C27D8E" w:rsidRDefault="000B1F3B" w:rsidP="000B1F3B">
            <w:pPr>
              <w:jc w:val="both"/>
            </w:pPr>
            <w:r w:rsidRPr="00C27D8E">
              <w:t>8</w:t>
            </w:r>
          </w:p>
        </w:tc>
        <w:tc>
          <w:tcPr>
            <w:tcW w:w="0" w:type="auto"/>
          </w:tcPr>
          <w:p w:rsidR="000B1F3B" w:rsidRPr="00C27D8E" w:rsidRDefault="000B1F3B" w:rsidP="000B1F3B">
            <w:pPr>
              <w:jc w:val="both"/>
            </w:pPr>
            <w:r w:rsidRPr="00C27D8E">
              <w:t>4</w:t>
            </w:r>
          </w:p>
        </w:tc>
        <w:tc>
          <w:tcPr>
            <w:tcW w:w="0" w:type="auto"/>
          </w:tcPr>
          <w:p w:rsidR="000B1F3B" w:rsidRPr="00C27D8E" w:rsidRDefault="000B1F3B" w:rsidP="000B1F3B">
            <w:pPr>
              <w:jc w:val="both"/>
            </w:pPr>
            <w:r w:rsidRPr="00C27D8E">
              <w:t>2</w:t>
            </w:r>
          </w:p>
        </w:tc>
      </w:tr>
      <w:tr w:rsidR="00C27D8E" w:rsidRPr="00C27D8E" w:rsidTr="000B1F3B">
        <w:tc>
          <w:tcPr>
            <w:tcW w:w="0" w:type="auto"/>
          </w:tcPr>
          <w:p w:rsidR="000B1F3B" w:rsidRPr="00C27D8E" w:rsidRDefault="000B1F3B" w:rsidP="000B1F3B">
            <w:pPr>
              <w:jc w:val="both"/>
            </w:pPr>
            <w:r w:rsidRPr="00C27D8E">
              <w:t>Počet platiacich divákov</w:t>
            </w:r>
          </w:p>
        </w:tc>
        <w:tc>
          <w:tcPr>
            <w:tcW w:w="0" w:type="auto"/>
          </w:tcPr>
          <w:p w:rsidR="000B1F3B" w:rsidRPr="00C27D8E" w:rsidRDefault="000B1F3B" w:rsidP="000B1F3B">
            <w:pPr>
              <w:jc w:val="both"/>
            </w:pPr>
          </w:p>
        </w:tc>
        <w:tc>
          <w:tcPr>
            <w:tcW w:w="0" w:type="auto"/>
          </w:tcPr>
          <w:p w:rsidR="000B1F3B" w:rsidRPr="00C27D8E" w:rsidRDefault="000B1F3B" w:rsidP="000B1F3B">
            <w:pPr>
              <w:jc w:val="both"/>
            </w:pPr>
            <w:r w:rsidRPr="00C27D8E">
              <w:t>7231</w:t>
            </w:r>
          </w:p>
        </w:tc>
        <w:tc>
          <w:tcPr>
            <w:tcW w:w="0" w:type="auto"/>
          </w:tcPr>
          <w:p w:rsidR="000B1F3B" w:rsidRPr="00C27D8E" w:rsidRDefault="000B1F3B" w:rsidP="000B1F3B">
            <w:pPr>
              <w:jc w:val="both"/>
            </w:pPr>
            <w:r w:rsidRPr="00C27D8E">
              <w:t>9165</w:t>
            </w:r>
          </w:p>
        </w:tc>
        <w:tc>
          <w:tcPr>
            <w:tcW w:w="0" w:type="auto"/>
          </w:tcPr>
          <w:p w:rsidR="000B1F3B" w:rsidRPr="00C27D8E" w:rsidRDefault="000B1F3B" w:rsidP="000B1F3B">
            <w:pPr>
              <w:jc w:val="both"/>
            </w:pPr>
            <w:r w:rsidRPr="00C27D8E">
              <w:t>7640</w:t>
            </w:r>
          </w:p>
        </w:tc>
      </w:tr>
      <w:tr w:rsidR="00C27D8E" w:rsidRPr="00C27D8E" w:rsidTr="000B1F3B">
        <w:tc>
          <w:tcPr>
            <w:tcW w:w="0" w:type="auto"/>
          </w:tcPr>
          <w:p w:rsidR="000B1F3B" w:rsidRPr="00C27D8E" w:rsidRDefault="000B1F3B" w:rsidP="000B1F3B">
            <w:pPr>
              <w:jc w:val="both"/>
            </w:pPr>
            <w:r w:rsidRPr="00C27D8E">
              <w:t>Tržby zo vstupného</w:t>
            </w:r>
          </w:p>
        </w:tc>
        <w:tc>
          <w:tcPr>
            <w:tcW w:w="0" w:type="auto"/>
          </w:tcPr>
          <w:p w:rsidR="000B1F3B" w:rsidRPr="00C27D8E" w:rsidRDefault="000B1F3B" w:rsidP="000B1F3B">
            <w:pPr>
              <w:jc w:val="both"/>
            </w:pPr>
          </w:p>
        </w:tc>
        <w:tc>
          <w:tcPr>
            <w:tcW w:w="0" w:type="auto"/>
          </w:tcPr>
          <w:p w:rsidR="000B1F3B" w:rsidRPr="00C27D8E" w:rsidRDefault="000B1F3B" w:rsidP="000B1F3B">
            <w:pPr>
              <w:jc w:val="both"/>
            </w:pPr>
            <w:r w:rsidRPr="00C27D8E">
              <w:t>14183</w:t>
            </w:r>
          </w:p>
        </w:tc>
        <w:tc>
          <w:tcPr>
            <w:tcW w:w="0" w:type="auto"/>
          </w:tcPr>
          <w:p w:rsidR="000B1F3B" w:rsidRPr="00C27D8E" w:rsidRDefault="000B1F3B" w:rsidP="000B1F3B">
            <w:pPr>
              <w:jc w:val="both"/>
            </w:pPr>
            <w:r w:rsidRPr="00C27D8E">
              <w:t>13386</w:t>
            </w:r>
          </w:p>
        </w:tc>
        <w:tc>
          <w:tcPr>
            <w:tcW w:w="0" w:type="auto"/>
          </w:tcPr>
          <w:p w:rsidR="000B1F3B" w:rsidRPr="00C27D8E" w:rsidRDefault="000B1F3B" w:rsidP="000B1F3B">
            <w:pPr>
              <w:jc w:val="both"/>
            </w:pPr>
            <w:r w:rsidRPr="00C27D8E">
              <w:t>14384</w:t>
            </w:r>
          </w:p>
        </w:tc>
      </w:tr>
      <w:tr w:rsidR="00C27D8E" w:rsidRPr="00C27D8E" w:rsidTr="000B1F3B">
        <w:tc>
          <w:tcPr>
            <w:tcW w:w="0" w:type="auto"/>
          </w:tcPr>
          <w:p w:rsidR="000B1F3B" w:rsidRPr="00C27D8E" w:rsidRDefault="000B1F3B" w:rsidP="000B1F3B">
            <w:pPr>
              <w:jc w:val="both"/>
            </w:pPr>
            <w:r w:rsidRPr="00C27D8E">
              <w:t>Počet návštevníkov celkom</w:t>
            </w:r>
          </w:p>
        </w:tc>
        <w:tc>
          <w:tcPr>
            <w:tcW w:w="0" w:type="auto"/>
          </w:tcPr>
          <w:p w:rsidR="000B1F3B" w:rsidRPr="00C27D8E" w:rsidRDefault="000B1F3B" w:rsidP="000B1F3B">
            <w:pPr>
              <w:jc w:val="both"/>
            </w:pPr>
            <w:r w:rsidRPr="00C27D8E">
              <w:t>8387</w:t>
            </w:r>
          </w:p>
        </w:tc>
        <w:tc>
          <w:tcPr>
            <w:tcW w:w="0" w:type="auto"/>
          </w:tcPr>
          <w:p w:rsidR="000B1F3B" w:rsidRPr="00C27D8E" w:rsidRDefault="000B1F3B" w:rsidP="000B1F3B">
            <w:pPr>
              <w:jc w:val="both"/>
            </w:pPr>
            <w:r w:rsidRPr="00C27D8E">
              <w:t>9446</w:t>
            </w:r>
          </w:p>
        </w:tc>
        <w:tc>
          <w:tcPr>
            <w:tcW w:w="0" w:type="auto"/>
          </w:tcPr>
          <w:p w:rsidR="000B1F3B" w:rsidRPr="00C27D8E" w:rsidRDefault="000B1F3B" w:rsidP="000B1F3B">
            <w:pPr>
              <w:jc w:val="both"/>
            </w:pPr>
            <w:r w:rsidRPr="00C27D8E">
              <w:t>9494</w:t>
            </w:r>
          </w:p>
        </w:tc>
        <w:tc>
          <w:tcPr>
            <w:tcW w:w="0" w:type="auto"/>
          </w:tcPr>
          <w:p w:rsidR="000B1F3B" w:rsidRPr="00C27D8E" w:rsidRDefault="000B1F3B" w:rsidP="000B1F3B">
            <w:pPr>
              <w:jc w:val="both"/>
            </w:pPr>
            <w:r w:rsidRPr="00C27D8E">
              <w:t>9523</w:t>
            </w:r>
          </w:p>
        </w:tc>
      </w:tr>
    </w:tbl>
    <w:p w:rsidR="000B1F3B" w:rsidRPr="00C27D8E" w:rsidRDefault="001A6BC8" w:rsidP="000B1F3B">
      <w:pPr>
        <w:jc w:val="both"/>
        <w:rPr>
          <w:i/>
        </w:rPr>
      </w:pPr>
      <w:r w:rsidRPr="00C27D8E">
        <w:br/>
      </w:r>
      <w:r w:rsidR="000D32C4" w:rsidRPr="00C27D8E">
        <w:rPr>
          <w:i/>
        </w:rPr>
        <w:t xml:space="preserve">Vízia rozvoja Divadla </w:t>
      </w:r>
      <w:proofErr w:type="spellStart"/>
      <w:r w:rsidR="000D32C4" w:rsidRPr="00C27D8E">
        <w:rPr>
          <w:i/>
        </w:rPr>
        <w:t>Ludus</w:t>
      </w:r>
      <w:proofErr w:type="spellEnd"/>
    </w:p>
    <w:p w:rsidR="000D32C4" w:rsidRPr="00C27D8E" w:rsidRDefault="000D32C4" w:rsidP="000B1F3B">
      <w:pPr>
        <w:jc w:val="both"/>
      </w:pPr>
      <w:r w:rsidRPr="00C27D8E">
        <w:tab/>
        <w:t xml:space="preserve">Kľúčovým problémom Divadla </w:t>
      </w:r>
      <w:proofErr w:type="spellStart"/>
      <w:r w:rsidRPr="00C27D8E">
        <w:t>Ludus</w:t>
      </w:r>
      <w:proofErr w:type="spellEnd"/>
      <w:r w:rsidRPr="00C27D8E">
        <w:t xml:space="preserve"> sú vyššie spomínané nevyhovujúce podmienky umeleckej prevádzky divadla v budove </w:t>
      </w:r>
      <w:proofErr w:type="spellStart"/>
      <w:r w:rsidRPr="00C27D8E">
        <w:t>Heineken</w:t>
      </w:r>
      <w:proofErr w:type="spellEnd"/>
      <w:r w:rsidRPr="00C27D8E">
        <w:t xml:space="preserve"> </w:t>
      </w:r>
      <w:proofErr w:type="spellStart"/>
      <w:r w:rsidRPr="00C27D8E">
        <w:t>Tower</w:t>
      </w:r>
      <w:proofErr w:type="spellEnd"/>
      <w:r w:rsidRPr="00C27D8E">
        <w:t xml:space="preserve"> </w:t>
      </w:r>
      <w:proofErr w:type="spellStart"/>
      <w:r w:rsidRPr="00C27D8E">
        <w:t>Stage</w:t>
      </w:r>
      <w:proofErr w:type="spellEnd"/>
      <w:r w:rsidRPr="00C27D8E">
        <w:t xml:space="preserve">. Riešenie tohto problému je zásadnou výzvou pre Bratislavský samosprávny kraj. Do momentu vypršania nevýhodnej nájomnej zmluvy je potrebné nájsť pre pôsobenie Divadla </w:t>
      </w:r>
      <w:proofErr w:type="spellStart"/>
      <w:r w:rsidRPr="00C27D8E">
        <w:t>Ludus</w:t>
      </w:r>
      <w:proofErr w:type="spellEnd"/>
      <w:r w:rsidRPr="00C27D8E">
        <w:t xml:space="preserve"> adekvátne priestory, čo je základný predpoklad pre zmysluplné a </w:t>
      </w:r>
      <w:r w:rsidR="00541FDF" w:rsidRPr="00C27D8E">
        <w:t>úspešné</w:t>
      </w:r>
      <w:r w:rsidRPr="00C27D8E">
        <w:t xml:space="preserve"> fungovania divadla.</w:t>
      </w:r>
      <w:r w:rsidR="009B32DA" w:rsidRPr="00C27D8E">
        <w:t xml:space="preserve"> </w:t>
      </w:r>
      <w:r w:rsidR="003C7CBE" w:rsidRPr="00C27D8E">
        <w:t xml:space="preserve">Dlhodobou víziou rozvoja Divadla </w:t>
      </w:r>
      <w:proofErr w:type="spellStart"/>
      <w:r w:rsidR="003C7CBE" w:rsidRPr="00C27D8E">
        <w:t>Ludus</w:t>
      </w:r>
      <w:proofErr w:type="spellEnd"/>
      <w:r w:rsidR="003C7CBE" w:rsidRPr="00C27D8E">
        <w:t xml:space="preserve"> je nadviazať na dlhoročnú hodnotnú tradíciu</w:t>
      </w:r>
      <w:r w:rsidR="001A6BC8" w:rsidRPr="00C27D8E">
        <w:t xml:space="preserve"> spojenú so školou </w:t>
      </w:r>
      <w:proofErr w:type="spellStart"/>
      <w:r w:rsidR="008043C4" w:rsidRPr="00C27D8E">
        <w:t>Ludus</w:t>
      </w:r>
      <w:proofErr w:type="spellEnd"/>
      <w:r w:rsidR="003C7CBE" w:rsidRPr="00C27D8E">
        <w:t xml:space="preserve"> a spolu s vyhovujúcimi prevád</w:t>
      </w:r>
      <w:r w:rsidR="00EF53A6" w:rsidRPr="00C27D8E">
        <w:t xml:space="preserve">zkovými podmienkami dosiahnuť </w:t>
      </w:r>
      <w:r w:rsidR="003C7CBE" w:rsidRPr="00C27D8E">
        <w:t>zvýšenie návštevnosti divadla.</w:t>
      </w:r>
    </w:p>
    <w:p w:rsidR="000B1F3B" w:rsidRPr="00C27D8E" w:rsidRDefault="000B1F3B" w:rsidP="000B1F3B">
      <w:pPr>
        <w:jc w:val="both"/>
        <w:rPr>
          <w:b/>
          <w:u w:val="single"/>
        </w:rPr>
      </w:pPr>
      <w:r w:rsidRPr="00C27D8E">
        <w:rPr>
          <w:b/>
          <w:u w:val="single"/>
        </w:rPr>
        <w:t>Malokarpatské múzeum v Pezinku</w:t>
      </w:r>
    </w:p>
    <w:p w:rsidR="000B1F3B" w:rsidRPr="00C27D8E" w:rsidRDefault="000B1F3B" w:rsidP="000B1F3B">
      <w:pPr>
        <w:ind w:firstLine="708"/>
        <w:jc w:val="both"/>
        <w:rPr>
          <w:bCs/>
        </w:rPr>
      </w:pPr>
      <w:r w:rsidRPr="00C27D8E">
        <w:rPr>
          <w:bCs/>
        </w:rPr>
        <w:t xml:space="preserve">Malokarpatské múzeum Pezinok (MMP) sídli v národnej kultúrnej pamiatke, v pôvodne renesančnom meštianskom dome na ulici M. R. Štefánika č. 4 v Pezinku, ktorá prešla rekonštrukciou v rokoch 2006 až 2007. </w:t>
      </w:r>
    </w:p>
    <w:p w:rsidR="009674E7" w:rsidRPr="00C27D8E" w:rsidRDefault="000B1F3B" w:rsidP="009674E7">
      <w:pPr>
        <w:ind w:firstLine="708"/>
        <w:jc w:val="both"/>
        <w:rPr>
          <w:bCs/>
        </w:rPr>
      </w:pPr>
      <w:r w:rsidRPr="00C27D8E">
        <w:rPr>
          <w:bCs/>
        </w:rPr>
        <w:t xml:space="preserve">Múzeum prevádzkuje aj vysunuté pracoviská. Literárne a vlastivedné múzeum vo Svätom Jure sídli v priestoroch prenajatých od mesta Svätý Jur.  Múzeum </w:t>
      </w:r>
      <w:proofErr w:type="spellStart"/>
      <w:r w:rsidRPr="00C27D8E">
        <w:rPr>
          <w:bCs/>
        </w:rPr>
        <w:t>Ferdiša</w:t>
      </w:r>
      <w:proofErr w:type="spellEnd"/>
      <w:r w:rsidRPr="00C27D8E">
        <w:rPr>
          <w:bCs/>
        </w:rPr>
        <w:t xml:space="preserve"> Kostku v Stupave  a tzv. „rodný dom“ Jána Kupeckého v Pezinku sú vo vlastníctve BSK a v dôsledku zlého stavebno-technického stavu sú dočasne uzatvorené a mimo prevádzky. V súčasnosti sa spracovávajú komplexné podklady pre rekonštrukciu oboch objektov. </w:t>
      </w:r>
    </w:p>
    <w:tbl>
      <w:tblPr>
        <w:tblStyle w:val="Mriekatabuky"/>
        <w:tblW w:w="0" w:type="auto"/>
        <w:tblLook w:val="04A0" w:firstRow="1" w:lastRow="0" w:firstColumn="1" w:lastColumn="0" w:noHBand="0" w:noVBand="1"/>
      </w:tblPr>
      <w:tblGrid>
        <w:gridCol w:w="663"/>
        <w:gridCol w:w="1215"/>
        <w:gridCol w:w="1382"/>
        <w:gridCol w:w="1190"/>
        <w:gridCol w:w="1426"/>
      </w:tblGrid>
      <w:tr w:rsidR="00C27D8E" w:rsidRPr="00C27D8E" w:rsidTr="000B1F3B">
        <w:trPr>
          <w:trHeight w:val="1065"/>
        </w:trPr>
        <w:tc>
          <w:tcPr>
            <w:tcW w:w="663" w:type="dxa"/>
            <w:hideMark/>
          </w:tcPr>
          <w:p w:rsidR="000B1F3B" w:rsidRPr="00C27D8E" w:rsidRDefault="000B1F3B" w:rsidP="000B1F3B">
            <w:pPr>
              <w:snapToGrid w:val="0"/>
              <w:jc w:val="both"/>
              <w:rPr>
                <w:rFonts w:cs="Arial"/>
                <w:b/>
                <w:bCs/>
              </w:rPr>
            </w:pPr>
            <w:r w:rsidRPr="00C27D8E">
              <w:rPr>
                <w:rFonts w:cs="Arial"/>
                <w:b/>
                <w:bCs/>
              </w:rPr>
              <w:t> </w:t>
            </w:r>
          </w:p>
          <w:p w:rsidR="000B1F3B" w:rsidRPr="00C27D8E" w:rsidRDefault="000B1F3B" w:rsidP="000B1F3B">
            <w:pPr>
              <w:jc w:val="both"/>
              <w:rPr>
                <w:rFonts w:cs="Arial"/>
                <w:b/>
                <w:bCs/>
              </w:rPr>
            </w:pPr>
            <w:r w:rsidRPr="00C27D8E">
              <w:rPr>
                <w:rFonts w:cs="Arial"/>
                <w:b/>
                <w:bCs/>
              </w:rPr>
              <w:t>Rok</w:t>
            </w:r>
          </w:p>
          <w:p w:rsidR="000B1F3B" w:rsidRPr="00C27D8E" w:rsidRDefault="000B1F3B" w:rsidP="000B1F3B">
            <w:pPr>
              <w:jc w:val="both"/>
              <w:rPr>
                <w:rFonts w:cs="Arial"/>
                <w:b/>
                <w:bCs/>
              </w:rPr>
            </w:pPr>
            <w:r w:rsidRPr="00C27D8E">
              <w:rPr>
                <w:rFonts w:cs="Arial"/>
                <w:b/>
                <w:bCs/>
              </w:rPr>
              <w:t> </w:t>
            </w:r>
          </w:p>
          <w:p w:rsidR="000B1F3B" w:rsidRPr="00C27D8E" w:rsidRDefault="000B1F3B" w:rsidP="000B1F3B">
            <w:pPr>
              <w:jc w:val="both"/>
              <w:rPr>
                <w:rFonts w:cs="Arial"/>
                <w:b/>
                <w:bCs/>
              </w:rPr>
            </w:pPr>
            <w:r w:rsidRPr="00C27D8E">
              <w:rPr>
                <w:rFonts w:cs="Arial"/>
                <w:b/>
                <w:bCs/>
              </w:rPr>
              <w:t> </w:t>
            </w:r>
          </w:p>
        </w:tc>
        <w:tc>
          <w:tcPr>
            <w:tcW w:w="0" w:type="auto"/>
            <w:hideMark/>
          </w:tcPr>
          <w:p w:rsidR="000B1F3B" w:rsidRPr="00C27D8E" w:rsidRDefault="000B1F3B" w:rsidP="000B1F3B">
            <w:pPr>
              <w:snapToGrid w:val="0"/>
              <w:jc w:val="both"/>
              <w:rPr>
                <w:rFonts w:cs="Arial"/>
                <w:b/>
                <w:bCs/>
              </w:rPr>
            </w:pPr>
            <w:r w:rsidRPr="00C27D8E">
              <w:rPr>
                <w:rFonts w:cs="Arial"/>
                <w:b/>
                <w:bCs/>
              </w:rPr>
              <w:t>Čerpanie</w:t>
            </w:r>
          </w:p>
          <w:p w:rsidR="000B1F3B" w:rsidRPr="00C27D8E" w:rsidRDefault="000B1F3B" w:rsidP="000B1F3B">
            <w:pPr>
              <w:jc w:val="both"/>
              <w:rPr>
                <w:rFonts w:cs="Arial"/>
                <w:b/>
                <w:bCs/>
              </w:rPr>
            </w:pPr>
            <w:r w:rsidRPr="00C27D8E">
              <w:rPr>
                <w:rFonts w:cs="Arial"/>
                <w:b/>
                <w:bCs/>
              </w:rPr>
              <w:t>rozpočtu</w:t>
            </w:r>
          </w:p>
          <w:p w:rsidR="000B1F3B" w:rsidRPr="00C27D8E" w:rsidRDefault="000B1F3B" w:rsidP="000B1F3B">
            <w:pPr>
              <w:jc w:val="both"/>
              <w:rPr>
                <w:rFonts w:cs="Arial"/>
                <w:b/>
                <w:bCs/>
              </w:rPr>
            </w:pPr>
            <w:r w:rsidRPr="00C27D8E">
              <w:rPr>
                <w:rFonts w:cs="Arial"/>
                <w:b/>
                <w:bCs/>
              </w:rPr>
              <w:t>k 31. 12.</w:t>
            </w:r>
          </w:p>
          <w:p w:rsidR="000B1F3B" w:rsidRPr="00C27D8E" w:rsidRDefault="000B1F3B" w:rsidP="000B1F3B">
            <w:pPr>
              <w:jc w:val="both"/>
              <w:rPr>
                <w:rFonts w:cs="Arial"/>
                <w:b/>
                <w:bCs/>
              </w:rPr>
            </w:pPr>
            <w:r w:rsidRPr="00C27D8E">
              <w:rPr>
                <w:rFonts w:cs="Arial"/>
                <w:b/>
                <w:bCs/>
              </w:rPr>
              <w:t>z BSK v €</w:t>
            </w:r>
          </w:p>
        </w:tc>
        <w:tc>
          <w:tcPr>
            <w:tcW w:w="0" w:type="auto"/>
            <w:hideMark/>
          </w:tcPr>
          <w:p w:rsidR="000B1F3B" w:rsidRPr="00C27D8E" w:rsidRDefault="000B1F3B" w:rsidP="000B1F3B">
            <w:pPr>
              <w:snapToGrid w:val="0"/>
              <w:jc w:val="both"/>
              <w:rPr>
                <w:rFonts w:cs="Arial"/>
                <w:b/>
                <w:bCs/>
              </w:rPr>
            </w:pPr>
            <w:r w:rsidRPr="00C27D8E">
              <w:rPr>
                <w:rFonts w:cs="Arial"/>
                <w:b/>
                <w:bCs/>
              </w:rPr>
              <w:t xml:space="preserve">Počet </w:t>
            </w:r>
          </w:p>
          <w:p w:rsidR="000B1F3B" w:rsidRPr="00C27D8E" w:rsidRDefault="000B1F3B" w:rsidP="000B1F3B">
            <w:pPr>
              <w:jc w:val="both"/>
              <w:rPr>
                <w:rFonts w:cs="Arial"/>
                <w:b/>
                <w:bCs/>
              </w:rPr>
            </w:pPr>
            <w:r w:rsidRPr="00C27D8E">
              <w:rPr>
                <w:rFonts w:cs="Arial"/>
                <w:b/>
                <w:bCs/>
              </w:rPr>
              <w:t>pracovníkov</w:t>
            </w:r>
          </w:p>
          <w:p w:rsidR="000B1F3B" w:rsidRPr="00C27D8E" w:rsidRDefault="000B1F3B" w:rsidP="000B1F3B">
            <w:pPr>
              <w:jc w:val="both"/>
              <w:rPr>
                <w:rFonts w:cs="Arial"/>
                <w:b/>
                <w:bCs/>
              </w:rPr>
            </w:pPr>
            <w:r w:rsidRPr="00C27D8E">
              <w:rPr>
                <w:rFonts w:cs="Arial"/>
                <w:b/>
                <w:bCs/>
              </w:rPr>
              <w:t xml:space="preserve">(priemerný </w:t>
            </w:r>
          </w:p>
          <w:p w:rsidR="000B1F3B" w:rsidRPr="00C27D8E" w:rsidRDefault="000B1F3B" w:rsidP="000B1F3B">
            <w:pPr>
              <w:jc w:val="both"/>
              <w:rPr>
                <w:rFonts w:cs="Arial"/>
                <w:b/>
                <w:bCs/>
              </w:rPr>
            </w:pPr>
            <w:r w:rsidRPr="00C27D8E">
              <w:rPr>
                <w:rFonts w:cs="Arial"/>
                <w:b/>
                <w:bCs/>
              </w:rPr>
              <w:t>prepočítaný)</w:t>
            </w:r>
          </w:p>
        </w:tc>
        <w:tc>
          <w:tcPr>
            <w:tcW w:w="0" w:type="auto"/>
            <w:hideMark/>
          </w:tcPr>
          <w:p w:rsidR="000B1F3B" w:rsidRPr="00C27D8E" w:rsidRDefault="000B1F3B" w:rsidP="000B1F3B">
            <w:pPr>
              <w:snapToGrid w:val="0"/>
              <w:jc w:val="both"/>
              <w:rPr>
                <w:rFonts w:cs="Arial"/>
                <w:b/>
                <w:bCs/>
              </w:rPr>
            </w:pPr>
            <w:r w:rsidRPr="00C27D8E">
              <w:rPr>
                <w:rFonts w:cs="Arial"/>
                <w:b/>
                <w:bCs/>
              </w:rPr>
              <w:t xml:space="preserve">Počet </w:t>
            </w:r>
          </w:p>
          <w:p w:rsidR="000B1F3B" w:rsidRPr="00C27D8E" w:rsidRDefault="000B1F3B" w:rsidP="000B1F3B">
            <w:pPr>
              <w:jc w:val="both"/>
              <w:rPr>
                <w:rFonts w:cs="Arial"/>
                <w:b/>
                <w:bCs/>
              </w:rPr>
            </w:pPr>
            <w:r w:rsidRPr="00C27D8E">
              <w:rPr>
                <w:rFonts w:cs="Arial"/>
                <w:b/>
                <w:bCs/>
              </w:rPr>
              <w:t>získaných</w:t>
            </w:r>
          </w:p>
          <w:p w:rsidR="000B1F3B" w:rsidRPr="00C27D8E" w:rsidRDefault="000B1F3B" w:rsidP="000B1F3B">
            <w:pPr>
              <w:jc w:val="both"/>
              <w:rPr>
                <w:rFonts w:cs="Arial"/>
                <w:b/>
                <w:bCs/>
              </w:rPr>
            </w:pPr>
            <w:r w:rsidRPr="00C27D8E">
              <w:rPr>
                <w:rFonts w:cs="Arial"/>
                <w:b/>
                <w:bCs/>
              </w:rPr>
              <w:t>exponátov</w:t>
            </w:r>
          </w:p>
          <w:p w:rsidR="000B1F3B" w:rsidRPr="00C27D8E" w:rsidRDefault="000B1F3B" w:rsidP="000B1F3B">
            <w:pPr>
              <w:jc w:val="both"/>
              <w:rPr>
                <w:rFonts w:cs="Arial"/>
                <w:b/>
                <w:bCs/>
              </w:rPr>
            </w:pPr>
            <w:r w:rsidRPr="00C27D8E">
              <w:rPr>
                <w:rFonts w:cs="Arial"/>
                <w:b/>
                <w:bCs/>
              </w:rPr>
              <w:t> </w:t>
            </w:r>
          </w:p>
        </w:tc>
        <w:tc>
          <w:tcPr>
            <w:tcW w:w="0" w:type="auto"/>
            <w:hideMark/>
          </w:tcPr>
          <w:p w:rsidR="000B1F3B" w:rsidRPr="00C27D8E" w:rsidRDefault="000B1F3B" w:rsidP="000B1F3B">
            <w:pPr>
              <w:snapToGrid w:val="0"/>
              <w:jc w:val="both"/>
              <w:rPr>
                <w:rFonts w:cs="Arial"/>
                <w:b/>
                <w:bCs/>
              </w:rPr>
            </w:pPr>
            <w:r w:rsidRPr="00C27D8E">
              <w:rPr>
                <w:rFonts w:cs="Arial"/>
                <w:b/>
                <w:bCs/>
              </w:rPr>
              <w:t>Počet</w:t>
            </w:r>
          </w:p>
          <w:p w:rsidR="000B1F3B" w:rsidRPr="00C27D8E" w:rsidRDefault="000B1F3B" w:rsidP="000B1F3B">
            <w:pPr>
              <w:jc w:val="both"/>
              <w:rPr>
                <w:rFonts w:cs="Arial"/>
                <w:b/>
                <w:bCs/>
              </w:rPr>
            </w:pPr>
            <w:r w:rsidRPr="00C27D8E">
              <w:rPr>
                <w:rFonts w:cs="Arial"/>
                <w:b/>
                <w:bCs/>
              </w:rPr>
              <w:t>návštevníkov</w:t>
            </w:r>
          </w:p>
          <w:p w:rsidR="000B1F3B" w:rsidRPr="00C27D8E" w:rsidRDefault="000B1F3B" w:rsidP="000B1F3B">
            <w:pPr>
              <w:jc w:val="both"/>
              <w:rPr>
                <w:rFonts w:cs="Arial"/>
                <w:b/>
                <w:bCs/>
              </w:rPr>
            </w:pPr>
            <w:r w:rsidRPr="00C27D8E">
              <w:rPr>
                <w:rFonts w:cs="Arial"/>
                <w:b/>
                <w:bCs/>
              </w:rPr>
              <w:t> </w:t>
            </w:r>
          </w:p>
          <w:p w:rsidR="000B1F3B" w:rsidRPr="00C27D8E" w:rsidRDefault="000B1F3B" w:rsidP="000B1F3B">
            <w:pPr>
              <w:jc w:val="both"/>
              <w:rPr>
                <w:rFonts w:cs="Arial"/>
                <w:b/>
                <w:bCs/>
              </w:rPr>
            </w:pPr>
            <w:r w:rsidRPr="00C27D8E">
              <w:rPr>
                <w:rFonts w:cs="Arial"/>
                <w:b/>
                <w:bCs/>
              </w:rPr>
              <w:t> </w:t>
            </w:r>
          </w:p>
        </w:tc>
      </w:tr>
      <w:tr w:rsidR="00C27D8E" w:rsidRPr="00C27D8E" w:rsidTr="000B1F3B">
        <w:trPr>
          <w:trHeight w:val="270"/>
        </w:trPr>
        <w:tc>
          <w:tcPr>
            <w:tcW w:w="663" w:type="dxa"/>
            <w:hideMark/>
          </w:tcPr>
          <w:p w:rsidR="000B1F3B" w:rsidRPr="00C27D8E" w:rsidRDefault="000B1F3B" w:rsidP="000B1F3B">
            <w:pPr>
              <w:snapToGrid w:val="0"/>
              <w:jc w:val="both"/>
              <w:rPr>
                <w:rFonts w:cs="Arial"/>
                <w:bCs/>
              </w:rPr>
            </w:pPr>
            <w:r w:rsidRPr="00C27D8E">
              <w:rPr>
                <w:rFonts w:cs="Arial"/>
                <w:bCs/>
              </w:rPr>
              <w:t>2011</w:t>
            </w:r>
          </w:p>
        </w:tc>
        <w:tc>
          <w:tcPr>
            <w:tcW w:w="0" w:type="auto"/>
            <w:hideMark/>
          </w:tcPr>
          <w:p w:rsidR="000B1F3B" w:rsidRPr="00C27D8E" w:rsidRDefault="000B1F3B" w:rsidP="000B1F3B">
            <w:pPr>
              <w:snapToGrid w:val="0"/>
              <w:jc w:val="both"/>
              <w:rPr>
                <w:rFonts w:cs="Arial"/>
                <w:bCs/>
              </w:rPr>
            </w:pPr>
            <w:r w:rsidRPr="00C27D8E">
              <w:rPr>
                <w:rFonts w:cs="Arial"/>
              </w:rPr>
              <w:t>291 070,00</w:t>
            </w:r>
          </w:p>
        </w:tc>
        <w:tc>
          <w:tcPr>
            <w:tcW w:w="0" w:type="auto"/>
            <w:hideMark/>
          </w:tcPr>
          <w:p w:rsidR="000B1F3B" w:rsidRPr="00C27D8E" w:rsidRDefault="000B1F3B" w:rsidP="000B1F3B">
            <w:pPr>
              <w:snapToGrid w:val="0"/>
              <w:jc w:val="both"/>
              <w:rPr>
                <w:rFonts w:cs="Arial"/>
                <w:bCs/>
              </w:rPr>
            </w:pPr>
            <w:r w:rsidRPr="00C27D8E">
              <w:rPr>
                <w:rFonts w:cs="Arial"/>
                <w:bCs/>
              </w:rPr>
              <w:t>16</w:t>
            </w:r>
          </w:p>
        </w:tc>
        <w:tc>
          <w:tcPr>
            <w:tcW w:w="0" w:type="auto"/>
            <w:hideMark/>
          </w:tcPr>
          <w:p w:rsidR="000B1F3B" w:rsidRPr="00C27D8E" w:rsidRDefault="000B1F3B" w:rsidP="000B1F3B">
            <w:pPr>
              <w:snapToGrid w:val="0"/>
              <w:jc w:val="both"/>
              <w:rPr>
                <w:rFonts w:cs="Arial"/>
                <w:bCs/>
              </w:rPr>
            </w:pPr>
            <w:r w:rsidRPr="00C27D8E">
              <w:rPr>
                <w:rFonts w:cs="Arial"/>
                <w:bCs/>
              </w:rPr>
              <w:t>582</w:t>
            </w:r>
          </w:p>
        </w:tc>
        <w:tc>
          <w:tcPr>
            <w:tcW w:w="0" w:type="auto"/>
            <w:hideMark/>
          </w:tcPr>
          <w:p w:rsidR="000B1F3B" w:rsidRPr="00C27D8E" w:rsidRDefault="000B1F3B" w:rsidP="000B1F3B">
            <w:pPr>
              <w:snapToGrid w:val="0"/>
              <w:jc w:val="both"/>
              <w:rPr>
                <w:rFonts w:cs="Arial"/>
                <w:bCs/>
              </w:rPr>
            </w:pPr>
            <w:r w:rsidRPr="00C27D8E">
              <w:rPr>
                <w:rFonts w:cs="Arial"/>
                <w:bCs/>
              </w:rPr>
              <w:t>4 467</w:t>
            </w:r>
          </w:p>
        </w:tc>
      </w:tr>
      <w:tr w:rsidR="00C27D8E" w:rsidRPr="00C27D8E" w:rsidTr="000B1F3B">
        <w:trPr>
          <w:trHeight w:val="270"/>
        </w:trPr>
        <w:tc>
          <w:tcPr>
            <w:tcW w:w="663" w:type="dxa"/>
            <w:hideMark/>
          </w:tcPr>
          <w:p w:rsidR="000B1F3B" w:rsidRPr="00C27D8E" w:rsidRDefault="000B1F3B" w:rsidP="000B1F3B">
            <w:pPr>
              <w:snapToGrid w:val="0"/>
              <w:jc w:val="both"/>
              <w:rPr>
                <w:rFonts w:cs="Arial"/>
                <w:bCs/>
              </w:rPr>
            </w:pPr>
            <w:r w:rsidRPr="00C27D8E">
              <w:rPr>
                <w:rFonts w:cs="Arial"/>
                <w:bCs/>
              </w:rPr>
              <w:t>2012</w:t>
            </w:r>
          </w:p>
        </w:tc>
        <w:tc>
          <w:tcPr>
            <w:tcW w:w="0" w:type="auto"/>
            <w:hideMark/>
          </w:tcPr>
          <w:p w:rsidR="000B1F3B" w:rsidRPr="00C27D8E" w:rsidRDefault="000B1F3B" w:rsidP="000B1F3B">
            <w:pPr>
              <w:snapToGrid w:val="0"/>
              <w:jc w:val="both"/>
              <w:rPr>
                <w:rFonts w:cs="Arial"/>
              </w:rPr>
            </w:pPr>
            <w:r w:rsidRPr="00C27D8E">
              <w:rPr>
                <w:rFonts w:cs="Arial"/>
              </w:rPr>
              <w:t>303 270,00</w:t>
            </w:r>
          </w:p>
        </w:tc>
        <w:tc>
          <w:tcPr>
            <w:tcW w:w="0" w:type="auto"/>
            <w:hideMark/>
          </w:tcPr>
          <w:p w:rsidR="000B1F3B" w:rsidRPr="00C27D8E" w:rsidRDefault="000B1F3B" w:rsidP="000B1F3B">
            <w:pPr>
              <w:snapToGrid w:val="0"/>
              <w:jc w:val="both"/>
              <w:rPr>
                <w:rFonts w:cs="Arial"/>
                <w:bCs/>
              </w:rPr>
            </w:pPr>
            <w:r w:rsidRPr="00C27D8E">
              <w:rPr>
                <w:rFonts w:cs="Arial"/>
                <w:bCs/>
              </w:rPr>
              <w:t>16</w:t>
            </w:r>
          </w:p>
        </w:tc>
        <w:tc>
          <w:tcPr>
            <w:tcW w:w="0" w:type="auto"/>
            <w:hideMark/>
          </w:tcPr>
          <w:p w:rsidR="000B1F3B" w:rsidRPr="00C27D8E" w:rsidRDefault="000B1F3B" w:rsidP="000B1F3B">
            <w:pPr>
              <w:snapToGrid w:val="0"/>
              <w:jc w:val="both"/>
              <w:rPr>
                <w:rFonts w:cs="Arial"/>
                <w:bCs/>
              </w:rPr>
            </w:pPr>
            <w:r w:rsidRPr="00C27D8E">
              <w:rPr>
                <w:rFonts w:cs="Arial"/>
                <w:bCs/>
              </w:rPr>
              <w:t>603</w:t>
            </w:r>
          </w:p>
        </w:tc>
        <w:tc>
          <w:tcPr>
            <w:tcW w:w="0" w:type="auto"/>
            <w:hideMark/>
          </w:tcPr>
          <w:p w:rsidR="000B1F3B" w:rsidRPr="00C27D8E" w:rsidRDefault="000B1F3B" w:rsidP="000B1F3B">
            <w:pPr>
              <w:snapToGrid w:val="0"/>
              <w:jc w:val="both"/>
              <w:rPr>
                <w:rFonts w:cs="Arial"/>
                <w:bCs/>
              </w:rPr>
            </w:pPr>
            <w:r w:rsidRPr="00C27D8E">
              <w:rPr>
                <w:rFonts w:cs="Arial"/>
                <w:bCs/>
              </w:rPr>
              <w:t>7 678</w:t>
            </w:r>
          </w:p>
        </w:tc>
      </w:tr>
      <w:tr w:rsidR="00C27D8E" w:rsidRPr="00C27D8E" w:rsidTr="000B1F3B">
        <w:trPr>
          <w:trHeight w:val="270"/>
        </w:trPr>
        <w:tc>
          <w:tcPr>
            <w:tcW w:w="663" w:type="dxa"/>
            <w:hideMark/>
          </w:tcPr>
          <w:p w:rsidR="000B1F3B" w:rsidRPr="00C27D8E" w:rsidRDefault="000B1F3B" w:rsidP="000B1F3B">
            <w:pPr>
              <w:snapToGrid w:val="0"/>
              <w:jc w:val="both"/>
              <w:rPr>
                <w:rFonts w:cs="Arial"/>
                <w:bCs/>
              </w:rPr>
            </w:pPr>
            <w:r w:rsidRPr="00C27D8E">
              <w:rPr>
                <w:rFonts w:cs="Arial"/>
                <w:b/>
                <w:bCs/>
              </w:rPr>
              <w:t>2013</w:t>
            </w:r>
          </w:p>
        </w:tc>
        <w:tc>
          <w:tcPr>
            <w:tcW w:w="0" w:type="auto"/>
            <w:hideMark/>
          </w:tcPr>
          <w:p w:rsidR="000B1F3B" w:rsidRPr="00C27D8E" w:rsidRDefault="000B1F3B" w:rsidP="000B1F3B">
            <w:pPr>
              <w:snapToGrid w:val="0"/>
              <w:jc w:val="both"/>
              <w:rPr>
                <w:rFonts w:cs="Arial"/>
              </w:rPr>
            </w:pPr>
            <w:r w:rsidRPr="00C27D8E">
              <w:rPr>
                <w:rFonts w:cs="Arial"/>
                <w:b/>
              </w:rPr>
              <w:t>295 670,96</w:t>
            </w:r>
          </w:p>
        </w:tc>
        <w:tc>
          <w:tcPr>
            <w:tcW w:w="0" w:type="auto"/>
            <w:hideMark/>
          </w:tcPr>
          <w:p w:rsidR="000B1F3B" w:rsidRPr="00C27D8E" w:rsidRDefault="000B1F3B" w:rsidP="000B1F3B">
            <w:pPr>
              <w:snapToGrid w:val="0"/>
              <w:jc w:val="both"/>
              <w:rPr>
                <w:rFonts w:cs="Arial"/>
                <w:bCs/>
              </w:rPr>
            </w:pPr>
            <w:r w:rsidRPr="00C27D8E">
              <w:rPr>
                <w:rFonts w:cs="Arial"/>
                <w:b/>
                <w:bCs/>
              </w:rPr>
              <w:t>15</w:t>
            </w:r>
          </w:p>
        </w:tc>
        <w:tc>
          <w:tcPr>
            <w:tcW w:w="0" w:type="auto"/>
            <w:hideMark/>
          </w:tcPr>
          <w:p w:rsidR="000B1F3B" w:rsidRPr="00C27D8E" w:rsidRDefault="000B1F3B" w:rsidP="000B1F3B">
            <w:pPr>
              <w:snapToGrid w:val="0"/>
              <w:jc w:val="both"/>
              <w:rPr>
                <w:rFonts w:cs="Arial"/>
                <w:bCs/>
              </w:rPr>
            </w:pPr>
            <w:r w:rsidRPr="00C27D8E">
              <w:rPr>
                <w:rFonts w:cs="Arial"/>
                <w:b/>
                <w:bCs/>
              </w:rPr>
              <w:t>951</w:t>
            </w:r>
          </w:p>
        </w:tc>
        <w:tc>
          <w:tcPr>
            <w:tcW w:w="0" w:type="auto"/>
            <w:hideMark/>
          </w:tcPr>
          <w:p w:rsidR="000B1F3B" w:rsidRPr="00C27D8E" w:rsidRDefault="000B1F3B" w:rsidP="000B1F3B">
            <w:pPr>
              <w:snapToGrid w:val="0"/>
              <w:jc w:val="both"/>
              <w:rPr>
                <w:rFonts w:cs="Arial"/>
                <w:bCs/>
              </w:rPr>
            </w:pPr>
            <w:r w:rsidRPr="00C27D8E">
              <w:rPr>
                <w:rFonts w:cs="Arial"/>
                <w:b/>
                <w:bCs/>
              </w:rPr>
              <w:t>4 833</w:t>
            </w:r>
          </w:p>
        </w:tc>
      </w:tr>
      <w:tr w:rsidR="000B1F3B" w:rsidRPr="00C27D8E" w:rsidTr="000B1F3B">
        <w:trPr>
          <w:trHeight w:val="270"/>
        </w:trPr>
        <w:tc>
          <w:tcPr>
            <w:tcW w:w="663" w:type="dxa"/>
            <w:hideMark/>
          </w:tcPr>
          <w:p w:rsidR="000B1F3B" w:rsidRPr="00C27D8E" w:rsidRDefault="000B1F3B" w:rsidP="000B1F3B">
            <w:pPr>
              <w:snapToGrid w:val="0"/>
              <w:jc w:val="both"/>
              <w:rPr>
                <w:rFonts w:cs="Arial"/>
                <w:b/>
                <w:bCs/>
              </w:rPr>
            </w:pPr>
            <w:r w:rsidRPr="00C27D8E">
              <w:rPr>
                <w:rFonts w:cs="Arial"/>
                <w:b/>
                <w:bCs/>
              </w:rPr>
              <w:t>2014</w:t>
            </w:r>
          </w:p>
        </w:tc>
        <w:tc>
          <w:tcPr>
            <w:tcW w:w="0" w:type="auto"/>
            <w:hideMark/>
          </w:tcPr>
          <w:p w:rsidR="000B1F3B" w:rsidRPr="00C27D8E" w:rsidRDefault="000B1F3B" w:rsidP="000B1F3B">
            <w:pPr>
              <w:snapToGrid w:val="0"/>
              <w:jc w:val="both"/>
              <w:rPr>
                <w:rFonts w:cs="Arial"/>
                <w:b/>
              </w:rPr>
            </w:pPr>
            <w:r w:rsidRPr="00C27D8E">
              <w:rPr>
                <w:rFonts w:cs="Arial"/>
                <w:b/>
              </w:rPr>
              <w:t>316 540,98</w:t>
            </w:r>
          </w:p>
        </w:tc>
        <w:tc>
          <w:tcPr>
            <w:tcW w:w="0" w:type="auto"/>
            <w:hideMark/>
          </w:tcPr>
          <w:p w:rsidR="000B1F3B" w:rsidRPr="00C27D8E" w:rsidRDefault="000B1F3B" w:rsidP="000B1F3B">
            <w:pPr>
              <w:snapToGrid w:val="0"/>
              <w:jc w:val="both"/>
              <w:rPr>
                <w:rFonts w:cs="Arial"/>
                <w:b/>
                <w:bCs/>
              </w:rPr>
            </w:pPr>
            <w:r w:rsidRPr="00C27D8E">
              <w:rPr>
                <w:rFonts w:cs="Arial"/>
                <w:b/>
                <w:bCs/>
              </w:rPr>
              <w:t>15</w:t>
            </w:r>
          </w:p>
        </w:tc>
        <w:tc>
          <w:tcPr>
            <w:tcW w:w="0" w:type="auto"/>
            <w:hideMark/>
          </w:tcPr>
          <w:p w:rsidR="000B1F3B" w:rsidRPr="00C27D8E" w:rsidRDefault="000B1F3B" w:rsidP="000B1F3B">
            <w:pPr>
              <w:snapToGrid w:val="0"/>
              <w:jc w:val="both"/>
              <w:rPr>
                <w:rFonts w:cs="Arial"/>
                <w:b/>
                <w:bCs/>
              </w:rPr>
            </w:pPr>
            <w:r w:rsidRPr="00C27D8E">
              <w:rPr>
                <w:rFonts w:cs="Arial"/>
                <w:b/>
                <w:bCs/>
              </w:rPr>
              <w:t>104</w:t>
            </w:r>
          </w:p>
        </w:tc>
        <w:tc>
          <w:tcPr>
            <w:tcW w:w="0" w:type="auto"/>
            <w:hideMark/>
          </w:tcPr>
          <w:p w:rsidR="000B1F3B" w:rsidRPr="00C27D8E" w:rsidRDefault="000B1F3B" w:rsidP="000B1F3B">
            <w:pPr>
              <w:snapToGrid w:val="0"/>
              <w:jc w:val="both"/>
              <w:rPr>
                <w:rFonts w:cs="Arial"/>
                <w:b/>
                <w:bCs/>
              </w:rPr>
            </w:pPr>
            <w:r w:rsidRPr="00C27D8E">
              <w:rPr>
                <w:rFonts w:cs="Arial"/>
                <w:b/>
                <w:bCs/>
              </w:rPr>
              <w:t>5 462</w:t>
            </w:r>
          </w:p>
        </w:tc>
      </w:tr>
    </w:tbl>
    <w:p w:rsidR="00EF53A6" w:rsidRPr="00C27D8E" w:rsidRDefault="00EF53A6" w:rsidP="00EF53A6">
      <w:pPr>
        <w:jc w:val="both"/>
        <w:rPr>
          <w:bCs/>
        </w:rPr>
      </w:pPr>
    </w:p>
    <w:p w:rsidR="000B1F3B" w:rsidRPr="00C27D8E" w:rsidRDefault="009674E7" w:rsidP="00EF53A6">
      <w:pPr>
        <w:ind w:firstLine="708"/>
        <w:jc w:val="both"/>
        <w:rPr>
          <w:bCs/>
        </w:rPr>
      </w:pPr>
      <w:r w:rsidRPr="00C27D8E">
        <w:rPr>
          <w:bCs/>
        </w:rPr>
        <w:lastRenderedPageBreak/>
        <w:t>Múzeum v súčasnosti disponuje dvomi expozíciami – Dejiny vinohradníctva a vinárstva pod Malými Karpatmi a Príbeh vína, v ktorých prezentujú svoj zbierkový fond ale zároveň aj faktory utvárajúce dejiny miest Pezinok, Modra a Svätý Jur.</w:t>
      </w:r>
    </w:p>
    <w:p w:rsidR="009674E7" w:rsidRPr="00C27D8E" w:rsidRDefault="009674E7" w:rsidP="009674E7">
      <w:pPr>
        <w:jc w:val="both"/>
        <w:rPr>
          <w:i/>
        </w:rPr>
      </w:pPr>
      <w:r w:rsidRPr="00C27D8E">
        <w:rPr>
          <w:i/>
        </w:rPr>
        <w:t>Vízia rozvoja Malokarpatského múzea v Pezinku</w:t>
      </w:r>
    </w:p>
    <w:p w:rsidR="000B1F3B" w:rsidRPr="00C27D8E" w:rsidRDefault="009674E7" w:rsidP="000B1F3B">
      <w:pPr>
        <w:jc w:val="both"/>
      </w:pPr>
      <w:r w:rsidRPr="00C27D8E">
        <w:tab/>
        <w:t xml:space="preserve">Kľúčovým momentom rozvoja múzea je rekonštrukcia a sprevádzkovanie Múzea </w:t>
      </w:r>
      <w:proofErr w:type="spellStart"/>
      <w:r w:rsidRPr="00C27D8E">
        <w:t>Ferdiša</w:t>
      </w:r>
      <w:proofErr w:type="spellEnd"/>
      <w:r w:rsidRPr="00C27D8E">
        <w:t xml:space="preserve"> Kostku v Stupave a tzv. „rodného domu“ Jána Kupeckého v Pezinku, ktoré sú v súčasnos</w:t>
      </w:r>
      <w:r w:rsidR="00196A50" w:rsidRPr="00C27D8E">
        <w:t>ti uzatvorené a mimo prevádzky a rekonštrukcia podkrovia múzea, kde by vznikol priestor pre detské programy, prednáškovú činnosť, depozitár atď.</w:t>
      </w:r>
    </w:p>
    <w:p w:rsidR="000B1F3B" w:rsidRPr="00C27D8E" w:rsidRDefault="000B1F3B" w:rsidP="000B1F3B">
      <w:pPr>
        <w:jc w:val="both"/>
        <w:rPr>
          <w:b/>
          <w:u w:val="single"/>
        </w:rPr>
      </w:pPr>
      <w:r w:rsidRPr="00C27D8E">
        <w:rPr>
          <w:b/>
          <w:u w:val="single"/>
        </w:rPr>
        <w:t>Malokarpatské osvetové stredisko Modra</w:t>
      </w:r>
    </w:p>
    <w:p w:rsidR="000B1F3B" w:rsidRPr="00C27D8E" w:rsidRDefault="000B1F3B" w:rsidP="000B1F3B">
      <w:pPr>
        <w:ind w:firstLine="708"/>
        <w:jc w:val="both"/>
      </w:pPr>
      <w:r w:rsidRPr="00C27D8E">
        <w:t>Malokarpatské osvetové stredisko Modra (MOS) sídli v historickej budove kaštieľa na Hornej ulici č. 20 v Modre. Budova a  areál priľahlej záhrady (parku) sú národnými kultúrnymi pamiatkami a potrebujú rozsiahlu obnovu a rekonštrukciu.</w:t>
      </w:r>
    </w:p>
    <w:p w:rsidR="000B1F3B" w:rsidRPr="00C27D8E" w:rsidRDefault="000B1F3B" w:rsidP="000B1F3B">
      <w:pPr>
        <w:ind w:firstLine="708"/>
        <w:jc w:val="both"/>
      </w:pPr>
      <w:r w:rsidRPr="00C27D8E">
        <w:t xml:space="preserve">Malokarpatské osvetové stredisko je jediným zariadením svojho druhu v zriaďovateľskej pôsobnosti BSK, pričom vykonáva aj časť funkcií, ktoré v minulosti zabezpečovalo Národné osvetové centrum v Bratislave a bývalé </w:t>
      </w:r>
      <w:proofErr w:type="spellStart"/>
      <w:r w:rsidRPr="00C27D8E">
        <w:t>ObKaSS-y</w:t>
      </w:r>
      <w:proofErr w:type="spellEnd"/>
      <w:r w:rsidRPr="00C27D8E">
        <w:t xml:space="preserve"> (obvodné kultúrne a spoločenské strediská mestských častí). Do záberu pôsobnosti MOS patrí okrem Bratislavy (s piatimi okresmi) okres Pezinok (spolu 17 miest a obcí), okres Senec (28 miest a obcí) a okres Malacky (25 miest a obcí)</w:t>
      </w:r>
      <w:r w:rsidR="005044A9" w:rsidRPr="00C27D8E">
        <w:t xml:space="preserve">, MOS má </w:t>
      </w:r>
      <w:proofErr w:type="spellStart"/>
      <w:r w:rsidR="005044A9" w:rsidRPr="00C27D8E">
        <w:t>celoregionálnu</w:t>
      </w:r>
      <w:proofErr w:type="spellEnd"/>
      <w:r w:rsidR="005044A9" w:rsidRPr="00C27D8E">
        <w:t xml:space="preserve"> pôsobnosť</w:t>
      </w:r>
      <w:r w:rsidRPr="00C27D8E">
        <w:t xml:space="preserve">. </w:t>
      </w:r>
    </w:p>
    <w:p w:rsidR="000B1F3B" w:rsidRPr="00C27D8E" w:rsidRDefault="000B1F3B" w:rsidP="000B1F3B">
      <w:pPr>
        <w:ind w:firstLine="708"/>
        <w:jc w:val="both"/>
      </w:pPr>
      <w:r w:rsidRPr="00C27D8E">
        <w:t>Medzi hlavné aktivity kultúrno-osvetových zariadení patrí realizácia kultúrnej politiky štátu delegovanej na samosprávne kraje, predovšetkým v oblasti záujmovo-umeleckej činnosti (súťaže, prehliadky</w:t>
      </w:r>
      <w:r w:rsidR="00D831B6" w:rsidRPr="00C27D8E">
        <w:t>, divadelné festivaly, výstavy</w:t>
      </w:r>
      <w:r w:rsidRPr="00C27D8E">
        <w:t>). V  roku 2014 zrealizovalo MOS 34 nadregionálnych súťaží a prehliadok, z toho jednu celoštátnu (CINEAMA 2014), 24 vlastných podujatí a 16 v oblasti vzdelávania.</w:t>
      </w:r>
    </w:p>
    <w:p w:rsidR="000B1F3B" w:rsidRPr="00C27D8E" w:rsidRDefault="000B1F3B" w:rsidP="000B1F3B">
      <w:pPr>
        <w:ind w:firstLine="708"/>
        <w:jc w:val="both"/>
      </w:pPr>
      <w:r w:rsidRPr="00C27D8E">
        <w:t xml:space="preserve">Ďalšou dôležitou oblasťou je odborná metodická a koordinačná činnosť.  V  roku 2014 MOS zrealizovalo metodický deň pre pracovníkov z oblasti kultúry, 38 rozborových tematických seminárov, 27 seminárov v oblasti výpočtovej techniky a ďalšie odborné, metodické a koordinačné podujatia (školu tanca, stretnutia pre vedúcich súborov a pod.).  </w:t>
      </w:r>
    </w:p>
    <w:tbl>
      <w:tblPr>
        <w:tblStyle w:val="Mriekatabuky"/>
        <w:tblW w:w="0" w:type="auto"/>
        <w:tblLayout w:type="fixed"/>
        <w:tblLook w:val="04A0" w:firstRow="1" w:lastRow="0" w:firstColumn="1" w:lastColumn="0" w:noHBand="0" w:noVBand="1"/>
      </w:tblPr>
      <w:tblGrid>
        <w:gridCol w:w="951"/>
        <w:gridCol w:w="1650"/>
        <w:gridCol w:w="1649"/>
        <w:gridCol w:w="1320"/>
        <w:gridCol w:w="1485"/>
        <w:gridCol w:w="1689"/>
      </w:tblGrid>
      <w:tr w:rsidR="00C27D8E" w:rsidRPr="00C27D8E" w:rsidTr="000B1F3B">
        <w:trPr>
          <w:trHeight w:val="1376"/>
        </w:trPr>
        <w:tc>
          <w:tcPr>
            <w:tcW w:w="951" w:type="dxa"/>
            <w:hideMark/>
          </w:tcPr>
          <w:p w:rsidR="000B1F3B" w:rsidRPr="00C27D8E" w:rsidRDefault="000B1F3B" w:rsidP="000B1F3B">
            <w:pPr>
              <w:snapToGrid w:val="0"/>
              <w:jc w:val="center"/>
              <w:rPr>
                <w:rFonts w:eastAsia="Calibri" w:cs="Arial"/>
              </w:rPr>
            </w:pPr>
            <w:r w:rsidRPr="00C27D8E">
              <w:rPr>
                <w:rFonts w:cs="Arial"/>
                <w:b/>
                <w:bCs/>
              </w:rPr>
              <w:t> </w:t>
            </w:r>
          </w:p>
          <w:p w:rsidR="000B1F3B" w:rsidRPr="00C27D8E" w:rsidRDefault="000B1F3B" w:rsidP="000B1F3B">
            <w:pPr>
              <w:snapToGrid w:val="0"/>
              <w:jc w:val="center"/>
              <w:rPr>
                <w:rFonts w:eastAsia="Calibri" w:cs="Arial"/>
              </w:rPr>
            </w:pPr>
            <w:r w:rsidRPr="00C27D8E">
              <w:rPr>
                <w:rFonts w:cs="Arial"/>
                <w:b/>
                <w:bCs/>
              </w:rPr>
              <w:t>Rok</w:t>
            </w:r>
          </w:p>
          <w:p w:rsidR="000B1F3B" w:rsidRPr="00C27D8E" w:rsidRDefault="000B1F3B" w:rsidP="000B1F3B">
            <w:pPr>
              <w:snapToGrid w:val="0"/>
              <w:jc w:val="center"/>
              <w:rPr>
                <w:rFonts w:eastAsia="Calibri" w:cs="Arial"/>
              </w:rPr>
            </w:pPr>
            <w:r w:rsidRPr="00C27D8E">
              <w:rPr>
                <w:rFonts w:cs="Arial"/>
                <w:b/>
                <w:bCs/>
              </w:rPr>
              <w:t> </w:t>
            </w:r>
          </w:p>
          <w:p w:rsidR="000B1F3B" w:rsidRPr="00C27D8E" w:rsidRDefault="000B1F3B" w:rsidP="000B1F3B">
            <w:pPr>
              <w:snapToGrid w:val="0"/>
              <w:jc w:val="center"/>
              <w:rPr>
                <w:rFonts w:eastAsia="Calibri" w:cs="Arial"/>
              </w:rPr>
            </w:pPr>
            <w:r w:rsidRPr="00C27D8E">
              <w:rPr>
                <w:rFonts w:cs="Arial"/>
                <w:b/>
                <w:bCs/>
              </w:rPr>
              <w:t> </w:t>
            </w:r>
          </w:p>
        </w:tc>
        <w:tc>
          <w:tcPr>
            <w:tcW w:w="1650" w:type="dxa"/>
            <w:hideMark/>
          </w:tcPr>
          <w:p w:rsidR="000B1F3B" w:rsidRPr="00C27D8E" w:rsidRDefault="000B1F3B" w:rsidP="000B1F3B">
            <w:pPr>
              <w:snapToGrid w:val="0"/>
              <w:jc w:val="center"/>
              <w:rPr>
                <w:rFonts w:eastAsia="Calibri" w:cs="Arial"/>
              </w:rPr>
            </w:pPr>
            <w:r w:rsidRPr="00C27D8E">
              <w:rPr>
                <w:rFonts w:cs="Arial"/>
                <w:b/>
                <w:bCs/>
              </w:rPr>
              <w:t>Čerpanie</w:t>
            </w:r>
          </w:p>
          <w:p w:rsidR="000B1F3B" w:rsidRPr="00C27D8E" w:rsidRDefault="000B1F3B" w:rsidP="000B1F3B">
            <w:pPr>
              <w:snapToGrid w:val="0"/>
              <w:jc w:val="center"/>
              <w:rPr>
                <w:rFonts w:eastAsia="Calibri" w:cs="Arial"/>
              </w:rPr>
            </w:pPr>
            <w:r w:rsidRPr="00C27D8E">
              <w:rPr>
                <w:rFonts w:cs="Arial"/>
                <w:b/>
                <w:bCs/>
              </w:rPr>
              <w:t>rozpočtu</w:t>
            </w:r>
          </w:p>
          <w:p w:rsidR="000B1F3B" w:rsidRPr="00C27D8E" w:rsidRDefault="000B1F3B" w:rsidP="000B1F3B">
            <w:pPr>
              <w:snapToGrid w:val="0"/>
              <w:jc w:val="center"/>
              <w:rPr>
                <w:rFonts w:eastAsia="Calibri" w:cs="Arial"/>
              </w:rPr>
            </w:pPr>
            <w:r w:rsidRPr="00C27D8E">
              <w:rPr>
                <w:rFonts w:cs="Arial"/>
                <w:b/>
                <w:bCs/>
              </w:rPr>
              <w:t>k 31. 12.</w:t>
            </w:r>
          </w:p>
          <w:p w:rsidR="000B1F3B" w:rsidRPr="00C27D8E" w:rsidRDefault="000B1F3B" w:rsidP="000B1F3B">
            <w:pPr>
              <w:snapToGrid w:val="0"/>
              <w:jc w:val="center"/>
              <w:rPr>
                <w:rFonts w:eastAsia="Calibri" w:cs="Arial"/>
              </w:rPr>
            </w:pPr>
            <w:r w:rsidRPr="00C27D8E">
              <w:rPr>
                <w:rFonts w:cs="Arial"/>
                <w:b/>
                <w:bCs/>
              </w:rPr>
              <w:t>z BSK v €</w:t>
            </w:r>
          </w:p>
        </w:tc>
        <w:tc>
          <w:tcPr>
            <w:tcW w:w="1649" w:type="dxa"/>
            <w:hideMark/>
          </w:tcPr>
          <w:p w:rsidR="000B1F3B" w:rsidRPr="00C27D8E" w:rsidRDefault="000B1F3B" w:rsidP="000B1F3B">
            <w:pPr>
              <w:snapToGrid w:val="0"/>
              <w:jc w:val="center"/>
              <w:rPr>
                <w:rFonts w:eastAsia="Calibri" w:cs="Arial"/>
              </w:rPr>
            </w:pPr>
            <w:r w:rsidRPr="00C27D8E">
              <w:rPr>
                <w:rFonts w:cs="Arial"/>
                <w:b/>
                <w:bCs/>
              </w:rPr>
              <w:t xml:space="preserve">Počet </w:t>
            </w:r>
          </w:p>
          <w:p w:rsidR="000B1F3B" w:rsidRPr="00C27D8E" w:rsidRDefault="000B1F3B" w:rsidP="000B1F3B">
            <w:pPr>
              <w:snapToGrid w:val="0"/>
              <w:jc w:val="center"/>
              <w:rPr>
                <w:rFonts w:eastAsia="Calibri" w:cs="Arial"/>
              </w:rPr>
            </w:pPr>
            <w:r w:rsidRPr="00C27D8E">
              <w:rPr>
                <w:rFonts w:cs="Arial"/>
                <w:b/>
                <w:bCs/>
              </w:rPr>
              <w:t>pracovníkov</w:t>
            </w:r>
          </w:p>
          <w:p w:rsidR="000B1F3B" w:rsidRPr="00C27D8E" w:rsidRDefault="000B1F3B" w:rsidP="000B1F3B">
            <w:pPr>
              <w:snapToGrid w:val="0"/>
              <w:jc w:val="center"/>
              <w:rPr>
                <w:rFonts w:eastAsia="Calibri" w:cs="Arial"/>
              </w:rPr>
            </w:pPr>
            <w:r w:rsidRPr="00C27D8E">
              <w:rPr>
                <w:rFonts w:cs="Arial"/>
                <w:b/>
                <w:bCs/>
              </w:rPr>
              <w:t> </w:t>
            </w:r>
          </w:p>
          <w:p w:rsidR="000B1F3B" w:rsidRPr="00C27D8E" w:rsidRDefault="000B1F3B" w:rsidP="000B1F3B">
            <w:pPr>
              <w:snapToGrid w:val="0"/>
              <w:jc w:val="center"/>
              <w:rPr>
                <w:rFonts w:eastAsia="Calibri" w:cs="Arial"/>
              </w:rPr>
            </w:pPr>
            <w:r w:rsidRPr="00C27D8E">
              <w:rPr>
                <w:rFonts w:cs="Arial"/>
                <w:b/>
                <w:bCs/>
              </w:rPr>
              <w:t> </w:t>
            </w:r>
          </w:p>
        </w:tc>
        <w:tc>
          <w:tcPr>
            <w:tcW w:w="1320" w:type="dxa"/>
            <w:hideMark/>
          </w:tcPr>
          <w:p w:rsidR="000B1F3B" w:rsidRPr="00C27D8E" w:rsidRDefault="000B1F3B" w:rsidP="000B1F3B">
            <w:pPr>
              <w:snapToGrid w:val="0"/>
              <w:jc w:val="center"/>
              <w:rPr>
                <w:rFonts w:eastAsia="Calibri" w:cs="Arial"/>
              </w:rPr>
            </w:pPr>
            <w:r w:rsidRPr="00C27D8E">
              <w:rPr>
                <w:rFonts w:cs="Arial"/>
                <w:b/>
                <w:bCs/>
              </w:rPr>
              <w:t>Počet</w:t>
            </w:r>
          </w:p>
          <w:p w:rsidR="000B1F3B" w:rsidRPr="00C27D8E" w:rsidRDefault="000B1F3B" w:rsidP="000B1F3B">
            <w:pPr>
              <w:snapToGrid w:val="0"/>
              <w:jc w:val="center"/>
              <w:rPr>
                <w:rFonts w:eastAsia="Calibri" w:cs="Arial"/>
              </w:rPr>
            </w:pPr>
            <w:r w:rsidRPr="00C27D8E">
              <w:rPr>
                <w:rFonts w:cs="Arial"/>
                <w:b/>
                <w:bCs/>
              </w:rPr>
              <w:t>súťažných</w:t>
            </w:r>
          </w:p>
          <w:p w:rsidR="000B1F3B" w:rsidRPr="00C27D8E" w:rsidRDefault="000B1F3B" w:rsidP="000B1F3B">
            <w:pPr>
              <w:snapToGrid w:val="0"/>
              <w:jc w:val="center"/>
              <w:rPr>
                <w:rFonts w:eastAsia="Calibri" w:cs="Arial"/>
              </w:rPr>
            </w:pPr>
            <w:r w:rsidRPr="00C27D8E">
              <w:rPr>
                <w:rFonts w:cs="Arial"/>
                <w:b/>
                <w:bCs/>
              </w:rPr>
              <w:t>aktivít</w:t>
            </w:r>
          </w:p>
          <w:p w:rsidR="000B1F3B" w:rsidRPr="00C27D8E" w:rsidRDefault="000B1F3B" w:rsidP="000B1F3B">
            <w:pPr>
              <w:snapToGrid w:val="0"/>
              <w:rPr>
                <w:rFonts w:eastAsia="Calibri" w:cs="Arial"/>
              </w:rPr>
            </w:pPr>
            <w:r w:rsidRPr="00C27D8E">
              <w:rPr>
                <w:rFonts w:cs="Arial"/>
                <w:b/>
                <w:bCs/>
              </w:rPr>
              <w:t> </w:t>
            </w:r>
          </w:p>
        </w:tc>
        <w:tc>
          <w:tcPr>
            <w:tcW w:w="1485" w:type="dxa"/>
            <w:hideMark/>
          </w:tcPr>
          <w:p w:rsidR="000B1F3B" w:rsidRPr="00C27D8E" w:rsidRDefault="000B1F3B" w:rsidP="000B1F3B">
            <w:pPr>
              <w:snapToGrid w:val="0"/>
              <w:jc w:val="center"/>
              <w:rPr>
                <w:rFonts w:eastAsia="Calibri" w:cs="Arial"/>
              </w:rPr>
            </w:pPr>
            <w:r w:rsidRPr="00C27D8E">
              <w:rPr>
                <w:rFonts w:cs="Arial"/>
                <w:b/>
                <w:bCs/>
              </w:rPr>
              <w:t>Počet</w:t>
            </w:r>
          </w:p>
          <w:p w:rsidR="000B1F3B" w:rsidRPr="00C27D8E" w:rsidRDefault="000B1F3B" w:rsidP="000B1F3B">
            <w:pPr>
              <w:snapToGrid w:val="0"/>
              <w:jc w:val="center"/>
              <w:rPr>
                <w:rFonts w:eastAsia="Calibri" w:cs="Arial"/>
              </w:rPr>
            </w:pPr>
            <w:r w:rsidRPr="00C27D8E">
              <w:rPr>
                <w:rFonts w:cs="Arial"/>
                <w:b/>
                <w:bCs/>
              </w:rPr>
              <w:t>vlastných</w:t>
            </w:r>
          </w:p>
          <w:p w:rsidR="000B1F3B" w:rsidRPr="00C27D8E" w:rsidRDefault="000B1F3B" w:rsidP="000B1F3B">
            <w:pPr>
              <w:snapToGrid w:val="0"/>
              <w:jc w:val="center"/>
              <w:rPr>
                <w:rFonts w:eastAsia="Calibri" w:cs="Arial"/>
              </w:rPr>
            </w:pPr>
            <w:r w:rsidRPr="00C27D8E">
              <w:rPr>
                <w:rFonts w:cs="Arial"/>
                <w:b/>
                <w:bCs/>
              </w:rPr>
              <w:t>podujatí</w:t>
            </w:r>
          </w:p>
          <w:p w:rsidR="000B1F3B" w:rsidRPr="00C27D8E" w:rsidRDefault="000B1F3B" w:rsidP="000B1F3B">
            <w:pPr>
              <w:snapToGrid w:val="0"/>
              <w:jc w:val="center"/>
              <w:rPr>
                <w:rFonts w:eastAsia="Calibri" w:cs="Arial"/>
              </w:rPr>
            </w:pPr>
            <w:r w:rsidRPr="00C27D8E">
              <w:rPr>
                <w:rFonts w:cs="Arial"/>
                <w:b/>
                <w:bCs/>
              </w:rPr>
              <w:t> </w:t>
            </w:r>
          </w:p>
        </w:tc>
        <w:tc>
          <w:tcPr>
            <w:tcW w:w="1689" w:type="dxa"/>
            <w:hideMark/>
          </w:tcPr>
          <w:p w:rsidR="000B1F3B" w:rsidRPr="00C27D8E" w:rsidRDefault="000B1F3B" w:rsidP="000B1F3B">
            <w:pPr>
              <w:snapToGrid w:val="0"/>
              <w:jc w:val="center"/>
              <w:rPr>
                <w:rFonts w:eastAsia="Calibri" w:cs="Arial"/>
              </w:rPr>
            </w:pPr>
            <w:r w:rsidRPr="00C27D8E">
              <w:rPr>
                <w:rFonts w:cs="Arial"/>
                <w:b/>
                <w:bCs/>
              </w:rPr>
              <w:t>Počet</w:t>
            </w:r>
          </w:p>
          <w:p w:rsidR="000B1F3B" w:rsidRPr="00C27D8E" w:rsidRDefault="000B1F3B" w:rsidP="000B1F3B">
            <w:pPr>
              <w:snapToGrid w:val="0"/>
              <w:jc w:val="center"/>
              <w:rPr>
                <w:rFonts w:eastAsia="Calibri" w:cs="Arial"/>
              </w:rPr>
            </w:pPr>
            <w:r w:rsidRPr="00C27D8E">
              <w:rPr>
                <w:rFonts w:cs="Arial"/>
                <w:b/>
                <w:bCs/>
              </w:rPr>
              <w:t>vzdelávacích</w:t>
            </w:r>
          </w:p>
          <w:p w:rsidR="000B1F3B" w:rsidRPr="00C27D8E" w:rsidRDefault="000B1F3B" w:rsidP="000B1F3B">
            <w:pPr>
              <w:snapToGrid w:val="0"/>
              <w:jc w:val="center"/>
              <w:rPr>
                <w:rFonts w:eastAsia="Calibri" w:cs="Arial"/>
              </w:rPr>
            </w:pPr>
            <w:r w:rsidRPr="00C27D8E">
              <w:rPr>
                <w:rFonts w:cs="Arial"/>
                <w:b/>
                <w:bCs/>
              </w:rPr>
              <w:t>aktivít</w:t>
            </w:r>
          </w:p>
          <w:p w:rsidR="000B1F3B" w:rsidRPr="00C27D8E" w:rsidRDefault="000B1F3B" w:rsidP="000B1F3B">
            <w:pPr>
              <w:snapToGrid w:val="0"/>
              <w:jc w:val="center"/>
              <w:rPr>
                <w:rFonts w:eastAsia="Calibri" w:cs="Arial"/>
              </w:rPr>
            </w:pPr>
            <w:r w:rsidRPr="00C27D8E">
              <w:rPr>
                <w:rFonts w:cs="Arial"/>
                <w:b/>
                <w:bCs/>
              </w:rPr>
              <w:t> </w:t>
            </w:r>
          </w:p>
        </w:tc>
      </w:tr>
      <w:tr w:rsidR="00C27D8E" w:rsidRPr="00C27D8E" w:rsidTr="000B1F3B">
        <w:trPr>
          <w:trHeight w:val="277"/>
        </w:trPr>
        <w:tc>
          <w:tcPr>
            <w:tcW w:w="951" w:type="dxa"/>
          </w:tcPr>
          <w:p w:rsidR="000B1F3B" w:rsidRPr="00C27D8E" w:rsidRDefault="000B1F3B" w:rsidP="000B1F3B">
            <w:pPr>
              <w:snapToGrid w:val="0"/>
              <w:jc w:val="center"/>
              <w:rPr>
                <w:rFonts w:eastAsia="Calibri" w:cs="Arial"/>
              </w:rPr>
            </w:pPr>
            <w:r w:rsidRPr="00C27D8E">
              <w:rPr>
                <w:rFonts w:cs="Arial"/>
              </w:rPr>
              <w:t>2011</w:t>
            </w:r>
          </w:p>
        </w:tc>
        <w:tc>
          <w:tcPr>
            <w:tcW w:w="1650" w:type="dxa"/>
          </w:tcPr>
          <w:p w:rsidR="000B1F3B" w:rsidRPr="00C27D8E" w:rsidRDefault="000B1F3B" w:rsidP="000B1F3B">
            <w:pPr>
              <w:snapToGrid w:val="0"/>
              <w:rPr>
                <w:rFonts w:eastAsia="Calibri" w:cs="Arial"/>
              </w:rPr>
            </w:pPr>
            <w:r w:rsidRPr="00C27D8E">
              <w:rPr>
                <w:rFonts w:cs="Arial"/>
              </w:rPr>
              <w:t>320 472,25</w:t>
            </w:r>
          </w:p>
        </w:tc>
        <w:tc>
          <w:tcPr>
            <w:tcW w:w="1649" w:type="dxa"/>
          </w:tcPr>
          <w:p w:rsidR="000B1F3B" w:rsidRPr="00C27D8E" w:rsidRDefault="000B1F3B" w:rsidP="000B1F3B">
            <w:pPr>
              <w:snapToGrid w:val="0"/>
              <w:jc w:val="center"/>
              <w:rPr>
                <w:rFonts w:eastAsia="Calibri" w:cs="Arial"/>
              </w:rPr>
            </w:pPr>
            <w:r w:rsidRPr="00C27D8E">
              <w:rPr>
                <w:rFonts w:cs="Arial"/>
              </w:rPr>
              <w:t>13</w:t>
            </w:r>
          </w:p>
        </w:tc>
        <w:tc>
          <w:tcPr>
            <w:tcW w:w="1320" w:type="dxa"/>
          </w:tcPr>
          <w:p w:rsidR="000B1F3B" w:rsidRPr="00C27D8E" w:rsidRDefault="000B1F3B" w:rsidP="000B1F3B">
            <w:pPr>
              <w:snapToGrid w:val="0"/>
              <w:jc w:val="center"/>
              <w:rPr>
                <w:rFonts w:eastAsia="Calibri" w:cs="Arial"/>
              </w:rPr>
            </w:pPr>
            <w:r w:rsidRPr="00C27D8E">
              <w:rPr>
                <w:rFonts w:cs="Arial"/>
              </w:rPr>
              <w:t>15</w:t>
            </w:r>
          </w:p>
        </w:tc>
        <w:tc>
          <w:tcPr>
            <w:tcW w:w="1485" w:type="dxa"/>
          </w:tcPr>
          <w:p w:rsidR="000B1F3B" w:rsidRPr="00C27D8E" w:rsidRDefault="000B1F3B" w:rsidP="000B1F3B">
            <w:pPr>
              <w:snapToGrid w:val="0"/>
              <w:jc w:val="center"/>
              <w:rPr>
                <w:rFonts w:eastAsia="Calibri" w:cs="Arial"/>
              </w:rPr>
            </w:pPr>
            <w:r w:rsidRPr="00C27D8E">
              <w:rPr>
                <w:rFonts w:cs="Arial"/>
              </w:rPr>
              <w:t>23</w:t>
            </w:r>
          </w:p>
        </w:tc>
        <w:tc>
          <w:tcPr>
            <w:tcW w:w="1689" w:type="dxa"/>
          </w:tcPr>
          <w:p w:rsidR="000B1F3B" w:rsidRPr="00C27D8E" w:rsidRDefault="000B1F3B" w:rsidP="000B1F3B">
            <w:pPr>
              <w:snapToGrid w:val="0"/>
              <w:jc w:val="center"/>
              <w:rPr>
                <w:rFonts w:eastAsia="Calibri" w:cs="Arial"/>
              </w:rPr>
            </w:pPr>
            <w:r w:rsidRPr="00C27D8E">
              <w:rPr>
                <w:rFonts w:cs="Arial"/>
              </w:rPr>
              <w:t>22</w:t>
            </w:r>
          </w:p>
        </w:tc>
      </w:tr>
      <w:tr w:rsidR="00C27D8E" w:rsidRPr="00C27D8E" w:rsidTr="000B1F3B">
        <w:trPr>
          <w:trHeight w:val="277"/>
        </w:trPr>
        <w:tc>
          <w:tcPr>
            <w:tcW w:w="951" w:type="dxa"/>
          </w:tcPr>
          <w:p w:rsidR="000B1F3B" w:rsidRPr="00C27D8E" w:rsidRDefault="000B1F3B" w:rsidP="000B1F3B">
            <w:pPr>
              <w:snapToGrid w:val="0"/>
              <w:jc w:val="center"/>
              <w:rPr>
                <w:rFonts w:eastAsia="Calibri" w:cs="Arial"/>
              </w:rPr>
            </w:pPr>
            <w:r w:rsidRPr="00C27D8E">
              <w:rPr>
                <w:rFonts w:cs="Arial"/>
              </w:rPr>
              <w:t>2012</w:t>
            </w:r>
          </w:p>
        </w:tc>
        <w:tc>
          <w:tcPr>
            <w:tcW w:w="1650" w:type="dxa"/>
          </w:tcPr>
          <w:p w:rsidR="000B1F3B" w:rsidRPr="00C27D8E" w:rsidRDefault="000B1F3B" w:rsidP="000B1F3B">
            <w:pPr>
              <w:snapToGrid w:val="0"/>
              <w:rPr>
                <w:rFonts w:eastAsia="Calibri" w:cs="Arial"/>
              </w:rPr>
            </w:pPr>
            <w:r w:rsidRPr="00C27D8E">
              <w:rPr>
                <w:rFonts w:cs="Arial"/>
              </w:rPr>
              <w:t>289 000,00</w:t>
            </w:r>
          </w:p>
        </w:tc>
        <w:tc>
          <w:tcPr>
            <w:tcW w:w="1649" w:type="dxa"/>
          </w:tcPr>
          <w:p w:rsidR="000B1F3B" w:rsidRPr="00C27D8E" w:rsidRDefault="000B1F3B" w:rsidP="000B1F3B">
            <w:pPr>
              <w:snapToGrid w:val="0"/>
              <w:jc w:val="center"/>
              <w:rPr>
                <w:rFonts w:eastAsia="Calibri" w:cs="Arial"/>
              </w:rPr>
            </w:pPr>
            <w:r w:rsidRPr="00C27D8E">
              <w:rPr>
                <w:rFonts w:cs="Arial"/>
              </w:rPr>
              <w:t>13</w:t>
            </w:r>
          </w:p>
        </w:tc>
        <w:tc>
          <w:tcPr>
            <w:tcW w:w="1320" w:type="dxa"/>
          </w:tcPr>
          <w:p w:rsidR="000B1F3B" w:rsidRPr="00C27D8E" w:rsidRDefault="000B1F3B" w:rsidP="000B1F3B">
            <w:pPr>
              <w:snapToGrid w:val="0"/>
              <w:jc w:val="center"/>
              <w:rPr>
                <w:rFonts w:eastAsia="Calibri" w:cs="Arial"/>
              </w:rPr>
            </w:pPr>
            <w:r w:rsidRPr="00C27D8E">
              <w:rPr>
                <w:rFonts w:cs="Arial"/>
              </w:rPr>
              <w:t>20</w:t>
            </w:r>
          </w:p>
        </w:tc>
        <w:tc>
          <w:tcPr>
            <w:tcW w:w="1485" w:type="dxa"/>
          </w:tcPr>
          <w:p w:rsidR="000B1F3B" w:rsidRPr="00C27D8E" w:rsidRDefault="000B1F3B" w:rsidP="000B1F3B">
            <w:pPr>
              <w:snapToGrid w:val="0"/>
              <w:jc w:val="center"/>
              <w:rPr>
                <w:rFonts w:eastAsia="Calibri" w:cs="Arial"/>
              </w:rPr>
            </w:pPr>
            <w:r w:rsidRPr="00C27D8E">
              <w:rPr>
                <w:rFonts w:cs="Arial"/>
              </w:rPr>
              <w:t>15</w:t>
            </w:r>
          </w:p>
        </w:tc>
        <w:tc>
          <w:tcPr>
            <w:tcW w:w="1689" w:type="dxa"/>
          </w:tcPr>
          <w:p w:rsidR="000B1F3B" w:rsidRPr="00C27D8E" w:rsidRDefault="000B1F3B" w:rsidP="000B1F3B">
            <w:pPr>
              <w:snapToGrid w:val="0"/>
              <w:jc w:val="center"/>
              <w:rPr>
                <w:rFonts w:eastAsia="Calibri" w:cs="Arial"/>
              </w:rPr>
            </w:pPr>
            <w:r w:rsidRPr="00C27D8E">
              <w:rPr>
                <w:rFonts w:cs="Arial"/>
              </w:rPr>
              <w:t>20</w:t>
            </w:r>
          </w:p>
        </w:tc>
      </w:tr>
      <w:tr w:rsidR="00C27D8E" w:rsidRPr="00C27D8E" w:rsidTr="000B1F3B">
        <w:trPr>
          <w:trHeight w:val="277"/>
        </w:trPr>
        <w:tc>
          <w:tcPr>
            <w:tcW w:w="951" w:type="dxa"/>
          </w:tcPr>
          <w:p w:rsidR="000B1F3B" w:rsidRPr="00C27D8E" w:rsidRDefault="000B1F3B" w:rsidP="000B1F3B">
            <w:pPr>
              <w:snapToGrid w:val="0"/>
              <w:jc w:val="center"/>
              <w:rPr>
                <w:rFonts w:eastAsia="Calibri" w:cs="Arial"/>
              </w:rPr>
            </w:pPr>
            <w:r w:rsidRPr="00C27D8E">
              <w:rPr>
                <w:rFonts w:cs="Arial"/>
                <w:bCs/>
              </w:rPr>
              <w:t>2013</w:t>
            </w:r>
          </w:p>
        </w:tc>
        <w:tc>
          <w:tcPr>
            <w:tcW w:w="1650" w:type="dxa"/>
          </w:tcPr>
          <w:p w:rsidR="000B1F3B" w:rsidRPr="00C27D8E" w:rsidRDefault="000B1F3B" w:rsidP="000B1F3B">
            <w:pPr>
              <w:snapToGrid w:val="0"/>
              <w:rPr>
                <w:rFonts w:eastAsia="Calibri" w:cs="Arial"/>
              </w:rPr>
            </w:pPr>
            <w:r w:rsidRPr="00C27D8E">
              <w:rPr>
                <w:rFonts w:cs="Arial"/>
                <w:bCs/>
              </w:rPr>
              <w:t>286 000,00</w:t>
            </w:r>
          </w:p>
        </w:tc>
        <w:tc>
          <w:tcPr>
            <w:tcW w:w="1649" w:type="dxa"/>
          </w:tcPr>
          <w:p w:rsidR="000B1F3B" w:rsidRPr="00C27D8E" w:rsidRDefault="000B1F3B" w:rsidP="000B1F3B">
            <w:pPr>
              <w:snapToGrid w:val="0"/>
              <w:jc w:val="center"/>
              <w:rPr>
                <w:rFonts w:eastAsia="Calibri" w:cs="Arial"/>
              </w:rPr>
            </w:pPr>
            <w:r w:rsidRPr="00C27D8E">
              <w:rPr>
                <w:rFonts w:cs="Arial"/>
                <w:bCs/>
              </w:rPr>
              <w:t>13</w:t>
            </w:r>
          </w:p>
        </w:tc>
        <w:tc>
          <w:tcPr>
            <w:tcW w:w="1320" w:type="dxa"/>
          </w:tcPr>
          <w:p w:rsidR="000B1F3B" w:rsidRPr="00C27D8E" w:rsidRDefault="000B1F3B" w:rsidP="000B1F3B">
            <w:pPr>
              <w:snapToGrid w:val="0"/>
              <w:jc w:val="center"/>
              <w:rPr>
                <w:rFonts w:eastAsia="Calibri" w:cs="Arial"/>
              </w:rPr>
            </w:pPr>
            <w:r w:rsidRPr="00C27D8E">
              <w:rPr>
                <w:rFonts w:cs="Arial"/>
                <w:bCs/>
              </w:rPr>
              <w:t>33</w:t>
            </w:r>
          </w:p>
        </w:tc>
        <w:tc>
          <w:tcPr>
            <w:tcW w:w="1485" w:type="dxa"/>
          </w:tcPr>
          <w:p w:rsidR="000B1F3B" w:rsidRPr="00C27D8E" w:rsidRDefault="000B1F3B" w:rsidP="000B1F3B">
            <w:pPr>
              <w:snapToGrid w:val="0"/>
              <w:jc w:val="center"/>
              <w:rPr>
                <w:rFonts w:eastAsia="Calibri" w:cs="Arial"/>
              </w:rPr>
            </w:pPr>
            <w:r w:rsidRPr="00C27D8E">
              <w:rPr>
                <w:rFonts w:cs="Arial"/>
                <w:bCs/>
              </w:rPr>
              <w:t>24</w:t>
            </w:r>
          </w:p>
        </w:tc>
        <w:tc>
          <w:tcPr>
            <w:tcW w:w="1689" w:type="dxa"/>
          </w:tcPr>
          <w:p w:rsidR="000B1F3B" w:rsidRPr="00C27D8E" w:rsidRDefault="000B1F3B" w:rsidP="000B1F3B">
            <w:pPr>
              <w:snapToGrid w:val="0"/>
              <w:jc w:val="center"/>
              <w:rPr>
                <w:rFonts w:eastAsia="Calibri" w:cs="Arial"/>
              </w:rPr>
            </w:pPr>
            <w:r w:rsidRPr="00C27D8E">
              <w:rPr>
                <w:rFonts w:cs="Arial"/>
                <w:bCs/>
              </w:rPr>
              <w:t>10</w:t>
            </w:r>
          </w:p>
        </w:tc>
      </w:tr>
      <w:tr w:rsidR="000B1F3B" w:rsidRPr="00C27D8E" w:rsidTr="000B1F3B">
        <w:trPr>
          <w:trHeight w:val="277"/>
        </w:trPr>
        <w:tc>
          <w:tcPr>
            <w:tcW w:w="951" w:type="dxa"/>
          </w:tcPr>
          <w:p w:rsidR="000B1F3B" w:rsidRPr="00C27D8E" w:rsidRDefault="000B1F3B" w:rsidP="000B1F3B">
            <w:pPr>
              <w:snapToGrid w:val="0"/>
              <w:jc w:val="center"/>
              <w:rPr>
                <w:rFonts w:eastAsia="Calibri" w:cs="Arial"/>
                <w:b/>
                <w:bCs/>
              </w:rPr>
            </w:pPr>
            <w:r w:rsidRPr="00C27D8E">
              <w:rPr>
                <w:rFonts w:cs="Arial"/>
                <w:b/>
                <w:bCs/>
              </w:rPr>
              <w:t>2014</w:t>
            </w:r>
          </w:p>
        </w:tc>
        <w:tc>
          <w:tcPr>
            <w:tcW w:w="1650" w:type="dxa"/>
          </w:tcPr>
          <w:p w:rsidR="000B1F3B" w:rsidRPr="00C27D8E" w:rsidRDefault="000B1F3B" w:rsidP="000B1F3B">
            <w:pPr>
              <w:rPr>
                <w:rFonts w:cs="Arial"/>
                <w:b/>
              </w:rPr>
            </w:pPr>
            <w:r w:rsidRPr="00C27D8E">
              <w:rPr>
                <w:rFonts w:cs="Arial"/>
                <w:b/>
              </w:rPr>
              <w:t>282 297,00</w:t>
            </w:r>
          </w:p>
        </w:tc>
        <w:tc>
          <w:tcPr>
            <w:tcW w:w="1649" w:type="dxa"/>
          </w:tcPr>
          <w:p w:rsidR="000B1F3B" w:rsidRPr="00C27D8E" w:rsidRDefault="000B1F3B" w:rsidP="000B1F3B">
            <w:pPr>
              <w:snapToGrid w:val="0"/>
              <w:jc w:val="center"/>
              <w:rPr>
                <w:rFonts w:eastAsia="Calibri" w:cs="Arial"/>
                <w:b/>
                <w:bCs/>
              </w:rPr>
            </w:pPr>
            <w:r w:rsidRPr="00C27D8E">
              <w:rPr>
                <w:rFonts w:cs="Arial"/>
                <w:b/>
                <w:bCs/>
              </w:rPr>
              <w:t>13</w:t>
            </w:r>
          </w:p>
        </w:tc>
        <w:tc>
          <w:tcPr>
            <w:tcW w:w="1320" w:type="dxa"/>
          </w:tcPr>
          <w:p w:rsidR="000B1F3B" w:rsidRPr="00C27D8E" w:rsidRDefault="000B1F3B" w:rsidP="000B1F3B">
            <w:pPr>
              <w:snapToGrid w:val="0"/>
              <w:jc w:val="center"/>
              <w:rPr>
                <w:rFonts w:eastAsia="Calibri" w:cs="Arial"/>
                <w:b/>
                <w:bCs/>
              </w:rPr>
            </w:pPr>
            <w:r w:rsidRPr="00C27D8E">
              <w:rPr>
                <w:rFonts w:cs="Arial"/>
                <w:b/>
                <w:bCs/>
              </w:rPr>
              <w:t>34</w:t>
            </w:r>
          </w:p>
        </w:tc>
        <w:tc>
          <w:tcPr>
            <w:tcW w:w="1485" w:type="dxa"/>
          </w:tcPr>
          <w:p w:rsidR="000B1F3B" w:rsidRPr="00C27D8E" w:rsidRDefault="000B1F3B" w:rsidP="000B1F3B">
            <w:pPr>
              <w:snapToGrid w:val="0"/>
              <w:jc w:val="center"/>
              <w:rPr>
                <w:rFonts w:eastAsia="Calibri" w:cs="Arial"/>
                <w:b/>
                <w:bCs/>
              </w:rPr>
            </w:pPr>
            <w:r w:rsidRPr="00C27D8E">
              <w:rPr>
                <w:rFonts w:cs="Arial"/>
                <w:b/>
                <w:bCs/>
              </w:rPr>
              <w:t>24</w:t>
            </w:r>
          </w:p>
        </w:tc>
        <w:tc>
          <w:tcPr>
            <w:tcW w:w="1689" w:type="dxa"/>
          </w:tcPr>
          <w:p w:rsidR="000B1F3B" w:rsidRPr="00C27D8E" w:rsidRDefault="000B1F3B" w:rsidP="000B1F3B">
            <w:pPr>
              <w:snapToGrid w:val="0"/>
              <w:jc w:val="center"/>
              <w:rPr>
                <w:rFonts w:eastAsia="Calibri" w:cs="Arial"/>
                <w:b/>
                <w:bCs/>
              </w:rPr>
            </w:pPr>
            <w:r w:rsidRPr="00C27D8E">
              <w:rPr>
                <w:rFonts w:cs="Arial"/>
                <w:b/>
                <w:bCs/>
              </w:rPr>
              <w:t>16</w:t>
            </w:r>
          </w:p>
        </w:tc>
      </w:tr>
    </w:tbl>
    <w:p w:rsidR="000B1F3B" w:rsidRPr="00C27D8E" w:rsidRDefault="000B1F3B" w:rsidP="000B1F3B">
      <w:pPr>
        <w:jc w:val="both"/>
        <w:rPr>
          <w:b/>
        </w:rPr>
      </w:pPr>
    </w:p>
    <w:p w:rsidR="009674E7" w:rsidRPr="00C27D8E" w:rsidRDefault="009674E7" w:rsidP="009674E7">
      <w:pPr>
        <w:jc w:val="both"/>
        <w:rPr>
          <w:i/>
        </w:rPr>
      </w:pPr>
      <w:r w:rsidRPr="00C27D8E">
        <w:rPr>
          <w:i/>
        </w:rPr>
        <w:t>Vízia rozvoja Malokarpatského osvetového strediska v Modre</w:t>
      </w:r>
    </w:p>
    <w:p w:rsidR="009674E7" w:rsidRPr="00C27D8E" w:rsidRDefault="009674E7" w:rsidP="009674E7">
      <w:pPr>
        <w:jc w:val="both"/>
        <w:rPr>
          <w:i/>
        </w:rPr>
      </w:pPr>
      <w:r w:rsidRPr="00C27D8E">
        <w:lastRenderedPageBreak/>
        <w:tab/>
        <w:t xml:space="preserve">V súčasnosti sa pripravuje </w:t>
      </w:r>
      <w:r w:rsidR="00491AC9" w:rsidRPr="00C27D8E">
        <w:t>projekt „Kultúrno-kreatívne oživenie tradícií“ v cezhraničnej spolupráci s rakúskymi partnermi (</w:t>
      </w:r>
      <w:proofErr w:type="spellStart"/>
      <w:r w:rsidR="00491AC9" w:rsidRPr="00C27D8E">
        <w:t>Kulturvernetzung</w:t>
      </w:r>
      <w:proofErr w:type="spellEnd"/>
      <w:r w:rsidR="00491AC9" w:rsidRPr="00C27D8E">
        <w:t xml:space="preserve">, </w:t>
      </w:r>
      <w:proofErr w:type="spellStart"/>
      <w:r w:rsidR="00491AC9" w:rsidRPr="00C27D8E">
        <w:t>Museumsmanagement</w:t>
      </w:r>
      <w:proofErr w:type="spellEnd"/>
      <w:r w:rsidR="00491AC9" w:rsidRPr="00C27D8E">
        <w:t xml:space="preserve"> a ďalší), ktorého cieľom je vznik </w:t>
      </w:r>
      <w:r w:rsidR="003C7CBE" w:rsidRPr="00C27D8E">
        <w:t>kultúrno-kreatívneho</w:t>
      </w:r>
      <w:r w:rsidR="00491AC9" w:rsidRPr="00C27D8E">
        <w:t xml:space="preserve"> centra v kaštieli v Modre, ktoré bude sídlom súčasných aktivít MOS </w:t>
      </w:r>
      <w:r w:rsidR="000A148F" w:rsidRPr="00C27D8E">
        <w:t xml:space="preserve">v súlade so zákonom o osvetovej činnosti </w:t>
      </w:r>
      <w:r w:rsidR="00491AC9" w:rsidRPr="00C27D8E">
        <w:t>a základom pre rozšírenie jeho aktivít v duchu myšlienky moderného oživenia tradícií. Kľúčovým momentom projektu je rekonštrukcia objektu kaštieľa</w:t>
      </w:r>
      <w:r w:rsidR="005B1AC2" w:rsidRPr="00C27D8E">
        <w:t xml:space="preserve"> a záhrady</w:t>
      </w:r>
      <w:r w:rsidR="00491AC9" w:rsidRPr="00C27D8E">
        <w:t>, ktor</w:t>
      </w:r>
      <w:r w:rsidR="005B1AC2" w:rsidRPr="00C27D8E">
        <w:t>é sú</w:t>
      </w:r>
      <w:r w:rsidR="00491AC9" w:rsidRPr="00C27D8E">
        <w:t xml:space="preserve"> v súčasnosti v technicky nevyhovujúcom stave. Projekt je nastavený ako podpora kreatívneho priemyslu.</w:t>
      </w:r>
    </w:p>
    <w:p w:rsidR="000B1F3B" w:rsidRPr="00C27D8E" w:rsidRDefault="000B1F3B" w:rsidP="000B1F3B">
      <w:pPr>
        <w:jc w:val="both"/>
        <w:rPr>
          <w:b/>
          <w:u w:val="single"/>
        </w:rPr>
      </w:pPr>
      <w:r w:rsidRPr="00C27D8E">
        <w:rPr>
          <w:b/>
          <w:u w:val="single"/>
        </w:rPr>
        <w:t>Malokarpatská knižnica v Pezinku</w:t>
      </w:r>
    </w:p>
    <w:p w:rsidR="000B1F3B" w:rsidRPr="00C27D8E" w:rsidRDefault="000B1F3B" w:rsidP="000B1F3B">
      <w:pPr>
        <w:ind w:firstLine="708"/>
        <w:jc w:val="both"/>
      </w:pPr>
      <w:r w:rsidRPr="00C27D8E">
        <w:t xml:space="preserve">Malokarpatská knižnica v Pezinku (MKP) sídli a celú činnosť vykonáva v morálne a technicky amortizovanej budove na </w:t>
      </w:r>
      <w:proofErr w:type="spellStart"/>
      <w:r w:rsidRPr="00C27D8E">
        <w:t>Holubyho</w:t>
      </w:r>
      <w:proofErr w:type="spellEnd"/>
      <w:r w:rsidRPr="00C27D8E">
        <w:t xml:space="preserve"> 5.v Pezinku. Knižnica má vypracovaný projekt modernizácie  a vytvorenia moderného knižnično-informačného centra, prvým krokom má byť vybudovanie bezbariérového prístupu v r. 2015. Knižnica </w:t>
      </w:r>
      <w:r w:rsidR="00196A50" w:rsidRPr="00C27D8E">
        <w:t xml:space="preserve">zbiera, spracováva a sprístupňuje regionálne dokumenty, </w:t>
      </w:r>
      <w:r w:rsidRPr="00C27D8E">
        <w:t xml:space="preserve">poskytuje knižnično-informačné služby návštevníkom a ďalším používateľom knižničných a informačných služieb a zabezpečuje odbornú metodickú pomoc mestským a obecným knižniciam v Bratislavskom samosprávnom kraji, buduje publikačné a elektronické regionálne databázy a vykonáva štatistické spracovanie údajov o činnosti knižníc v Bratislavskom kraji pre Ministerstvo kultúry SR a Slovenskú národnú knižnicu v Martine. </w:t>
      </w:r>
    </w:p>
    <w:p w:rsidR="000B1F3B" w:rsidRPr="00C27D8E" w:rsidRDefault="000B1F3B" w:rsidP="000B1F3B">
      <w:pPr>
        <w:jc w:val="both"/>
      </w:pPr>
      <w:r w:rsidRPr="00C27D8E">
        <w:t>Porovnanie roky 2013-2014:</w:t>
      </w:r>
    </w:p>
    <w:tbl>
      <w:tblPr>
        <w:tblStyle w:val="Mriekatabuky"/>
        <w:tblW w:w="6010" w:type="dxa"/>
        <w:tblLayout w:type="fixed"/>
        <w:tblLook w:val="0000" w:firstRow="0" w:lastRow="0" w:firstColumn="0" w:lastColumn="0" w:noHBand="0" w:noVBand="0"/>
      </w:tblPr>
      <w:tblGrid>
        <w:gridCol w:w="2230"/>
        <w:gridCol w:w="1260"/>
        <w:gridCol w:w="1260"/>
        <w:gridCol w:w="1260"/>
      </w:tblGrid>
      <w:tr w:rsidR="00C27D8E" w:rsidRPr="00C27D8E" w:rsidTr="000B1F3B">
        <w:tc>
          <w:tcPr>
            <w:tcW w:w="2230" w:type="dxa"/>
          </w:tcPr>
          <w:p w:rsidR="000B1F3B" w:rsidRPr="00C27D8E" w:rsidRDefault="000B1F3B" w:rsidP="000B1F3B">
            <w:pPr>
              <w:rPr>
                <w:rFonts w:cs="Arial"/>
              </w:rPr>
            </w:pPr>
            <w:r w:rsidRPr="00C27D8E">
              <w:rPr>
                <w:rFonts w:cs="Arial"/>
                <w:b/>
              </w:rPr>
              <w:t>Porovnávacia tabuľka</w:t>
            </w:r>
          </w:p>
        </w:tc>
        <w:tc>
          <w:tcPr>
            <w:tcW w:w="1260" w:type="dxa"/>
          </w:tcPr>
          <w:p w:rsidR="000B1F3B" w:rsidRPr="00C27D8E" w:rsidRDefault="000B1F3B" w:rsidP="000B1F3B">
            <w:pPr>
              <w:jc w:val="right"/>
              <w:rPr>
                <w:rFonts w:cs="Arial"/>
              </w:rPr>
            </w:pPr>
            <w:r w:rsidRPr="00C27D8E">
              <w:rPr>
                <w:rFonts w:cs="Arial"/>
              </w:rPr>
              <w:t>2013</w:t>
            </w:r>
          </w:p>
        </w:tc>
        <w:tc>
          <w:tcPr>
            <w:tcW w:w="1260" w:type="dxa"/>
          </w:tcPr>
          <w:p w:rsidR="000B1F3B" w:rsidRPr="00C27D8E" w:rsidRDefault="000B1F3B" w:rsidP="000B1F3B">
            <w:pPr>
              <w:jc w:val="right"/>
              <w:rPr>
                <w:rFonts w:cs="Arial"/>
                <w:b/>
              </w:rPr>
            </w:pPr>
            <w:r w:rsidRPr="00C27D8E">
              <w:rPr>
                <w:rFonts w:cs="Arial"/>
                <w:b/>
              </w:rPr>
              <w:t>2014</w:t>
            </w:r>
          </w:p>
        </w:tc>
        <w:tc>
          <w:tcPr>
            <w:tcW w:w="1260" w:type="dxa"/>
          </w:tcPr>
          <w:p w:rsidR="000B1F3B" w:rsidRPr="00C27D8E" w:rsidRDefault="000B1F3B" w:rsidP="000B1F3B">
            <w:pPr>
              <w:jc w:val="right"/>
              <w:rPr>
                <w:rFonts w:cs="Arial"/>
              </w:rPr>
            </w:pPr>
            <w:r w:rsidRPr="00C27D8E">
              <w:rPr>
                <w:rFonts w:cs="Arial"/>
              </w:rPr>
              <w:t>Rozdiel+/-</w:t>
            </w:r>
          </w:p>
        </w:tc>
      </w:tr>
      <w:tr w:rsidR="00C27D8E" w:rsidRPr="00C27D8E" w:rsidTr="000B1F3B">
        <w:tc>
          <w:tcPr>
            <w:tcW w:w="2230" w:type="dxa"/>
          </w:tcPr>
          <w:p w:rsidR="000B1F3B" w:rsidRPr="00C27D8E" w:rsidRDefault="000B1F3B" w:rsidP="000B1F3B">
            <w:pPr>
              <w:rPr>
                <w:rFonts w:cs="Arial"/>
              </w:rPr>
            </w:pPr>
            <w:r w:rsidRPr="00C27D8E">
              <w:rPr>
                <w:rFonts w:cs="Arial"/>
              </w:rPr>
              <w:t>Počet čitateľov</w:t>
            </w:r>
          </w:p>
        </w:tc>
        <w:tc>
          <w:tcPr>
            <w:tcW w:w="1260" w:type="dxa"/>
          </w:tcPr>
          <w:p w:rsidR="000B1F3B" w:rsidRPr="00C27D8E" w:rsidRDefault="000B1F3B" w:rsidP="000B1F3B">
            <w:pPr>
              <w:jc w:val="right"/>
              <w:rPr>
                <w:rFonts w:cs="Arial"/>
              </w:rPr>
            </w:pPr>
            <w:r w:rsidRPr="00C27D8E">
              <w:rPr>
                <w:rFonts w:cs="Arial"/>
              </w:rPr>
              <w:t>3 398</w:t>
            </w:r>
          </w:p>
        </w:tc>
        <w:tc>
          <w:tcPr>
            <w:tcW w:w="1260" w:type="dxa"/>
          </w:tcPr>
          <w:p w:rsidR="000B1F3B" w:rsidRPr="00C27D8E" w:rsidRDefault="000B1F3B" w:rsidP="000B1F3B">
            <w:pPr>
              <w:jc w:val="right"/>
              <w:rPr>
                <w:rFonts w:cs="Arial"/>
                <w:b/>
              </w:rPr>
            </w:pPr>
            <w:r w:rsidRPr="00C27D8E">
              <w:rPr>
                <w:rFonts w:cs="Arial"/>
                <w:b/>
              </w:rPr>
              <w:t>3 579</w:t>
            </w:r>
          </w:p>
        </w:tc>
        <w:tc>
          <w:tcPr>
            <w:tcW w:w="1260" w:type="dxa"/>
          </w:tcPr>
          <w:p w:rsidR="000B1F3B" w:rsidRPr="00C27D8E" w:rsidRDefault="000B1F3B" w:rsidP="000B1F3B">
            <w:pPr>
              <w:jc w:val="right"/>
              <w:rPr>
                <w:rFonts w:cs="Arial"/>
                <w:b/>
              </w:rPr>
            </w:pPr>
            <w:r w:rsidRPr="00C27D8E">
              <w:rPr>
                <w:rFonts w:cs="Arial"/>
                <w:b/>
              </w:rPr>
              <w:t>+181</w:t>
            </w:r>
          </w:p>
        </w:tc>
      </w:tr>
      <w:tr w:rsidR="00C27D8E" w:rsidRPr="00C27D8E" w:rsidTr="000B1F3B">
        <w:tc>
          <w:tcPr>
            <w:tcW w:w="2230" w:type="dxa"/>
          </w:tcPr>
          <w:p w:rsidR="000B1F3B" w:rsidRPr="00C27D8E" w:rsidRDefault="000B1F3B" w:rsidP="000B1F3B">
            <w:pPr>
              <w:rPr>
                <w:rFonts w:cs="Arial"/>
              </w:rPr>
            </w:pPr>
            <w:r w:rsidRPr="00C27D8E">
              <w:rPr>
                <w:rFonts w:cs="Arial"/>
              </w:rPr>
              <w:t>Deti do 15 rokov</w:t>
            </w:r>
          </w:p>
        </w:tc>
        <w:tc>
          <w:tcPr>
            <w:tcW w:w="1260" w:type="dxa"/>
          </w:tcPr>
          <w:p w:rsidR="000B1F3B" w:rsidRPr="00C27D8E" w:rsidRDefault="000B1F3B" w:rsidP="000B1F3B">
            <w:pPr>
              <w:jc w:val="right"/>
              <w:rPr>
                <w:rFonts w:cs="Arial"/>
              </w:rPr>
            </w:pPr>
            <w:r w:rsidRPr="00C27D8E">
              <w:rPr>
                <w:rFonts w:cs="Arial"/>
              </w:rPr>
              <w:t>1 245</w:t>
            </w:r>
          </w:p>
        </w:tc>
        <w:tc>
          <w:tcPr>
            <w:tcW w:w="1260" w:type="dxa"/>
          </w:tcPr>
          <w:p w:rsidR="000B1F3B" w:rsidRPr="00C27D8E" w:rsidRDefault="000B1F3B" w:rsidP="000B1F3B">
            <w:pPr>
              <w:jc w:val="right"/>
              <w:rPr>
                <w:rFonts w:cs="Arial"/>
                <w:b/>
              </w:rPr>
            </w:pPr>
            <w:r w:rsidRPr="00C27D8E">
              <w:rPr>
                <w:rFonts w:cs="Arial"/>
                <w:b/>
              </w:rPr>
              <w:t>1 341</w:t>
            </w:r>
          </w:p>
        </w:tc>
        <w:tc>
          <w:tcPr>
            <w:tcW w:w="1260" w:type="dxa"/>
          </w:tcPr>
          <w:p w:rsidR="000B1F3B" w:rsidRPr="00C27D8E" w:rsidRDefault="000B1F3B" w:rsidP="000B1F3B">
            <w:pPr>
              <w:jc w:val="right"/>
              <w:rPr>
                <w:rFonts w:cs="Arial"/>
                <w:b/>
              </w:rPr>
            </w:pPr>
            <w:r w:rsidRPr="00C27D8E">
              <w:rPr>
                <w:rFonts w:cs="Arial"/>
                <w:b/>
              </w:rPr>
              <w:t>+96</w:t>
            </w:r>
          </w:p>
        </w:tc>
      </w:tr>
      <w:tr w:rsidR="00C27D8E" w:rsidRPr="00C27D8E" w:rsidTr="000B1F3B">
        <w:tc>
          <w:tcPr>
            <w:tcW w:w="2230" w:type="dxa"/>
          </w:tcPr>
          <w:p w:rsidR="000B1F3B" w:rsidRPr="00C27D8E" w:rsidRDefault="000B1F3B" w:rsidP="000B1F3B">
            <w:pPr>
              <w:rPr>
                <w:rFonts w:cs="Arial"/>
              </w:rPr>
            </w:pPr>
            <w:r w:rsidRPr="00C27D8E">
              <w:rPr>
                <w:rFonts w:cs="Arial"/>
              </w:rPr>
              <w:t>Počet návštevníkov</w:t>
            </w:r>
          </w:p>
        </w:tc>
        <w:tc>
          <w:tcPr>
            <w:tcW w:w="1260" w:type="dxa"/>
          </w:tcPr>
          <w:p w:rsidR="000B1F3B" w:rsidRPr="00C27D8E" w:rsidRDefault="000B1F3B" w:rsidP="000B1F3B">
            <w:pPr>
              <w:jc w:val="right"/>
              <w:rPr>
                <w:rFonts w:cs="Arial"/>
              </w:rPr>
            </w:pPr>
            <w:r w:rsidRPr="00C27D8E">
              <w:rPr>
                <w:rFonts w:cs="Arial"/>
              </w:rPr>
              <w:t>39 732</w:t>
            </w:r>
          </w:p>
        </w:tc>
        <w:tc>
          <w:tcPr>
            <w:tcW w:w="1260" w:type="dxa"/>
          </w:tcPr>
          <w:p w:rsidR="000B1F3B" w:rsidRPr="00C27D8E" w:rsidRDefault="000B1F3B" w:rsidP="000B1F3B">
            <w:pPr>
              <w:jc w:val="right"/>
              <w:rPr>
                <w:rFonts w:cs="Arial"/>
                <w:b/>
              </w:rPr>
            </w:pPr>
            <w:r w:rsidRPr="00C27D8E">
              <w:rPr>
                <w:rFonts w:cs="Arial"/>
                <w:b/>
              </w:rPr>
              <w:t>42 247</w:t>
            </w:r>
          </w:p>
        </w:tc>
        <w:tc>
          <w:tcPr>
            <w:tcW w:w="1260" w:type="dxa"/>
          </w:tcPr>
          <w:p w:rsidR="000B1F3B" w:rsidRPr="00C27D8E" w:rsidRDefault="000B1F3B" w:rsidP="000B1F3B">
            <w:pPr>
              <w:jc w:val="right"/>
              <w:rPr>
                <w:rFonts w:cs="Arial"/>
                <w:b/>
              </w:rPr>
            </w:pPr>
            <w:r w:rsidRPr="00C27D8E">
              <w:rPr>
                <w:rFonts w:cs="Arial"/>
                <w:b/>
              </w:rPr>
              <w:t>+2 515</w:t>
            </w:r>
          </w:p>
        </w:tc>
      </w:tr>
      <w:tr w:rsidR="00C27D8E" w:rsidRPr="00C27D8E" w:rsidTr="000B1F3B">
        <w:tc>
          <w:tcPr>
            <w:tcW w:w="2230" w:type="dxa"/>
          </w:tcPr>
          <w:p w:rsidR="000B1F3B" w:rsidRPr="00C27D8E" w:rsidRDefault="000B1F3B" w:rsidP="000B1F3B">
            <w:pPr>
              <w:rPr>
                <w:rFonts w:cs="Arial"/>
              </w:rPr>
            </w:pPr>
            <w:r w:rsidRPr="00C27D8E">
              <w:rPr>
                <w:rFonts w:cs="Arial"/>
              </w:rPr>
              <w:t>Počet výpožičiek</w:t>
            </w:r>
          </w:p>
        </w:tc>
        <w:tc>
          <w:tcPr>
            <w:tcW w:w="1260" w:type="dxa"/>
          </w:tcPr>
          <w:p w:rsidR="000B1F3B" w:rsidRPr="00C27D8E" w:rsidRDefault="000B1F3B" w:rsidP="000B1F3B">
            <w:pPr>
              <w:jc w:val="right"/>
              <w:rPr>
                <w:rFonts w:cs="Arial"/>
              </w:rPr>
            </w:pPr>
            <w:r w:rsidRPr="00C27D8E">
              <w:rPr>
                <w:rFonts w:cs="Arial"/>
              </w:rPr>
              <w:t>151 949</w:t>
            </w:r>
          </w:p>
        </w:tc>
        <w:tc>
          <w:tcPr>
            <w:tcW w:w="1260" w:type="dxa"/>
          </w:tcPr>
          <w:p w:rsidR="000B1F3B" w:rsidRPr="00C27D8E" w:rsidRDefault="000B1F3B" w:rsidP="000B1F3B">
            <w:pPr>
              <w:jc w:val="right"/>
              <w:rPr>
                <w:rFonts w:cs="Arial"/>
                <w:b/>
              </w:rPr>
            </w:pPr>
            <w:r w:rsidRPr="00C27D8E">
              <w:rPr>
                <w:rFonts w:cs="Arial"/>
                <w:b/>
              </w:rPr>
              <w:t>155 664</w:t>
            </w:r>
          </w:p>
        </w:tc>
        <w:tc>
          <w:tcPr>
            <w:tcW w:w="1260" w:type="dxa"/>
          </w:tcPr>
          <w:p w:rsidR="000B1F3B" w:rsidRPr="00C27D8E" w:rsidRDefault="000B1F3B" w:rsidP="000B1F3B">
            <w:pPr>
              <w:jc w:val="right"/>
              <w:rPr>
                <w:rFonts w:cs="Arial"/>
                <w:b/>
              </w:rPr>
            </w:pPr>
            <w:r w:rsidRPr="00C27D8E">
              <w:rPr>
                <w:rFonts w:cs="Arial"/>
                <w:b/>
              </w:rPr>
              <w:t>+3 715</w:t>
            </w:r>
          </w:p>
        </w:tc>
      </w:tr>
      <w:tr w:rsidR="00C27D8E" w:rsidRPr="00C27D8E" w:rsidTr="000B1F3B">
        <w:tc>
          <w:tcPr>
            <w:tcW w:w="2230" w:type="dxa"/>
          </w:tcPr>
          <w:p w:rsidR="000B1F3B" w:rsidRPr="00C27D8E" w:rsidRDefault="000B1F3B" w:rsidP="000B1F3B">
            <w:pPr>
              <w:rPr>
                <w:rFonts w:cs="Arial"/>
              </w:rPr>
            </w:pPr>
            <w:r w:rsidRPr="00C27D8E">
              <w:rPr>
                <w:rFonts w:cs="Arial"/>
              </w:rPr>
              <w:t>MVS od iných</w:t>
            </w:r>
          </w:p>
        </w:tc>
        <w:tc>
          <w:tcPr>
            <w:tcW w:w="1260" w:type="dxa"/>
          </w:tcPr>
          <w:p w:rsidR="000B1F3B" w:rsidRPr="00C27D8E" w:rsidRDefault="000B1F3B" w:rsidP="000B1F3B">
            <w:pPr>
              <w:jc w:val="right"/>
              <w:rPr>
                <w:rFonts w:cs="Arial"/>
              </w:rPr>
            </w:pPr>
            <w:r w:rsidRPr="00C27D8E">
              <w:rPr>
                <w:rFonts w:cs="Arial"/>
              </w:rPr>
              <w:t>394</w:t>
            </w:r>
          </w:p>
        </w:tc>
        <w:tc>
          <w:tcPr>
            <w:tcW w:w="1260" w:type="dxa"/>
          </w:tcPr>
          <w:p w:rsidR="000B1F3B" w:rsidRPr="00C27D8E" w:rsidRDefault="000B1F3B" w:rsidP="000B1F3B">
            <w:pPr>
              <w:jc w:val="right"/>
              <w:rPr>
                <w:rFonts w:cs="Arial"/>
                <w:b/>
              </w:rPr>
            </w:pPr>
            <w:r w:rsidRPr="00C27D8E">
              <w:rPr>
                <w:rFonts w:cs="Arial"/>
                <w:b/>
              </w:rPr>
              <w:t>463</w:t>
            </w:r>
          </w:p>
        </w:tc>
        <w:tc>
          <w:tcPr>
            <w:tcW w:w="1260" w:type="dxa"/>
          </w:tcPr>
          <w:p w:rsidR="000B1F3B" w:rsidRPr="00C27D8E" w:rsidRDefault="000B1F3B" w:rsidP="000B1F3B">
            <w:pPr>
              <w:jc w:val="right"/>
              <w:rPr>
                <w:rFonts w:cs="Arial"/>
                <w:b/>
              </w:rPr>
            </w:pPr>
            <w:r w:rsidRPr="00C27D8E">
              <w:rPr>
                <w:rFonts w:cs="Arial"/>
                <w:b/>
              </w:rPr>
              <w:t>+69</w:t>
            </w:r>
          </w:p>
        </w:tc>
      </w:tr>
      <w:tr w:rsidR="00C27D8E" w:rsidRPr="00C27D8E" w:rsidTr="000B1F3B">
        <w:tc>
          <w:tcPr>
            <w:tcW w:w="2230" w:type="dxa"/>
          </w:tcPr>
          <w:p w:rsidR="000B1F3B" w:rsidRPr="00C27D8E" w:rsidRDefault="000B1F3B" w:rsidP="000B1F3B">
            <w:pPr>
              <w:rPr>
                <w:rFonts w:cs="Arial"/>
              </w:rPr>
            </w:pPr>
            <w:r w:rsidRPr="00C27D8E">
              <w:rPr>
                <w:rFonts w:cs="Arial"/>
              </w:rPr>
              <w:t xml:space="preserve">         iným</w:t>
            </w:r>
          </w:p>
        </w:tc>
        <w:tc>
          <w:tcPr>
            <w:tcW w:w="1260" w:type="dxa"/>
          </w:tcPr>
          <w:p w:rsidR="000B1F3B" w:rsidRPr="00C27D8E" w:rsidRDefault="000B1F3B" w:rsidP="000B1F3B">
            <w:pPr>
              <w:jc w:val="right"/>
              <w:rPr>
                <w:rFonts w:cs="Arial"/>
              </w:rPr>
            </w:pPr>
            <w:r w:rsidRPr="00C27D8E">
              <w:rPr>
                <w:rFonts w:cs="Arial"/>
              </w:rPr>
              <w:t>218</w:t>
            </w:r>
          </w:p>
        </w:tc>
        <w:tc>
          <w:tcPr>
            <w:tcW w:w="1260" w:type="dxa"/>
          </w:tcPr>
          <w:p w:rsidR="000B1F3B" w:rsidRPr="00C27D8E" w:rsidRDefault="000B1F3B" w:rsidP="000B1F3B">
            <w:pPr>
              <w:jc w:val="right"/>
              <w:rPr>
                <w:rFonts w:cs="Arial"/>
                <w:b/>
              </w:rPr>
            </w:pPr>
            <w:r w:rsidRPr="00C27D8E">
              <w:rPr>
                <w:rFonts w:cs="Arial"/>
                <w:b/>
              </w:rPr>
              <w:t>170</w:t>
            </w:r>
          </w:p>
        </w:tc>
        <w:tc>
          <w:tcPr>
            <w:tcW w:w="1260" w:type="dxa"/>
          </w:tcPr>
          <w:p w:rsidR="000B1F3B" w:rsidRPr="00C27D8E" w:rsidRDefault="000B1F3B" w:rsidP="000B1F3B">
            <w:pPr>
              <w:jc w:val="right"/>
              <w:rPr>
                <w:rFonts w:cs="Arial"/>
                <w:b/>
              </w:rPr>
            </w:pPr>
            <w:r w:rsidRPr="00C27D8E">
              <w:rPr>
                <w:rFonts w:cs="Arial"/>
                <w:b/>
              </w:rPr>
              <w:t>-48</w:t>
            </w:r>
          </w:p>
        </w:tc>
      </w:tr>
      <w:tr w:rsidR="00C27D8E" w:rsidRPr="00C27D8E" w:rsidTr="000B1F3B">
        <w:tc>
          <w:tcPr>
            <w:tcW w:w="2230" w:type="dxa"/>
          </w:tcPr>
          <w:p w:rsidR="000B1F3B" w:rsidRPr="00C27D8E" w:rsidRDefault="000B1F3B" w:rsidP="000B1F3B">
            <w:pPr>
              <w:rPr>
                <w:rFonts w:cs="Arial"/>
              </w:rPr>
            </w:pPr>
            <w:r w:rsidRPr="00C27D8E">
              <w:rPr>
                <w:rFonts w:cs="Arial"/>
              </w:rPr>
              <w:t>Podujatia</w:t>
            </w:r>
          </w:p>
        </w:tc>
        <w:tc>
          <w:tcPr>
            <w:tcW w:w="1260" w:type="dxa"/>
          </w:tcPr>
          <w:p w:rsidR="000B1F3B" w:rsidRPr="00C27D8E" w:rsidRDefault="000B1F3B" w:rsidP="000B1F3B">
            <w:pPr>
              <w:jc w:val="right"/>
              <w:rPr>
                <w:rFonts w:cs="Arial"/>
              </w:rPr>
            </w:pPr>
            <w:r w:rsidRPr="00C27D8E">
              <w:rPr>
                <w:rFonts w:cs="Arial"/>
              </w:rPr>
              <w:t>261</w:t>
            </w:r>
          </w:p>
        </w:tc>
        <w:tc>
          <w:tcPr>
            <w:tcW w:w="1260" w:type="dxa"/>
          </w:tcPr>
          <w:p w:rsidR="000B1F3B" w:rsidRPr="00C27D8E" w:rsidRDefault="000B1F3B" w:rsidP="000B1F3B">
            <w:pPr>
              <w:jc w:val="right"/>
              <w:rPr>
                <w:rFonts w:cs="Arial"/>
                <w:b/>
              </w:rPr>
            </w:pPr>
            <w:r w:rsidRPr="00C27D8E">
              <w:rPr>
                <w:rFonts w:cs="Arial"/>
                <w:b/>
              </w:rPr>
              <w:t>311</w:t>
            </w:r>
          </w:p>
        </w:tc>
        <w:tc>
          <w:tcPr>
            <w:tcW w:w="1260" w:type="dxa"/>
          </w:tcPr>
          <w:p w:rsidR="000B1F3B" w:rsidRPr="00C27D8E" w:rsidRDefault="000B1F3B" w:rsidP="000B1F3B">
            <w:pPr>
              <w:jc w:val="right"/>
              <w:rPr>
                <w:rFonts w:cs="Arial"/>
                <w:b/>
              </w:rPr>
            </w:pPr>
            <w:r w:rsidRPr="00C27D8E">
              <w:rPr>
                <w:rFonts w:cs="Arial"/>
                <w:b/>
              </w:rPr>
              <w:t>+50</w:t>
            </w:r>
          </w:p>
        </w:tc>
      </w:tr>
      <w:tr w:rsidR="00C27D8E" w:rsidRPr="00C27D8E" w:rsidTr="000B1F3B">
        <w:tc>
          <w:tcPr>
            <w:tcW w:w="2230" w:type="dxa"/>
          </w:tcPr>
          <w:p w:rsidR="000B1F3B" w:rsidRPr="00C27D8E" w:rsidRDefault="000B1F3B" w:rsidP="000B1F3B">
            <w:pPr>
              <w:rPr>
                <w:rFonts w:cs="Arial"/>
              </w:rPr>
            </w:pPr>
            <w:r w:rsidRPr="00C27D8E">
              <w:rPr>
                <w:rFonts w:cs="Arial"/>
              </w:rPr>
              <w:t>Návštevníci podujatí</w:t>
            </w:r>
          </w:p>
        </w:tc>
        <w:tc>
          <w:tcPr>
            <w:tcW w:w="1260" w:type="dxa"/>
          </w:tcPr>
          <w:p w:rsidR="000B1F3B" w:rsidRPr="00C27D8E" w:rsidRDefault="000B1F3B" w:rsidP="000B1F3B">
            <w:pPr>
              <w:jc w:val="right"/>
              <w:rPr>
                <w:rFonts w:cs="Arial"/>
              </w:rPr>
            </w:pPr>
            <w:r w:rsidRPr="00C27D8E">
              <w:rPr>
                <w:rFonts w:cs="Arial"/>
              </w:rPr>
              <w:t>6 472</w:t>
            </w:r>
          </w:p>
        </w:tc>
        <w:tc>
          <w:tcPr>
            <w:tcW w:w="1260" w:type="dxa"/>
          </w:tcPr>
          <w:p w:rsidR="000B1F3B" w:rsidRPr="00C27D8E" w:rsidRDefault="000B1F3B" w:rsidP="000B1F3B">
            <w:pPr>
              <w:jc w:val="right"/>
              <w:rPr>
                <w:rFonts w:cs="Arial"/>
                <w:b/>
              </w:rPr>
            </w:pPr>
            <w:r w:rsidRPr="00C27D8E">
              <w:rPr>
                <w:rFonts w:cs="Arial"/>
                <w:b/>
              </w:rPr>
              <w:t>7 883</w:t>
            </w:r>
          </w:p>
        </w:tc>
        <w:tc>
          <w:tcPr>
            <w:tcW w:w="1260" w:type="dxa"/>
          </w:tcPr>
          <w:p w:rsidR="000B1F3B" w:rsidRPr="00C27D8E" w:rsidRDefault="000B1F3B" w:rsidP="000B1F3B">
            <w:pPr>
              <w:jc w:val="right"/>
              <w:rPr>
                <w:rFonts w:cs="Arial"/>
                <w:b/>
              </w:rPr>
            </w:pPr>
            <w:r w:rsidRPr="00C27D8E">
              <w:rPr>
                <w:rFonts w:cs="Arial"/>
                <w:b/>
              </w:rPr>
              <w:t>+1 411</w:t>
            </w:r>
          </w:p>
        </w:tc>
      </w:tr>
      <w:tr w:rsidR="00C27D8E" w:rsidRPr="00C27D8E" w:rsidTr="000B1F3B">
        <w:tc>
          <w:tcPr>
            <w:tcW w:w="2230" w:type="dxa"/>
          </w:tcPr>
          <w:p w:rsidR="000B1F3B" w:rsidRPr="00C27D8E" w:rsidRDefault="000B1F3B" w:rsidP="000B1F3B">
            <w:pPr>
              <w:rPr>
                <w:rFonts w:cs="Arial"/>
              </w:rPr>
            </w:pPr>
            <w:r w:rsidRPr="00C27D8E">
              <w:rPr>
                <w:rFonts w:cs="Arial"/>
              </w:rPr>
              <w:t>Ø denná návštevnosť</w:t>
            </w:r>
          </w:p>
        </w:tc>
        <w:tc>
          <w:tcPr>
            <w:tcW w:w="1260" w:type="dxa"/>
          </w:tcPr>
          <w:p w:rsidR="000B1F3B" w:rsidRPr="00C27D8E" w:rsidRDefault="000B1F3B" w:rsidP="000B1F3B">
            <w:pPr>
              <w:jc w:val="right"/>
              <w:rPr>
                <w:rFonts w:cs="Arial"/>
              </w:rPr>
            </w:pPr>
            <w:r w:rsidRPr="00C27D8E">
              <w:rPr>
                <w:rFonts w:cs="Arial"/>
              </w:rPr>
              <w:t>158,92</w:t>
            </w:r>
          </w:p>
        </w:tc>
        <w:tc>
          <w:tcPr>
            <w:tcW w:w="1260" w:type="dxa"/>
          </w:tcPr>
          <w:p w:rsidR="000B1F3B" w:rsidRPr="00C27D8E" w:rsidRDefault="000B1F3B" w:rsidP="000B1F3B">
            <w:pPr>
              <w:jc w:val="right"/>
              <w:rPr>
                <w:rFonts w:cs="Arial"/>
                <w:b/>
              </w:rPr>
            </w:pPr>
            <w:r w:rsidRPr="00C27D8E">
              <w:rPr>
                <w:rFonts w:cs="Arial"/>
                <w:b/>
              </w:rPr>
              <w:t>170,35</w:t>
            </w:r>
          </w:p>
        </w:tc>
        <w:tc>
          <w:tcPr>
            <w:tcW w:w="1260" w:type="dxa"/>
          </w:tcPr>
          <w:p w:rsidR="000B1F3B" w:rsidRPr="00C27D8E" w:rsidRDefault="000B1F3B" w:rsidP="000B1F3B">
            <w:pPr>
              <w:jc w:val="right"/>
              <w:rPr>
                <w:rFonts w:cs="Arial"/>
                <w:b/>
              </w:rPr>
            </w:pPr>
            <w:r w:rsidRPr="00C27D8E">
              <w:rPr>
                <w:rFonts w:cs="Arial"/>
                <w:b/>
              </w:rPr>
              <w:t>+11,43</w:t>
            </w:r>
          </w:p>
        </w:tc>
      </w:tr>
      <w:tr w:rsidR="00C27D8E" w:rsidRPr="00C27D8E" w:rsidTr="000B1F3B">
        <w:tc>
          <w:tcPr>
            <w:tcW w:w="2230" w:type="dxa"/>
          </w:tcPr>
          <w:p w:rsidR="000B1F3B" w:rsidRPr="00C27D8E" w:rsidRDefault="000B1F3B" w:rsidP="000B1F3B">
            <w:pPr>
              <w:rPr>
                <w:rFonts w:cs="Arial"/>
              </w:rPr>
            </w:pPr>
            <w:r w:rsidRPr="00C27D8E">
              <w:rPr>
                <w:rFonts w:cs="Arial"/>
              </w:rPr>
              <w:t>Ø denná výpožička</w:t>
            </w:r>
          </w:p>
        </w:tc>
        <w:tc>
          <w:tcPr>
            <w:tcW w:w="1260" w:type="dxa"/>
          </w:tcPr>
          <w:p w:rsidR="000B1F3B" w:rsidRPr="00C27D8E" w:rsidRDefault="000B1F3B" w:rsidP="000B1F3B">
            <w:pPr>
              <w:jc w:val="right"/>
              <w:rPr>
                <w:rFonts w:cs="Arial"/>
              </w:rPr>
            </w:pPr>
            <w:r w:rsidRPr="00C27D8E">
              <w:rPr>
                <w:rFonts w:cs="Arial"/>
              </w:rPr>
              <w:t>607,79</w:t>
            </w:r>
          </w:p>
        </w:tc>
        <w:tc>
          <w:tcPr>
            <w:tcW w:w="1260" w:type="dxa"/>
          </w:tcPr>
          <w:p w:rsidR="000B1F3B" w:rsidRPr="00C27D8E" w:rsidRDefault="000B1F3B" w:rsidP="000B1F3B">
            <w:pPr>
              <w:jc w:val="right"/>
              <w:rPr>
                <w:rFonts w:cs="Arial"/>
                <w:b/>
              </w:rPr>
            </w:pPr>
            <w:r w:rsidRPr="00C27D8E">
              <w:rPr>
                <w:rFonts w:cs="Arial"/>
                <w:b/>
              </w:rPr>
              <w:t>636,73</w:t>
            </w:r>
          </w:p>
        </w:tc>
        <w:tc>
          <w:tcPr>
            <w:tcW w:w="1260" w:type="dxa"/>
          </w:tcPr>
          <w:p w:rsidR="000B1F3B" w:rsidRPr="00C27D8E" w:rsidRDefault="000B1F3B" w:rsidP="000B1F3B">
            <w:pPr>
              <w:jc w:val="right"/>
              <w:rPr>
                <w:rFonts w:cs="Arial"/>
                <w:b/>
              </w:rPr>
            </w:pPr>
            <w:r w:rsidRPr="00C27D8E">
              <w:rPr>
                <w:rFonts w:cs="Arial"/>
                <w:b/>
              </w:rPr>
              <w:t>+28,94</w:t>
            </w:r>
          </w:p>
        </w:tc>
      </w:tr>
    </w:tbl>
    <w:p w:rsidR="00541FDF" w:rsidRPr="00C27D8E" w:rsidRDefault="00196A50" w:rsidP="00972BF4">
      <w:pPr>
        <w:rPr>
          <w:i/>
        </w:rPr>
      </w:pPr>
      <w:r w:rsidRPr="00C27D8E">
        <w:rPr>
          <w:b/>
        </w:rPr>
        <w:br/>
      </w:r>
      <w:r w:rsidR="00541FDF" w:rsidRPr="00C27D8E">
        <w:rPr>
          <w:i/>
        </w:rPr>
        <w:t>Vízia rozvoja Malokarpatskej knižnice v Pezinku</w:t>
      </w:r>
    </w:p>
    <w:p w:rsidR="009674E7" w:rsidRPr="00C27D8E" w:rsidRDefault="00541FDF" w:rsidP="00E52F64">
      <w:pPr>
        <w:jc w:val="both"/>
        <w:rPr>
          <w:iCs/>
        </w:rPr>
      </w:pPr>
      <w:r w:rsidRPr="00C27D8E">
        <w:tab/>
        <w:t xml:space="preserve">Malokarpatská knižnica v roku 2014 nastúpila na program modernizácie. Pripravila projekty na obnovu IT zariadenia pre odborných zamestnancov, pre používateľov knižnice sprístupnila novú webovú stránku, zakúpila kolekciu českých a slovenských </w:t>
      </w:r>
      <w:proofErr w:type="spellStart"/>
      <w:r w:rsidRPr="00C27D8E">
        <w:t>e-kníh</w:t>
      </w:r>
      <w:proofErr w:type="spellEnd"/>
      <w:r w:rsidRPr="00C27D8E">
        <w:t xml:space="preserve"> na poskytovanie elektronických výpožičiek svojim čitateľom. </w:t>
      </w:r>
      <w:r w:rsidR="00CD0370" w:rsidRPr="00C27D8E">
        <w:t>Týmito krokmi knižnica uplatňuje súčasný európsky trend rozvoja vzdelávacieho obsahu vrátane využívania informačno-komunikačných technológií (opatrenie 10 PHSR BSK</w:t>
      </w:r>
      <w:r w:rsidR="009674E7" w:rsidRPr="00C27D8E">
        <w:t xml:space="preserve"> 2014-2020).</w:t>
      </w:r>
      <w:r w:rsidR="009674E7" w:rsidRPr="00C27D8E">
        <w:rPr>
          <w:iCs/>
        </w:rPr>
        <w:t xml:space="preserve"> Rozvíjanie tohto prístupu v budúcnosti môže knižnicu zaradiť medzi najmodernejšie zariadenia svojho druhu </w:t>
      </w:r>
      <w:r w:rsidR="000A148F" w:rsidRPr="00C27D8E">
        <w:rPr>
          <w:iCs/>
        </w:rPr>
        <w:t>na Slovensku</w:t>
      </w:r>
      <w:r w:rsidR="009674E7" w:rsidRPr="00C27D8E">
        <w:rPr>
          <w:iCs/>
        </w:rPr>
        <w:t>.</w:t>
      </w:r>
    </w:p>
    <w:p w:rsidR="00972BF4" w:rsidRPr="00C27D8E" w:rsidRDefault="00A14801" w:rsidP="009674E7">
      <w:pPr>
        <w:rPr>
          <w:b/>
        </w:rPr>
      </w:pPr>
      <w:r w:rsidRPr="00C27D8E">
        <w:rPr>
          <w:b/>
        </w:rPr>
        <w:t xml:space="preserve">5. </w:t>
      </w:r>
      <w:r w:rsidR="00972BF4" w:rsidRPr="00C27D8E">
        <w:rPr>
          <w:b/>
        </w:rPr>
        <w:t>Porovnanie BSK s ostatnými samosprávnymi krajmi</w:t>
      </w:r>
    </w:p>
    <w:p w:rsidR="00AE101C" w:rsidRPr="00C27D8E" w:rsidRDefault="00972BF4" w:rsidP="00E52F64">
      <w:pPr>
        <w:ind w:firstLine="708"/>
        <w:jc w:val="both"/>
      </w:pPr>
      <w:r w:rsidRPr="00C27D8E">
        <w:lastRenderedPageBreak/>
        <w:t>Porovnávať samosprávne kraje je problematické, keďže nie sú k dispozícii homogénne analytické údaje a podmienky v jednotlivých krajoch sú rozdielne. Vo všeobecnosti platí, že všetky kraje vykonávajú svoje kompetencie v oblasti kultúry predovšetkým prostredníctvom zriaďovaných kultúrnych zariadení a  ostatné segmenty kultúry a umenia podporujú len marginá</w:t>
      </w:r>
      <w:r w:rsidR="00F44521" w:rsidRPr="00C27D8E">
        <w:t>l</w:t>
      </w:r>
      <w:r w:rsidRPr="00C27D8E">
        <w:t>ne, prostredníctvom všeobecných dotačných schém v súlade s príslušnými VZN (presný opak európskych a svetových trendov). Kraje nevedú samostatný satelitný účet pre kultúru, takže dotácie, poskytnuté na kultúru sa nepremietnu v záverečnom účte do programu „Kultúra“. Vzhľadom na zanedbateľné objemy financií v dotačných schémach, nemá táto skutočnosť zásadný štatistický význam.</w:t>
      </w:r>
    </w:p>
    <w:p w:rsidR="006B61DC" w:rsidRPr="00C27D8E" w:rsidRDefault="00E52F64" w:rsidP="006B61DC">
      <w:pPr>
        <w:ind w:firstLine="708"/>
        <w:jc w:val="both"/>
      </w:pPr>
      <w:r w:rsidRPr="00C27D8E">
        <w:t>Pri porovnaní proporcionality výdavkov jednotlivých krajov na kultúru vo vzťahu k celkovým výdavkom krajov (v percentách) je potrebné zohľadniť skutočnosť, že ide predovšetkým o prevádzkové náklady zriaďovaných kultúrnych zariadení a nie o podporu samotných kultúrnych aktivít a umeleckej tvorby.</w:t>
      </w:r>
      <w:r w:rsidR="006534F7" w:rsidRPr="00C27D8E">
        <w:t xml:space="preserve"> </w:t>
      </w:r>
      <w:r w:rsidRPr="00C27D8E">
        <w:t xml:space="preserve">Porovnanie jednotlivých samosprávnych krajov je zhrnuté v nasledovných tabuľkách: </w:t>
      </w:r>
    </w:p>
    <w:p w:rsidR="006A2180" w:rsidRPr="00C27D8E" w:rsidRDefault="006B61DC" w:rsidP="006B61DC">
      <w:pPr>
        <w:jc w:val="both"/>
        <w:rPr>
          <w:i/>
        </w:rPr>
      </w:pPr>
      <w:r w:rsidRPr="00C27D8E">
        <w:rPr>
          <w:i/>
        </w:rPr>
        <w:t>Porovnanie: Percentuálny podiel výdavkov na kultúru vo vzťahu k celkovému rozpočtu krajov</w:t>
      </w:r>
    </w:p>
    <w:tbl>
      <w:tblPr>
        <w:tblStyle w:val="Mriekatabuky"/>
        <w:tblW w:w="0" w:type="auto"/>
        <w:tblLook w:val="04A0" w:firstRow="1" w:lastRow="0" w:firstColumn="1" w:lastColumn="0" w:noHBand="0" w:noVBand="1"/>
      </w:tblPr>
      <w:tblGrid>
        <w:gridCol w:w="1259"/>
        <w:gridCol w:w="1141"/>
        <w:gridCol w:w="1195"/>
        <w:gridCol w:w="1179"/>
        <w:gridCol w:w="1132"/>
        <w:gridCol w:w="1207"/>
        <w:gridCol w:w="1176"/>
        <w:gridCol w:w="999"/>
      </w:tblGrid>
      <w:tr w:rsidR="00C27D8E" w:rsidRPr="00C27D8E" w:rsidTr="00A31E82">
        <w:tc>
          <w:tcPr>
            <w:tcW w:w="1259" w:type="dxa"/>
          </w:tcPr>
          <w:p w:rsidR="00A31E82" w:rsidRPr="00C27D8E" w:rsidRDefault="00A31E82" w:rsidP="00A31E82">
            <w:pPr>
              <w:jc w:val="center"/>
              <w:rPr>
                <w:rFonts w:eastAsia="Times New Roman" w:cs="Times New Roman"/>
                <w:b/>
              </w:rPr>
            </w:pPr>
            <w:r w:rsidRPr="00C27D8E">
              <w:rPr>
                <w:rFonts w:eastAsia="Times New Roman" w:cs="Times New Roman"/>
                <w:b/>
              </w:rPr>
              <w:t>Bratislava</w:t>
            </w:r>
          </w:p>
        </w:tc>
        <w:tc>
          <w:tcPr>
            <w:tcW w:w="1141" w:type="dxa"/>
          </w:tcPr>
          <w:p w:rsidR="00A31E82" w:rsidRPr="00C27D8E" w:rsidRDefault="00A31E82" w:rsidP="00A31E82">
            <w:pPr>
              <w:jc w:val="center"/>
            </w:pPr>
            <w:r w:rsidRPr="00C27D8E">
              <w:rPr>
                <w:rFonts w:eastAsia="Times New Roman" w:cs="Times New Roman"/>
                <w:b/>
              </w:rPr>
              <w:t>Žilina</w:t>
            </w:r>
          </w:p>
        </w:tc>
        <w:tc>
          <w:tcPr>
            <w:tcW w:w="1195" w:type="dxa"/>
          </w:tcPr>
          <w:p w:rsidR="00A31E82" w:rsidRPr="00C27D8E" w:rsidRDefault="00A31E82" w:rsidP="00A31E82">
            <w:pPr>
              <w:jc w:val="center"/>
            </w:pPr>
            <w:r w:rsidRPr="00C27D8E">
              <w:rPr>
                <w:rFonts w:eastAsia="Times New Roman" w:cs="Times New Roman"/>
                <w:b/>
              </w:rPr>
              <w:t>Trenčín</w:t>
            </w:r>
          </w:p>
        </w:tc>
        <w:tc>
          <w:tcPr>
            <w:tcW w:w="1179" w:type="dxa"/>
          </w:tcPr>
          <w:p w:rsidR="00A31E82" w:rsidRPr="00C27D8E" w:rsidRDefault="00A31E82" w:rsidP="00A31E82">
            <w:pPr>
              <w:jc w:val="center"/>
            </w:pPr>
            <w:r w:rsidRPr="00C27D8E">
              <w:rPr>
                <w:rFonts w:eastAsia="Times New Roman" w:cs="Times New Roman"/>
                <w:b/>
              </w:rPr>
              <w:t>Trnava</w:t>
            </w:r>
          </w:p>
        </w:tc>
        <w:tc>
          <w:tcPr>
            <w:tcW w:w="1132" w:type="dxa"/>
          </w:tcPr>
          <w:p w:rsidR="00A31E82" w:rsidRPr="00C27D8E" w:rsidRDefault="00A31E82" w:rsidP="00A31E82">
            <w:pPr>
              <w:jc w:val="center"/>
            </w:pPr>
            <w:r w:rsidRPr="00C27D8E">
              <w:rPr>
                <w:rFonts w:eastAsia="Times New Roman" w:cs="Times New Roman"/>
                <w:b/>
              </w:rPr>
              <w:t>Nitra</w:t>
            </w:r>
          </w:p>
        </w:tc>
        <w:tc>
          <w:tcPr>
            <w:tcW w:w="1207" w:type="dxa"/>
          </w:tcPr>
          <w:p w:rsidR="00A31E82" w:rsidRPr="00C27D8E" w:rsidRDefault="00A31E82" w:rsidP="00A31E82">
            <w:pPr>
              <w:jc w:val="center"/>
            </w:pPr>
            <w:r w:rsidRPr="00C27D8E">
              <w:rPr>
                <w:rFonts w:eastAsia="Times New Roman" w:cs="Times New Roman"/>
                <w:b/>
              </w:rPr>
              <w:t>B. Bystrica</w:t>
            </w:r>
          </w:p>
        </w:tc>
        <w:tc>
          <w:tcPr>
            <w:tcW w:w="1176" w:type="dxa"/>
          </w:tcPr>
          <w:p w:rsidR="00A31E82" w:rsidRPr="00C27D8E" w:rsidRDefault="00A31E82" w:rsidP="00A31E82">
            <w:pPr>
              <w:jc w:val="center"/>
            </w:pPr>
            <w:r w:rsidRPr="00C27D8E">
              <w:rPr>
                <w:rFonts w:eastAsia="Times New Roman" w:cs="Times New Roman"/>
                <w:b/>
              </w:rPr>
              <w:t>Prešov</w:t>
            </w:r>
          </w:p>
        </w:tc>
        <w:tc>
          <w:tcPr>
            <w:tcW w:w="999" w:type="dxa"/>
          </w:tcPr>
          <w:p w:rsidR="00A31E82" w:rsidRPr="00C27D8E" w:rsidRDefault="00A31E82" w:rsidP="00A31E82">
            <w:pPr>
              <w:jc w:val="center"/>
              <w:rPr>
                <w:rFonts w:eastAsia="Times New Roman" w:cs="Times New Roman"/>
                <w:b/>
              </w:rPr>
            </w:pPr>
            <w:r w:rsidRPr="00C27D8E">
              <w:rPr>
                <w:rFonts w:eastAsia="Times New Roman" w:cs="Times New Roman"/>
                <w:b/>
              </w:rPr>
              <w:t>Košice</w:t>
            </w:r>
          </w:p>
        </w:tc>
      </w:tr>
      <w:tr w:rsidR="00C27D8E" w:rsidRPr="00C27D8E" w:rsidTr="00A31E82">
        <w:tc>
          <w:tcPr>
            <w:tcW w:w="1259" w:type="dxa"/>
          </w:tcPr>
          <w:p w:rsidR="00A31E82" w:rsidRPr="00C27D8E" w:rsidRDefault="00A31E82" w:rsidP="00A31E82">
            <w:pPr>
              <w:jc w:val="center"/>
              <w:rPr>
                <w:rFonts w:eastAsia="Times New Roman" w:cs="Times New Roman"/>
              </w:rPr>
            </w:pPr>
            <w:r w:rsidRPr="00C27D8E">
              <w:rPr>
                <w:rFonts w:eastAsia="Times New Roman" w:cs="Times New Roman"/>
              </w:rPr>
              <w:t>3,31%</w:t>
            </w:r>
          </w:p>
        </w:tc>
        <w:tc>
          <w:tcPr>
            <w:tcW w:w="1141" w:type="dxa"/>
          </w:tcPr>
          <w:p w:rsidR="00A31E82" w:rsidRPr="00C27D8E" w:rsidRDefault="00A31E82" w:rsidP="00A31E82">
            <w:pPr>
              <w:jc w:val="center"/>
            </w:pPr>
            <w:r w:rsidRPr="00C27D8E">
              <w:rPr>
                <w:rFonts w:eastAsia="Times New Roman" w:cs="Times New Roman"/>
              </w:rPr>
              <w:t>4,66%</w:t>
            </w:r>
          </w:p>
        </w:tc>
        <w:tc>
          <w:tcPr>
            <w:tcW w:w="1195" w:type="dxa"/>
          </w:tcPr>
          <w:p w:rsidR="00A31E82" w:rsidRPr="00C27D8E" w:rsidRDefault="00A31E82" w:rsidP="00A31E82">
            <w:pPr>
              <w:jc w:val="center"/>
            </w:pPr>
            <w:r w:rsidRPr="00C27D8E">
              <w:rPr>
                <w:rFonts w:eastAsia="Times New Roman" w:cs="Times New Roman"/>
              </w:rPr>
              <w:t>2,81%</w:t>
            </w:r>
          </w:p>
        </w:tc>
        <w:tc>
          <w:tcPr>
            <w:tcW w:w="1179" w:type="dxa"/>
          </w:tcPr>
          <w:p w:rsidR="00A31E82" w:rsidRPr="00C27D8E" w:rsidRDefault="00A31E82" w:rsidP="00A31E82">
            <w:pPr>
              <w:jc w:val="center"/>
            </w:pPr>
            <w:r w:rsidRPr="00C27D8E">
              <w:rPr>
                <w:rFonts w:eastAsia="Times New Roman" w:cs="Times New Roman"/>
              </w:rPr>
              <w:t>4,27%</w:t>
            </w:r>
          </w:p>
        </w:tc>
        <w:tc>
          <w:tcPr>
            <w:tcW w:w="1132" w:type="dxa"/>
          </w:tcPr>
          <w:p w:rsidR="00A31E82" w:rsidRPr="00C27D8E" w:rsidRDefault="00A31E82" w:rsidP="00A31E82">
            <w:pPr>
              <w:jc w:val="center"/>
            </w:pPr>
            <w:r w:rsidRPr="00C27D8E">
              <w:rPr>
                <w:rFonts w:eastAsia="Times New Roman" w:cs="Times New Roman"/>
              </w:rPr>
              <w:t>6,43%</w:t>
            </w:r>
          </w:p>
        </w:tc>
        <w:tc>
          <w:tcPr>
            <w:tcW w:w="1207" w:type="dxa"/>
          </w:tcPr>
          <w:p w:rsidR="00A31E82" w:rsidRPr="00C27D8E" w:rsidRDefault="00A31E82" w:rsidP="00A31E82">
            <w:pPr>
              <w:jc w:val="center"/>
            </w:pPr>
            <w:r w:rsidRPr="00C27D8E">
              <w:rPr>
                <w:rFonts w:eastAsia="Times New Roman" w:cs="Times New Roman"/>
              </w:rPr>
              <w:t>4,45%</w:t>
            </w:r>
          </w:p>
        </w:tc>
        <w:tc>
          <w:tcPr>
            <w:tcW w:w="1176" w:type="dxa"/>
          </w:tcPr>
          <w:p w:rsidR="00A31E82" w:rsidRPr="00C27D8E" w:rsidRDefault="00A31E82" w:rsidP="00A31E82">
            <w:pPr>
              <w:jc w:val="center"/>
            </w:pPr>
            <w:r w:rsidRPr="00C27D8E">
              <w:rPr>
                <w:rFonts w:eastAsia="Times New Roman" w:cs="Times New Roman"/>
              </w:rPr>
              <w:t>5,77%</w:t>
            </w:r>
          </w:p>
        </w:tc>
        <w:tc>
          <w:tcPr>
            <w:tcW w:w="999" w:type="dxa"/>
          </w:tcPr>
          <w:p w:rsidR="00A31E82" w:rsidRPr="00C27D8E" w:rsidRDefault="00A31E82" w:rsidP="00A31E82">
            <w:pPr>
              <w:jc w:val="center"/>
            </w:pPr>
            <w:r w:rsidRPr="00C27D8E">
              <w:rPr>
                <w:rFonts w:eastAsia="Times New Roman" w:cs="Times New Roman"/>
              </w:rPr>
              <w:t>5,44%</w:t>
            </w:r>
          </w:p>
        </w:tc>
      </w:tr>
    </w:tbl>
    <w:p w:rsidR="006B61DC" w:rsidRPr="00C27D8E" w:rsidRDefault="003D456B" w:rsidP="00D5106E">
      <w:pPr>
        <w:jc w:val="both"/>
        <w:rPr>
          <w:i/>
        </w:rPr>
      </w:pPr>
      <w:r w:rsidRPr="00C27D8E">
        <w:rPr>
          <w:i/>
        </w:rPr>
        <w:br/>
      </w:r>
      <w:r w:rsidR="006B61DC" w:rsidRPr="00C27D8E">
        <w:rPr>
          <w:i/>
        </w:rPr>
        <w:t>Porovnanie: rozpočet, rozpočet kultúra, kultúrne zariadenia/zamestnanci, organizačný útvar, dotácie</w:t>
      </w:r>
    </w:p>
    <w:tbl>
      <w:tblPr>
        <w:tblStyle w:val="Mriekatabuky"/>
        <w:tblW w:w="0" w:type="auto"/>
        <w:tblLook w:val="04A0" w:firstRow="1" w:lastRow="0" w:firstColumn="1" w:lastColumn="0" w:noHBand="0" w:noVBand="1"/>
      </w:tblPr>
      <w:tblGrid>
        <w:gridCol w:w="1384"/>
        <w:gridCol w:w="1331"/>
        <w:gridCol w:w="1108"/>
        <w:gridCol w:w="970"/>
        <w:gridCol w:w="2545"/>
        <w:gridCol w:w="1950"/>
      </w:tblGrid>
      <w:tr w:rsidR="00C27D8E" w:rsidRPr="00C27D8E" w:rsidTr="002E442A">
        <w:tc>
          <w:tcPr>
            <w:tcW w:w="1384" w:type="dxa"/>
          </w:tcPr>
          <w:p w:rsidR="006B61DC" w:rsidRPr="00C27D8E" w:rsidRDefault="006B61DC" w:rsidP="002E442A">
            <w:pPr>
              <w:autoSpaceDE w:val="0"/>
              <w:autoSpaceDN w:val="0"/>
              <w:adjustRightInd w:val="0"/>
              <w:jc w:val="center"/>
              <w:rPr>
                <w:rFonts w:cstheme="minorHAnsi"/>
                <w:b/>
                <w:bCs/>
              </w:rPr>
            </w:pPr>
            <w:r w:rsidRPr="00C27D8E">
              <w:rPr>
                <w:rFonts w:cstheme="minorHAnsi"/>
                <w:b/>
                <w:bCs/>
              </w:rPr>
              <w:t>Kraj</w:t>
            </w:r>
          </w:p>
        </w:tc>
        <w:tc>
          <w:tcPr>
            <w:tcW w:w="1331" w:type="dxa"/>
          </w:tcPr>
          <w:p w:rsidR="006B61DC" w:rsidRPr="00C27D8E" w:rsidRDefault="006B61DC" w:rsidP="002E442A">
            <w:pPr>
              <w:autoSpaceDE w:val="0"/>
              <w:autoSpaceDN w:val="0"/>
              <w:adjustRightInd w:val="0"/>
              <w:jc w:val="center"/>
              <w:rPr>
                <w:rFonts w:cstheme="minorHAnsi"/>
                <w:b/>
                <w:bCs/>
              </w:rPr>
            </w:pPr>
            <w:r w:rsidRPr="00C27D8E">
              <w:rPr>
                <w:rFonts w:cstheme="minorHAnsi"/>
                <w:b/>
                <w:bCs/>
              </w:rPr>
              <w:t xml:space="preserve">Rozpočet </w:t>
            </w:r>
          </w:p>
        </w:tc>
        <w:tc>
          <w:tcPr>
            <w:tcW w:w="1108" w:type="dxa"/>
          </w:tcPr>
          <w:p w:rsidR="006B61DC" w:rsidRPr="00C27D8E" w:rsidRDefault="006B61DC" w:rsidP="002E442A">
            <w:pPr>
              <w:autoSpaceDE w:val="0"/>
              <w:autoSpaceDN w:val="0"/>
              <w:adjustRightInd w:val="0"/>
              <w:jc w:val="center"/>
              <w:rPr>
                <w:rFonts w:cstheme="minorHAnsi"/>
                <w:b/>
                <w:bCs/>
              </w:rPr>
            </w:pPr>
            <w:proofErr w:type="spellStart"/>
            <w:r w:rsidRPr="00C27D8E">
              <w:rPr>
                <w:rFonts w:cstheme="minorHAnsi"/>
                <w:b/>
                <w:bCs/>
              </w:rPr>
              <w:t>Rozp</w:t>
            </w:r>
            <w:proofErr w:type="spellEnd"/>
            <w:r w:rsidRPr="00C27D8E">
              <w:rPr>
                <w:rFonts w:cstheme="minorHAnsi"/>
                <w:b/>
                <w:bCs/>
              </w:rPr>
              <w:t>./ kultúra</w:t>
            </w:r>
          </w:p>
        </w:tc>
        <w:tc>
          <w:tcPr>
            <w:tcW w:w="970" w:type="dxa"/>
          </w:tcPr>
          <w:p w:rsidR="006B61DC" w:rsidRPr="00C27D8E" w:rsidRDefault="006B61DC" w:rsidP="002E442A">
            <w:pPr>
              <w:autoSpaceDE w:val="0"/>
              <w:autoSpaceDN w:val="0"/>
              <w:adjustRightInd w:val="0"/>
              <w:jc w:val="center"/>
              <w:rPr>
                <w:rFonts w:cstheme="minorHAnsi"/>
                <w:b/>
                <w:bCs/>
              </w:rPr>
            </w:pPr>
            <w:r w:rsidRPr="00C27D8E">
              <w:rPr>
                <w:rFonts w:cstheme="minorHAnsi"/>
                <w:b/>
                <w:bCs/>
              </w:rPr>
              <w:t>KZ/</w:t>
            </w:r>
            <w:proofErr w:type="spellStart"/>
            <w:r w:rsidRPr="00C27D8E">
              <w:rPr>
                <w:rFonts w:cstheme="minorHAnsi"/>
                <w:b/>
                <w:bCs/>
              </w:rPr>
              <w:t>zam</w:t>
            </w:r>
            <w:proofErr w:type="spellEnd"/>
            <w:r w:rsidRPr="00C27D8E">
              <w:rPr>
                <w:rFonts w:cstheme="minorHAnsi"/>
                <w:b/>
                <w:bCs/>
              </w:rPr>
              <w:t>.</w:t>
            </w:r>
          </w:p>
        </w:tc>
        <w:tc>
          <w:tcPr>
            <w:tcW w:w="2545" w:type="dxa"/>
          </w:tcPr>
          <w:p w:rsidR="006B61DC" w:rsidRPr="00C27D8E" w:rsidRDefault="006B61DC" w:rsidP="002E442A">
            <w:pPr>
              <w:autoSpaceDE w:val="0"/>
              <w:autoSpaceDN w:val="0"/>
              <w:adjustRightInd w:val="0"/>
              <w:jc w:val="center"/>
              <w:rPr>
                <w:rFonts w:cstheme="minorHAnsi"/>
                <w:b/>
                <w:bCs/>
              </w:rPr>
            </w:pPr>
            <w:proofErr w:type="spellStart"/>
            <w:r w:rsidRPr="00C27D8E">
              <w:rPr>
                <w:rFonts w:cstheme="minorHAnsi"/>
                <w:b/>
                <w:bCs/>
              </w:rPr>
              <w:t>Org</w:t>
            </w:r>
            <w:proofErr w:type="spellEnd"/>
            <w:r w:rsidRPr="00C27D8E">
              <w:rPr>
                <w:rFonts w:cstheme="minorHAnsi"/>
                <w:b/>
                <w:bCs/>
              </w:rPr>
              <w:t>. útvar úradu</w:t>
            </w:r>
          </w:p>
        </w:tc>
        <w:tc>
          <w:tcPr>
            <w:tcW w:w="1950" w:type="dxa"/>
          </w:tcPr>
          <w:p w:rsidR="006B61DC" w:rsidRPr="00C27D8E" w:rsidRDefault="006B61DC" w:rsidP="002E442A">
            <w:pPr>
              <w:autoSpaceDE w:val="0"/>
              <w:autoSpaceDN w:val="0"/>
              <w:adjustRightInd w:val="0"/>
              <w:jc w:val="both"/>
              <w:rPr>
                <w:rFonts w:cstheme="minorHAnsi"/>
                <w:b/>
                <w:bCs/>
              </w:rPr>
            </w:pPr>
            <w:r w:rsidRPr="00C27D8E">
              <w:rPr>
                <w:rFonts w:cstheme="minorHAnsi"/>
                <w:b/>
                <w:bCs/>
              </w:rPr>
              <w:t>Dotačný systém</w:t>
            </w:r>
          </w:p>
        </w:tc>
      </w:tr>
      <w:tr w:rsidR="00C27D8E" w:rsidRPr="00C27D8E" w:rsidTr="002E442A">
        <w:tc>
          <w:tcPr>
            <w:tcW w:w="1384" w:type="dxa"/>
          </w:tcPr>
          <w:p w:rsidR="006B61DC" w:rsidRPr="00C27D8E" w:rsidRDefault="006B61DC" w:rsidP="002E442A">
            <w:pPr>
              <w:autoSpaceDE w:val="0"/>
              <w:autoSpaceDN w:val="0"/>
              <w:adjustRightInd w:val="0"/>
              <w:rPr>
                <w:rFonts w:cstheme="minorHAnsi"/>
                <w:b/>
                <w:bCs/>
              </w:rPr>
            </w:pPr>
            <w:r w:rsidRPr="00C27D8E">
              <w:rPr>
                <w:rFonts w:cstheme="minorHAnsi"/>
                <w:b/>
                <w:bCs/>
              </w:rPr>
              <w:t>Bratislavský</w:t>
            </w:r>
          </w:p>
        </w:tc>
        <w:tc>
          <w:tcPr>
            <w:tcW w:w="1331" w:type="dxa"/>
          </w:tcPr>
          <w:p w:rsidR="006B61DC" w:rsidRPr="00C27D8E" w:rsidRDefault="006B61DC" w:rsidP="002E442A">
            <w:pPr>
              <w:autoSpaceDE w:val="0"/>
              <w:autoSpaceDN w:val="0"/>
              <w:adjustRightInd w:val="0"/>
              <w:rPr>
                <w:rFonts w:cstheme="minorHAnsi"/>
                <w:bCs/>
              </w:rPr>
            </w:pPr>
            <w:r w:rsidRPr="00C27D8E">
              <w:rPr>
                <w:rFonts w:cstheme="minorHAnsi"/>
                <w:bCs/>
              </w:rPr>
              <w:t xml:space="preserve">110.267.078   </w:t>
            </w:r>
          </w:p>
        </w:tc>
        <w:tc>
          <w:tcPr>
            <w:tcW w:w="1108" w:type="dxa"/>
          </w:tcPr>
          <w:p w:rsidR="006B61DC" w:rsidRPr="00C27D8E" w:rsidRDefault="006B61DC" w:rsidP="002E442A">
            <w:pPr>
              <w:autoSpaceDE w:val="0"/>
              <w:autoSpaceDN w:val="0"/>
              <w:adjustRightInd w:val="0"/>
              <w:rPr>
                <w:rFonts w:cstheme="minorHAnsi"/>
                <w:bCs/>
              </w:rPr>
            </w:pPr>
            <w:r w:rsidRPr="00C27D8E">
              <w:rPr>
                <w:rFonts w:cstheme="minorHAnsi"/>
                <w:bCs/>
              </w:rPr>
              <w:t xml:space="preserve">3.653.486   </w:t>
            </w:r>
          </w:p>
        </w:tc>
        <w:tc>
          <w:tcPr>
            <w:tcW w:w="970" w:type="dxa"/>
          </w:tcPr>
          <w:p w:rsidR="006B61DC" w:rsidRPr="00C27D8E" w:rsidRDefault="006B61DC" w:rsidP="002E442A">
            <w:pPr>
              <w:autoSpaceDE w:val="0"/>
              <w:autoSpaceDN w:val="0"/>
              <w:adjustRightInd w:val="0"/>
              <w:rPr>
                <w:rFonts w:cstheme="minorHAnsi"/>
                <w:bCs/>
              </w:rPr>
            </w:pPr>
            <w:r w:rsidRPr="00C27D8E">
              <w:rPr>
                <w:rFonts w:cstheme="minorHAnsi"/>
                <w:bCs/>
              </w:rPr>
              <w:t>7/ 156</w:t>
            </w:r>
          </w:p>
        </w:tc>
        <w:tc>
          <w:tcPr>
            <w:tcW w:w="2545" w:type="dxa"/>
          </w:tcPr>
          <w:p w:rsidR="006B61DC" w:rsidRPr="00C27D8E" w:rsidRDefault="006B61DC" w:rsidP="002E442A">
            <w:pPr>
              <w:autoSpaceDE w:val="0"/>
              <w:autoSpaceDN w:val="0"/>
              <w:adjustRightInd w:val="0"/>
              <w:rPr>
                <w:rFonts w:cstheme="minorHAnsi"/>
                <w:bCs/>
              </w:rPr>
            </w:pPr>
            <w:r w:rsidRPr="00C27D8E">
              <w:rPr>
                <w:rFonts w:cstheme="minorHAnsi"/>
                <w:bCs/>
              </w:rPr>
              <w:t xml:space="preserve">Odbor </w:t>
            </w:r>
            <w:proofErr w:type="spellStart"/>
            <w:r w:rsidRPr="00C27D8E">
              <w:rPr>
                <w:rFonts w:cstheme="minorHAnsi"/>
                <w:bCs/>
              </w:rPr>
              <w:t>cest</w:t>
            </w:r>
            <w:proofErr w:type="spellEnd"/>
            <w:r w:rsidRPr="00C27D8E">
              <w:rPr>
                <w:rFonts w:cstheme="minorHAnsi"/>
                <w:bCs/>
              </w:rPr>
              <w:t>. ruchu a kult.</w:t>
            </w:r>
          </w:p>
        </w:tc>
        <w:tc>
          <w:tcPr>
            <w:tcW w:w="1950" w:type="dxa"/>
          </w:tcPr>
          <w:p w:rsidR="006B61DC" w:rsidRPr="00C27D8E" w:rsidRDefault="006B61DC" w:rsidP="002E442A">
            <w:pPr>
              <w:autoSpaceDE w:val="0"/>
              <w:autoSpaceDN w:val="0"/>
              <w:adjustRightInd w:val="0"/>
              <w:rPr>
                <w:rFonts w:cstheme="minorHAnsi"/>
                <w:bCs/>
              </w:rPr>
            </w:pPr>
            <w:r w:rsidRPr="00C27D8E">
              <w:rPr>
                <w:rFonts w:cstheme="minorHAnsi"/>
                <w:bCs/>
              </w:rPr>
              <w:t>VZN č. 6/2012</w:t>
            </w:r>
          </w:p>
        </w:tc>
      </w:tr>
      <w:tr w:rsidR="00C27D8E" w:rsidRPr="00C27D8E" w:rsidTr="002E442A">
        <w:tc>
          <w:tcPr>
            <w:tcW w:w="1384" w:type="dxa"/>
          </w:tcPr>
          <w:p w:rsidR="006B61DC" w:rsidRPr="00C27D8E" w:rsidRDefault="006B61DC" w:rsidP="002E442A">
            <w:pPr>
              <w:autoSpaceDE w:val="0"/>
              <w:autoSpaceDN w:val="0"/>
              <w:adjustRightInd w:val="0"/>
              <w:rPr>
                <w:rFonts w:cstheme="minorHAnsi"/>
                <w:b/>
                <w:bCs/>
              </w:rPr>
            </w:pPr>
            <w:r w:rsidRPr="00C27D8E">
              <w:rPr>
                <w:rFonts w:cstheme="minorHAnsi"/>
                <w:b/>
                <w:bCs/>
              </w:rPr>
              <w:t>Žilinský</w:t>
            </w:r>
          </w:p>
        </w:tc>
        <w:tc>
          <w:tcPr>
            <w:tcW w:w="1331" w:type="dxa"/>
          </w:tcPr>
          <w:p w:rsidR="006B61DC" w:rsidRPr="00C27D8E" w:rsidRDefault="006B61DC" w:rsidP="002E442A">
            <w:pPr>
              <w:autoSpaceDE w:val="0"/>
              <w:autoSpaceDN w:val="0"/>
              <w:adjustRightInd w:val="0"/>
              <w:rPr>
                <w:rFonts w:cstheme="minorHAnsi"/>
              </w:rPr>
            </w:pPr>
            <w:r w:rsidRPr="00C27D8E">
              <w:rPr>
                <w:rFonts w:cstheme="minorHAnsi"/>
              </w:rPr>
              <w:t>137.175.520</w:t>
            </w:r>
          </w:p>
        </w:tc>
        <w:tc>
          <w:tcPr>
            <w:tcW w:w="1108" w:type="dxa"/>
          </w:tcPr>
          <w:p w:rsidR="006B61DC" w:rsidRPr="00C27D8E" w:rsidRDefault="006B61DC" w:rsidP="002E442A">
            <w:pPr>
              <w:autoSpaceDE w:val="0"/>
              <w:autoSpaceDN w:val="0"/>
              <w:adjustRightInd w:val="0"/>
              <w:rPr>
                <w:rFonts w:cstheme="minorHAnsi"/>
              </w:rPr>
            </w:pPr>
            <w:r w:rsidRPr="00C27D8E">
              <w:rPr>
                <w:rFonts w:cstheme="minorHAnsi"/>
              </w:rPr>
              <w:t>6.398.529</w:t>
            </w:r>
          </w:p>
        </w:tc>
        <w:tc>
          <w:tcPr>
            <w:tcW w:w="970" w:type="dxa"/>
          </w:tcPr>
          <w:p w:rsidR="006B61DC" w:rsidRPr="00C27D8E" w:rsidRDefault="006B61DC" w:rsidP="002E442A">
            <w:pPr>
              <w:autoSpaceDE w:val="0"/>
              <w:autoSpaceDN w:val="0"/>
              <w:adjustRightInd w:val="0"/>
              <w:rPr>
                <w:rFonts w:cstheme="minorHAnsi"/>
              </w:rPr>
            </w:pPr>
            <w:r w:rsidRPr="00C27D8E">
              <w:rPr>
                <w:rFonts w:cstheme="minorHAnsi"/>
              </w:rPr>
              <w:t>22/531</w:t>
            </w:r>
          </w:p>
        </w:tc>
        <w:tc>
          <w:tcPr>
            <w:tcW w:w="2545" w:type="dxa"/>
          </w:tcPr>
          <w:p w:rsidR="006B61DC" w:rsidRPr="00C27D8E" w:rsidRDefault="006B61DC" w:rsidP="002E442A">
            <w:pPr>
              <w:autoSpaceDE w:val="0"/>
              <w:autoSpaceDN w:val="0"/>
              <w:adjustRightInd w:val="0"/>
              <w:rPr>
                <w:rFonts w:cstheme="minorHAnsi"/>
              </w:rPr>
            </w:pPr>
            <w:r w:rsidRPr="00C27D8E">
              <w:rPr>
                <w:rFonts w:cstheme="minorHAnsi"/>
              </w:rPr>
              <w:t xml:space="preserve">Odbor kult. a </w:t>
            </w:r>
            <w:proofErr w:type="spellStart"/>
            <w:r w:rsidRPr="00C27D8E">
              <w:rPr>
                <w:rFonts w:cstheme="minorHAnsi"/>
              </w:rPr>
              <w:t>cest</w:t>
            </w:r>
            <w:proofErr w:type="spellEnd"/>
            <w:r w:rsidRPr="00C27D8E">
              <w:rPr>
                <w:rFonts w:cstheme="minorHAnsi"/>
              </w:rPr>
              <w:t>. ruchu</w:t>
            </w:r>
          </w:p>
        </w:tc>
        <w:tc>
          <w:tcPr>
            <w:tcW w:w="1950" w:type="dxa"/>
          </w:tcPr>
          <w:p w:rsidR="006B61DC" w:rsidRPr="00C27D8E" w:rsidRDefault="006B61DC" w:rsidP="002E442A">
            <w:pPr>
              <w:autoSpaceDE w:val="0"/>
              <w:autoSpaceDN w:val="0"/>
              <w:adjustRightInd w:val="0"/>
              <w:rPr>
                <w:rFonts w:cstheme="minorHAnsi"/>
              </w:rPr>
            </w:pPr>
            <w:r w:rsidRPr="00C27D8E">
              <w:rPr>
                <w:rFonts w:cstheme="minorHAnsi"/>
              </w:rPr>
              <w:t>VZN č. 4/2004</w:t>
            </w:r>
          </w:p>
        </w:tc>
      </w:tr>
      <w:tr w:rsidR="00C27D8E" w:rsidRPr="00C27D8E" w:rsidTr="002E442A">
        <w:tc>
          <w:tcPr>
            <w:tcW w:w="1384" w:type="dxa"/>
          </w:tcPr>
          <w:p w:rsidR="006B61DC" w:rsidRPr="00C27D8E" w:rsidRDefault="006B61DC" w:rsidP="002E442A">
            <w:pPr>
              <w:autoSpaceDE w:val="0"/>
              <w:autoSpaceDN w:val="0"/>
              <w:adjustRightInd w:val="0"/>
              <w:rPr>
                <w:rFonts w:cstheme="minorHAnsi"/>
                <w:b/>
                <w:bCs/>
              </w:rPr>
            </w:pPr>
            <w:r w:rsidRPr="00C27D8E">
              <w:rPr>
                <w:rFonts w:cstheme="minorHAnsi"/>
                <w:b/>
                <w:bCs/>
              </w:rPr>
              <w:t>Trenčiansky</w:t>
            </w:r>
          </w:p>
        </w:tc>
        <w:tc>
          <w:tcPr>
            <w:tcW w:w="1331" w:type="dxa"/>
          </w:tcPr>
          <w:p w:rsidR="006B61DC" w:rsidRPr="00C27D8E" w:rsidRDefault="006B61DC" w:rsidP="002E442A">
            <w:pPr>
              <w:autoSpaceDE w:val="0"/>
              <w:autoSpaceDN w:val="0"/>
              <w:adjustRightInd w:val="0"/>
              <w:rPr>
                <w:rFonts w:cstheme="minorHAnsi"/>
              </w:rPr>
            </w:pPr>
            <w:r w:rsidRPr="00C27D8E">
              <w:rPr>
                <w:rFonts w:cstheme="minorHAnsi"/>
              </w:rPr>
              <w:t>119.886.526</w:t>
            </w:r>
          </w:p>
        </w:tc>
        <w:tc>
          <w:tcPr>
            <w:tcW w:w="1108" w:type="dxa"/>
          </w:tcPr>
          <w:p w:rsidR="006B61DC" w:rsidRPr="00C27D8E" w:rsidRDefault="006B61DC" w:rsidP="002E442A">
            <w:pPr>
              <w:autoSpaceDE w:val="0"/>
              <w:autoSpaceDN w:val="0"/>
              <w:adjustRightInd w:val="0"/>
              <w:rPr>
                <w:rFonts w:cstheme="minorHAnsi"/>
              </w:rPr>
            </w:pPr>
            <w:r w:rsidRPr="00C27D8E">
              <w:rPr>
                <w:rFonts w:cstheme="minorHAnsi"/>
              </w:rPr>
              <w:t>3.374.138</w:t>
            </w:r>
          </w:p>
        </w:tc>
        <w:tc>
          <w:tcPr>
            <w:tcW w:w="970" w:type="dxa"/>
          </w:tcPr>
          <w:p w:rsidR="006B61DC" w:rsidRPr="00C27D8E" w:rsidRDefault="006B61DC" w:rsidP="002E442A">
            <w:pPr>
              <w:autoSpaceDE w:val="0"/>
              <w:autoSpaceDN w:val="0"/>
              <w:adjustRightInd w:val="0"/>
              <w:rPr>
                <w:rFonts w:cstheme="minorHAnsi"/>
              </w:rPr>
            </w:pPr>
            <w:r w:rsidRPr="00C27D8E">
              <w:rPr>
                <w:rFonts w:cstheme="minorHAnsi"/>
              </w:rPr>
              <w:t>12/284</w:t>
            </w:r>
          </w:p>
        </w:tc>
        <w:tc>
          <w:tcPr>
            <w:tcW w:w="2545" w:type="dxa"/>
          </w:tcPr>
          <w:p w:rsidR="006B61DC" w:rsidRPr="00C27D8E" w:rsidRDefault="006B61DC" w:rsidP="002E442A">
            <w:pPr>
              <w:autoSpaceDE w:val="0"/>
              <w:autoSpaceDN w:val="0"/>
              <w:adjustRightInd w:val="0"/>
              <w:rPr>
                <w:rFonts w:cstheme="minorHAnsi"/>
              </w:rPr>
            </w:pPr>
            <w:r w:rsidRPr="00C27D8E">
              <w:rPr>
                <w:rFonts w:cstheme="minorHAnsi"/>
              </w:rPr>
              <w:t>Odbor školstva a kultúry</w:t>
            </w:r>
          </w:p>
        </w:tc>
        <w:tc>
          <w:tcPr>
            <w:tcW w:w="1950" w:type="dxa"/>
          </w:tcPr>
          <w:p w:rsidR="006B61DC" w:rsidRPr="00C27D8E" w:rsidRDefault="006B61DC" w:rsidP="002E442A">
            <w:pPr>
              <w:autoSpaceDE w:val="0"/>
              <w:autoSpaceDN w:val="0"/>
              <w:adjustRightInd w:val="0"/>
              <w:rPr>
                <w:rFonts w:cstheme="minorHAnsi"/>
              </w:rPr>
            </w:pPr>
            <w:r w:rsidRPr="00C27D8E">
              <w:rPr>
                <w:rFonts w:cstheme="minorHAnsi"/>
              </w:rPr>
              <w:t>VZN č. 13/2014</w:t>
            </w:r>
          </w:p>
        </w:tc>
      </w:tr>
      <w:tr w:rsidR="00C27D8E" w:rsidRPr="00C27D8E" w:rsidTr="002E442A">
        <w:tc>
          <w:tcPr>
            <w:tcW w:w="1384" w:type="dxa"/>
          </w:tcPr>
          <w:p w:rsidR="006B61DC" w:rsidRPr="00C27D8E" w:rsidRDefault="006B61DC" w:rsidP="002E442A">
            <w:pPr>
              <w:autoSpaceDE w:val="0"/>
              <w:autoSpaceDN w:val="0"/>
              <w:adjustRightInd w:val="0"/>
              <w:rPr>
                <w:rFonts w:cstheme="minorHAnsi"/>
                <w:b/>
                <w:bCs/>
              </w:rPr>
            </w:pPr>
            <w:r w:rsidRPr="00C27D8E">
              <w:rPr>
                <w:rFonts w:cstheme="minorHAnsi"/>
                <w:b/>
                <w:bCs/>
              </w:rPr>
              <w:t>Trnavský</w:t>
            </w:r>
          </w:p>
        </w:tc>
        <w:tc>
          <w:tcPr>
            <w:tcW w:w="1331" w:type="dxa"/>
          </w:tcPr>
          <w:p w:rsidR="006B61DC" w:rsidRPr="00C27D8E" w:rsidRDefault="006B61DC" w:rsidP="002E442A">
            <w:pPr>
              <w:autoSpaceDE w:val="0"/>
              <w:autoSpaceDN w:val="0"/>
              <w:adjustRightInd w:val="0"/>
              <w:rPr>
                <w:rFonts w:cstheme="minorHAnsi"/>
              </w:rPr>
            </w:pPr>
            <w:r w:rsidRPr="00C27D8E">
              <w:rPr>
                <w:rFonts w:cstheme="minorHAnsi"/>
              </w:rPr>
              <w:t xml:space="preserve">  99.976.612</w:t>
            </w:r>
          </w:p>
        </w:tc>
        <w:tc>
          <w:tcPr>
            <w:tcW w:w="1108" w:type="dxa"/>
          </w:tcPr>
          <w:p w:rsidR="006B61DC" w:rsidRPr="00C27D8E" w:rsidRDefault="006B61DC" w:rsidP="002E442A">
            <w:pPr>
              <w:autoSpaceDE w:val="0"/>
              <w:autoSpaceDN w:val="0"/>
              <w:adjustRightInd w:val="0"/>
              <w:rPr>
                <w:rFonts w:cstheme="minorHAnsi"/>
              </w:rPr>
            </w:pPr>
            <w:r w:rsidRPr="00C27D8E">
              <w:rPr>
                <w:rFonts w:cstheme="minorHAnsi"/>
              </w:rPr>
              <w:t>4.269.886</w:t>
            </w:r>
          </w:p>
        </w:tc>
        <w:tc>
          <w:tcPr>
            <w:tcW w:w="970" w:type="dxa"/>
          </w:tcPr>
          <w:p w:rsidR="006B61DC" w:rsidRPr="00C27D8E" w:rsidRDefault="006B61DC" w:rsidP="002E442A">
            <w:pPr>
              <w:autoSpaceDE w:val="0"/>
              <w:autoSpaceDN w:val="0"/>
              <w:adjustRightInd w:val="0"/>
              <w:rPr>
                <w:rFonts w:cstheme="minorHAnsi"/>
              </w:rPr>
            </w:pPr>
            <w:r w:rsidRPr="00C27D8E">
              <w:rPr>
                <w:rFonts w:cstheme="minorHAnsi"/>
              </w:rPr>
              <w:t>18/309</w:t>
            </w:r>
          </w:p>
        </w:tc>
        <w:tc>
          <w:tcPr>
            <w:tcW w:w="2545" w:type="dxa"/>
          </w:tcPr>
          <w:p w:rsidR="006B61DC" w:rsidRPr="00C27D8E" w:rsidRDefault="006B61DC" w:rsidP="002E442A">
            <w:pPr>
              <w:autoSpaceDE w:val="0"/>
              <w:autoSpaceDN w:val="0"/>
              <w:adjustRightInd w:val="0"/>
              <w:rPr>
                <w:rFonts w:cstheme="minorHAnsi"/>
              </w:rPr>
            </w:pPr>
            <w:r w:rsidRPr="00C27D8E">
              <w:rPr>
                <w:rFonts w:cstheme="minorHAnsi"/>
              </w:rPr>
              <w:t>Odbor kultúry</w:t>
            </w:r>
          </w:p>
        </w:tc>
        <w:tc>
          <w:tcPr>
            <w:tcW w:w="1950" w:type="dxa"/>
          </w:tcPr>
          <w:p w:rsidR="006B61DC" w:rsidRPr="00C27D8E" w:rsidRDefault="006B61DC" w:rsidP="002E442A">
            <w:pPr>
              <w:autoSpaceDE w:val="0"/>
              <w:autoSpaceDN w:val="0"/>
              <w:adjustRightInd w:val="0"/>
              <w:rPr>
                <w:rFonts w:cstheme="minorHAnsi"/>
              </w:rPr>
            </w:pPr>
            <w:r w:rsidRPr="00C27D8E">
              <w:rPr>
                <w:rFonts w:cstheme="minorHAnsi"/>
              </w:rPr>
              <w:t>VZN č. 7/2006</w:t>
            </w:r>
          </w:p>
        </w:tc>
      </w:tr>
      <w:tr w:rsidR="00C27D8E" w:rsidRPr="00C27D8E" w:rsidTr="002E442A">
        <w:tc>
          <w:tcPr>
            <w:tcW w:w="1384" w:type="dxa"/>
          </w:tcPr>
          <w:p w:rsidR="006B61DC" w:rsidRPr="00C27D8E" w:rsidRDefault="006B61DC" w:rsidP="002E442A">
            <w:pPr>
              <w:autoSpaceDE w:val="0"/>
              <w:autoSpaceDN w:val="0"/>
              <w:adjustRightInd w:val="0"/>
              <w:rPr>
                <w:rFonts w:cstheme="minorHAnsi"/>
                <w:b/>
                <w:bCs/>
              </w:rPr>
            </w:pPr>
            <w:r w:rsidRPr="00C27D8E">
              <w:rPr>
                <w:rFonts w:cstheme="minorHAnsi"/>
                <w:b/>
                <w:bCs/>
              </w:rPr>
              <w:t>Nitriansky</w:t>
            </w:r>
          </w:p>
        </w:tc>
        <w:tc>
          <w:tcPr>
            <w:tcW w:w="1331" w:type="dxa"/>
          </w:tcPr>
          <w:p w:rsidR="006B61DC" w:rsidRPr="00C27D8E" w:rsidRDefault="006B61DC" w:rsidP="002E442A">
            <w:pPr>
              <w:autoSpaceDE w:val="0"/>
              <w:autoSpaceDN w:val="0"/>
              <w:adjustRightInd w:val="0"/>
              <w:rPr>
                <w:rFonts w:cstheme="minorHAnsi"/>
              </w:rPr>
            </w:pPr>
            <w:r w:rsidRPr="00C27D8E">
              <w:rPr>
                <w:rFonts w:cstheme="minorHAnsi"/>
              </w:rPr>
              <w:t>137.994.300</w:t>
            </w:r>
          </w:p>
        </w:tc>
        <w:tc>
          <w:tcPr>
            <w:tcW w:w="1108" w:type="dxa"/>
          </w:tcPr>
          <w:p w:rsidR="006B61DC" w:rsidRPr="00C27D8E" w:rsidRDefault="006B61DC" w:rsidP="002E442A">
            <w:pPr>
              <w:autoSpaceDE w:val="0"/>
              <w:autoSpaceDN w:val="0"/>
              <w:adjustRightInd w:val="0"/>
              <w:rPr>
                <w:rFonts w:cstheme="minorHAnsi"/>
              </w:rPr>
            </w:pPr>
            <w:r w:rsidRPr="00C27D8E">
              <w:rPr>
                <w:rFonts w:cstheme="minorHAnsi"/>
              </w:rPr>
              <w:t>8.884.635</w:t>
            </w:r>
          </w:p>
        </w:tc>
        <w:tc>
          <w:tcPr>
            <w:tcW w:w="970" w:type="dxa"/>
          </w:tcPr>
          <w:p w:rsidR="006B61DC" w:rsidRPr="00C27D8E" w:rsidRDefault="006B61DC" w:rsidP="002E442A">
            <w:pPr>
              <w:autoSpaceDE w:val="0"/>
              <w:autoSpaceDN w:val="0"/>
              <w:adjustRightInd w:val="0"/>
              <w:rPr>
                <w:rFonts w:cstheme="minorHAnsi"/>
              </w:rPr>
            </w:pPr>
            <w:r w:rsidRPr="00C27D8E">
              <w:rPr>
                <w:rFonts w:cstheme="minorHAnsi"/>
              </w:rPr>
              <w:t>21/572</w:t>
            </w:r>
          </w:p>
        </w:tc>
        <w:tc>
          <w:tcPr>
            <w:tcW w:w="2545" w:type="dxa"/>
          </w:tcPr>
          <w:p w:rsidR="006B61DC" w:rsidRPr="00C27D8E" w:rsidRDefault="006B61DC" w:rsidP="002E442A">
            <w:pPr>
              <w:autoSpaceDE w:val="0"/>
              <w:autoSpaceDN w:val="0"/>
              <w:adjustRightInd w:val="0"/>
              <w:rPr>
                <w:rFonts w:cstheme="minorHAnsi"/>
              </w:rPr>
            </w:pPr>
            <w:r w:rsidRPr="00C27D8E">
              <w:rPr>
                <w:rFonts w:cstheme="minorHAnsi"/>
              </w:rPr>
              <w:t>Odbor vzdelávania a kul.</w:t>
            </w:r>
          </w:p>
        </w:tc>
        <w:tc>
          <w:tcPr>
            <w:tcW w:w="1950" w:type="dxa"/>
          </w:tcPr>
          <w:p w:rsidR="006B61DC" w:rsidRPr="00C27D8E" w:rsidRDefault="006B61DC" w:rsidP="002E442A">
            <w:pPr>
              <w:autoSpaceDE w:val="0"/>
              <w:autoSpaceDN w:val="0"/>
              <w:adjustRightInd w:val="0"/>
              <w:rPr>
                <w:rFonts w:cstheme="minorHAnsi"/>
              </w:rPr>
            </w:pPr>
            <w:r w:rsidRPr="00C27D8E">
              <w:rPr>
                <w:rFonts w:cstheme="minorHAnsi"/>
              </w:rPr>
              <w:t>VZN č. 6/2012</w:t>
            </w:r>
          </w:p>
        </w:tc>
      </w:tr>
      <w:tr w:rsidR="00C27D8E" w:rsidRPr="00C27D8E" w:rsidTr="002E442A">
        <w:tc>
          <w:tcPr>
            <w:tcW w:w="1384" w:type="dxa"/>
          </w:tcPr>
          <w:p w:rsidR="006B61DC" w:rsidRPr="00C27D8E" w:rsidRDefault="006B61DC" w:rsidP="002E442A">
            <w:pPr>
              <w:autoSpaceDE w:val="0"/>
              <w:autoSpaceDN w:val="0"/>
              <w:adjustRightInd w:val="0"/>
              <w:rPr>
                <w:rFonts w:cstheme="minorHAnsi"/>
                <w:b/>
                <w:bCs/>
              </w:rPr>
            </w:pPr>
            <w:r w:rsidRPr="00C27D8E">
              <w:rPr>
                <w:rFonts w:cstheme="minorHAnsi"/>
                <w:b/>
                <w:bCs/>
              </w:rPr>
              <w:t>Bystrický</w:t>
            </w:r>
          </w:p>
        </w:tc>
        <w:tc>
          <w:tcPr>
            <w:tcW w:w="1331" w:type="dxa"/>
          </w:tcPr>
          <w:p w:rsidR="006B61DC" w:rsidRPr="00C27D8E" w:rsidRDefault="006B61DC" w:rsidP="002E442A">
            <w:pPr>
              <w:autoSpaceDE w:val="0"/>
              <w:autoSpaceDN w:val="0"/>
              <w:adjustRightInd w:val="0"/>
              <w:rPr>
                <w:rFonts w:cstheme="minorHAnsi"/>
              </w:rPr>
            </w:pPr>
            <w:r w:rsidRPr="00C27D8E">
              <w:rPr>
                <w:rFonts w:cstheme="minorHAnsi"/>
              </w:rPr>
              <w:t>122.023.969</w:t>
            </w:r>
          </w:p>
        </w:tc>
        <w:tc>
          <w:tcPr>
            <w:tcW w:w="1108" w:type="dxa"/>
          </w:tcPr>
          <w:p w:rsidR="006B61DC" w:rsidRPr="00C27D8E" w:rsidRDefault="006B61DC" w:rsidP="002E442A">
            <w:pPr>
              <w:autoSpaceDE w:val="0"/>
              <w:autoSpaceDN w:val="0"/>
              <w:adjustRightInd w:val="0"/>
              <w:rPr>
                <w:rFonts w:cstheme="minorHAnsi"/>
              </w:rPr>
            </w:pPr>
            <w:r w:rsidRPr="00C27D8E">
              <w:rPr>
                <w:rFonts w:cstheme="minorHAnsi"/>
              </w:rPr>
              <w:t>5.441.422</w:t>
            </w:r>
          </w:p>
        </w:tc>
        <w:tc>
          <w:tcPr>
            <w:tcW w:w="970" w:type="dxa"/>
          </w:tcPr>
          <w:p w:rsidR="006B61DC" w:rsidRPr="00C27D8E" w:rsidRDefault="006B61DC" w:rsidP="002E442A">
            <w:pPr>
              <w:autoSpaceDE w:val="0"/>
              <w:autoSpaceDN w:val="0"/>
              <w:adjustRightInd w:val="0"/>
              <w:rPr>
                <w:rFonts w:cstheme="minorHAnsi"/>
              </w:rPr>
            </w:pPr>
            <w:r w:rsidRPr="00C27D8E">
              <w:rPr>
                <w:rFonts w:cstheme="minorHAnsi"/>
              </w:rPr>
              <w:t>22/425</w:t>
            </w:r>
          </w:p>
        </w:tc>
        <w:tc>
          <w:tcPr>
            <w:tcW w:w="2545" w:type="dxa"/>
          </w:tcPr>
          <w:p w:rsidR="006B61DC" w:rsidRPr="00C27D8E" w:rsidRDefault="006B61DC" w:rsidP="002E442A">
            <w:pPr>
              <w:autoSpaceDE w:val="0"/>
              <w:autoSpaceDN w:val="0"/>
              <w:adjustRightInd w:val="0"/>
              <w:rPr>
                <w:rFonts w:cstheme="minorHAnsi"/>
              </w:rPr>
            </w:pPr>
            <w:proofErr w:type="spellStart"/>
            <w:r w:rsidRPr="00C27D8E">
              <w:rPr>
                <w:rFonts w:cstheme="minorHAnsi"/>
              </w:rPr>
              <w:t>Odd.kultúry</w:t>
            </w:r>
            <w:proofErr w:type="spellEnd"/>
            <w:r w:rsidRPr="00C27D8E">
              <w:rPr>
                <w:rFonts w:cstheme="minorHAnsi"/>
              </w:rPr>
              <w:t xml:space="preserve"> a </w:t>
            </w:r>
            <w:proofErr w:type="spellStart"/>
            <w:r w:rsidRPr="00C27D8E">
              <w:rPr>
                <w:rFonts w:cstheme="minorHAnsi"/>
              </w:rPr>
              <w:t>cest.ruchu</w:t>
            </w:r>
            <w:proofErr w:type="spellEnd"/>
          </w:p>
        </w:tc>
        <w:tc>
          <w:tcPr>
            <w:tcW w:w="1950" w:type="dxa"/>
          </w:tcPr>
          <w:p w:rsidR="006B61DC" w:rsidRPr="00C27D8E" w:rsidRDefault="006B61DC" w:rsidP="002E442A">
            <w:pPr>
              <w:autoSpaceDE w:val="0"/>
              <w:autoSpaceDN w:val="0"/>
              <w:adjustRightInd w:val="0"/>
              <w:rPr>
                <w:rFonts w:cstheme="minorHAnsi"/>
              </w:rPr>
            </w:pPr>
            <w:r w:rsidRPr="00C27D8E">
              <w:rPr>
                <w:rFonts w:cstheme="minorHAnsi"/>
              </w:rPr>
              <w:t>VZN č. 19/2012</w:t>
            </w:r>
          </w:p>
        </w:tc>
      </w:tr>
      <w:tr w:rsidR="00C27D8E" w:rsidRPr="00C27D8E" w:rsidTr="002E442A">
        <w:tc>
          <w:tcPr>
            <w:tcW w:w="1384" w:type="dxa"/>
          </w:tcPr>
          <w:p w:rsidR="006B61DC" w:rsidRPr="00C27D8E" w:rsidRDefault="006B61DC" w:rsidP="002E442A">
            <w:pPr>
              <w:autoSpaceDE w:val="0"/>
              <w:autoSpaceDN w:val="0"/>
              <w:adjustRightInd w:val="0"/>
              <w:rPr>
                <w:rFonts w:cstheme="minorHAnsi"/>
                <w:b/>
                <w:bCs/>
              </w:rPr>
            </w:pPr>
            <w:r w:rsidRPr="00C27D8E">
              <w:rPr>
                <w:rFonts w:cstheme="minorHAnsi"/>
                <w:b/>
                <w:bCs/>
              </w:rPr>
              <w:t>Prešovský</w:t>
            </w:r>
          </w:p>
        </w:tc>
        <w:tc>
          <w:tcPr>
            <w:tcW w:w="1331" w:type="dxa"/>
          </w:tcPr>
          <w:p w:rsidR="006B61DC" w:rsidRPr="00C27D8E" w:rsidRDefault="006B61DC" w:rsidP="002E442A">
            <w:pPr>
              <w:autoSpaceDE w:val="0"/>
              <w:autoSpaceDN w:val="0"/>
              <w:adjustRightInd w:val="0"/>
              <w:rPr>
                <w:rFonts w:cstheme="minorHAnsi"/>
              </w:rPr>
            </w:pPr>
            <w:r w:rsidRPr="00C27D8E">
              <w:rPr>
                <w:rFonts w:cstheme="minorHAnsi"/>
              </w:rPr>
              <w:t>148.502.807</w:t>
            </w:r>
          </w:p>
        </w:tc>
        <w:tc>
          <w:tcPr>
            <w:tcW w:w="1108" w:type="dxa"/>
          </w:tcPr>
          <w:p w:rsidR="006B61DC" w:rsidRPr="00C27D8E" w:rsidRDefault="006B61DC" w:rsidP="002E442A">
            <w:pPr>
              <w:autoSpaceDE w:val="0"/>
              <w:autoSpaceDN w:val="0"/>
              <w:adjustRightInd w:val="0"/>
              <w:rPr>
                <w:rFonts w:cstheme="minorHAnsi"/>
              </w:rPr>
            </w:pPr>
            <w:r w:rsidRPr="00C27D8E">
              <w:rPr>
                <w:rFonts w:cstheme="minorHAnsi"/>
              </w:rPr>
              <w:t>8.571.631</w:t>
            </w:r>
          </w:p>
        </w:tc>
        <w:tc>
          <w:tcPr>
            <w:tcW w:w="970" w:type="dxa"/>
          </w:tcPr>
          <w:p w:rsidR="006B61DC" w:rsidRPr="00C27D8E" w:rsidRDefault="006B61DC" w:rsidP="002E442A">
            <w:pPr>
              <w:autoSpaceDE w:val="0"/>
              <w:autoSpaceDN w:val="0"/>
              <w:adjustRightInd w:val="0"/>
              <w:rPr>
                <w:rFonts w:cstheme="minorHAnsi"/>
              </w:rPr>
            </w:pPr>
            <w:r w:rsidRPr="00C27D8E">
              <w:rPr>
                <w:rFonts w:cstheme="minorHAnsi"/>
              </w:rPr>
              <w:t>28/421</w:t>
            </w:r>
          </w:p>
        </w:tc>
        <w:tc>
          <w:tcPr>
            <w:tcW w:w="2545" w:type="dxa"/>
          </w:tcPr>
          <w:p w:rsidR="006B61DC" w:rsidRPr="00C27D8E" w:rsidRDefault="006B61DC" w:rsidP="002E442A">
            <w:pPr>
              <w:autoSpaceDE w:val="0"/>
              <w:autoSpaceDN w:val="0"/>
              <w:adjustRightInd w:val="0"/>
              <w:rPr>
                <w:rFonts w:cstheme="minorHAnsi"/>
              </w:rPr>
            </w:pPr>
            <w:r w:rsidRPr="00C27D8E">
              <w:rPr>
                <w:rFonts w:cstheme="minorHAnsi"/>
              </w:rPr>
              <w:t>Odbor kultúry</w:t>
            </w:r>
          </w:p>
        </w:tc>
        <w:tc>
          <w:tcPr>
            <w:tcW w:w="1950" w:type="dxa"/>
          </w:tcPr>
          <w:p w:rsidR="006B61DC" w:rsidRPr="00C27D8E" w:rsidRDefault="006B61DC" w:rsidP="002E442A">
            <w:pPr>
              <w:autoSpaceDE w:val="0"/>
              <w:autoSpaceDN w:val="0"/>
              <w:adjustRightInd w:val="0"/>
              <w:rPr>
                <w:rFonts w:cstheme="minorHAnsi"/>
              </w:rPr>
            </w:pPr>
            <w:r w:rsidRPr="00C27D8E">
              <w:rPr>
                <w:rFonts w:cstheme="minorHAnsi"/>
              </w:rPr>
              <w:t>VZN č. 15/2008</w:t>
            </w:r>
          </w:p>
        </w:tc>
      </w:tr>
      <w:tr w:rsidR="00C27D8E" w:rsidRPr="00C27D8E" w:rsidTr="002E442A">
        <w:tc>
          <w:tcPr>
            <w:tcW w:w="1384" w:type="dxa"/>
          </w:tcPr>
          <w:p w:rsidR="006B61DC" w:rsidRPr="00C27D8E" w:rsidRDefault="006B61DC" w:rsidP="002E442A">
            <w:pPr>
              <w:autoSpaceDE w:val="0"/>
              <w:autoSpaceDN w:val="0"/>
              <w:adjustRightInd w:val="0"/>
              <w:rPr>
                <w:rFonts w:cstheme="minorHAnsi"/>
                <w:b/>
                <w:bCs/>
              </w:rPr>
            </w:pPr>
            <w:r w:rsidRPr="00C27D8E">
              <w:rPr>
                <w:rFonts w:cstheme="minorHAnsi"/>
                <w:b/>
                <w:bCs/>
              </w:rPr>
              <w:t>Košický</w:t>
            </w:r>
          </w:p>
        </w:tc>
        <w:tc>
          <w:tcPr>
            <w:tcW w:w="1331" w:type="dxa"/>
          </w:tcPr>
          <w:p w:rsidR="006B61DC" w:rsidRPr="00C27D8E" w:rsidRDefault="006B61DC" w:rsidP="002E442A">
            <w:pPr>
              <w:autoSpaceDE w:val="0"/>
              <w:autoSpaceDN w:val="0"/>
              <w:adjustRightInd w:val="0"/>
              <w:rPr>
                <w:rFonts w:cstheme="minorHAnsi"/>
              </w:rPr>
            </w:pPr>
            <w:r w:rsidRPr="00C27D8E">
              <w:rPr>
                <w:rFonts w:cstheme="minorHAnsi"/>
              </w:rPr>
              <w:t>139.503.236</w:t>
            </w:r>
          </w:p>
        </w:tc>
        <w:tc>
          <w:tcPr>
            <w:tcW w:w="1108" w:type="dxa"/>
          </w:tcPr>
          <w:p w:rsidR="006B61DC" w:rsidRPr="00C27D8E" w:rsidRDefault="006B61DC" w:rsidP="002E442A">
            <w:pPr>
              <w:autoSpaceDE w:val="0"/>
              <w:autoSpaceDN w:val="0"/>
              <w:adjustRightInd w:val="0"/>
              <w:rPr>
                <w:rFonts w:cstheme="minorHAnsi"/>
              </w:rPr>
            </w:pPr>
            <w:r w:rsidRPr="00C27D8E">
              <w:rPr>
                <w:rFonts w:cstheme="minorHAnsi"/>
              </w:rPr>
              <w:t>7.598.056</w:t>
            </w:r>
          </w:p>
        </w:tc>
        <w:tc>
          <w:tcPr>
            <w:tcW w:w="970" w:type="dxa"/>
          </w:tcPr>
          <w:p w:rsidR="006B61DC" w:rsidRPr="00C27D8E" w:rsidRDefault="006B61DC" w:rsidP="002E442A">
            <w:pPr>
              <w:autoSpaceDE w:val="0"/>
              <w:autoSpaceDN w:val="0"/>
              <w:adjustRightInd w:val="0"/>
              <w:rPr>
                <w:rFonts w:cstheme="minorHAnsi"/>
              </w:rPr>
            </w:pPr>
            <w:r w:rsidRPr="00C27D8E">
              <w:rPr>
                <w:rFonts w:cstheme="minorHAnsi"/>
              </w:rPr>
              <w:t>24/529</w:t>
            </w:r>
          </w:p>
        </w:tc>
        <w:tc>
          <w:tcPr>
            <w:tcW w:w="2545" w:type="dxa"/>
          </w:tcPr>
          <w:p w:rsidR="006B61DC" w:rsidRPr="00C27D8E" w:rsidRDefault="006B61DC" w:rsidP="002E442A">
            <w:pPr>
              <w:autoSpaceDE w:val="0"/>
              <w:autoSpaceDN w:val="0"/>
              <w:adjustRightInd w:val="0"/>
              <w:rPr>
                <w:rFonts w:cstheme="minorHAnsi"/>
              </w:rPr>
            </w:pPr>
            <w:proofErr w:type="spellStart"/>
            <w:r w:rsidRPr="00C27D8E">
              <w:rPr>
                <w:rFonts w:cstheme="minorHAnsi"/>
              </w:rPr>
              <w:t>Odb.kultúry</w:t>
            </w:r>
            <w:proofErr w:type="spellEnd"/>
            <w:r w:rsidRPr="00C27D8E">
              <w:rPr>
                <w:rFonts w:cstheme="minorHAnsi"/>
              </w:rPr>
              <w:t xml:space="preserve"> a </w:t>
            </w:r>
            <w:proofErr w:type="spellStart"/>
            <w:r w:rsidRPr="00C27D8E">
              <w:rPr>
                <w:rFonts w:cstheme="minorHAnsi"/>
              </w:rPr>
              <w:t>cest.ruchu</w:t>
            </w:r>
            <w:proofErr w:type="spellEnd"/>
          </w:p>
        </w:tc>
        <w:tc>
          <w:tcPr>
            <w:tcW w:w="1950" w:type="dxa"/>
          </w:tcPr>
          <w:p w:rsidR="006B61DC" w:rsidRPr="00C27D8E" w:rsidRDefault="006B61DC" w:rsidP="002E442A">
            <w:pPr>
              <w:autoSpaceDE w:val="0"/>
              <w:autoSpaceDN w:val="0"/>
              <w:adjustRightInd w:val="0"/>
              <w:rPr>
                <w:rFonts w:cstheme="minorHAnsi"/>
              </w:rPr>
            </w:pPr>
            <w:r w:rsidRPr="00C27D8E">
              <w:rPr>
                <w:rFonts w:cstheme="minorHAnsi"/>
              </w:rPr>
              <w:t>VZN č. 3/2006</w:t>
            </w:r>
          </w:p>
        </w:tc>
      </w:tr>
    </w:tbl>
    <w:p w:rsidR="00D5106E" w:rsidRPr="00C27D8E" w:rsidRDefault="003D456B" w:rsidP="00AE101C">
      <w:pPr>
        <w:jc w:val="both"/>
        <w:rPr>
          <w:i/>
        </w:rPr>
      </w:pPr>
      <w:r w:rsidRPr="00C27D8E">
        <w:br/>
      </w:r>
      <w:r w:rsidR="00D5106E" w:rsidRPr="00C27D8E">
        <w:rPr>
          <w:i/>
        </w:rPr>
        <w:t>V prvom stĺpci tabuľky je názov samosprávneho kraja</w:t>
      </w:r>
      <w:r w:rsidR="00D5106E" w:rsidRPr="00C27D8E">
        <w:rPr>
          <w:i/>
        </w:rPr>
        <w:tab/>
      </w:r>
      <w:r w:rsidR="00D5106E" w:rsidRPr="00C27D8E">
        <w:rPr>
          <w:i/>
        </w:rPr>
        <w:tab/>
      </w:r>
      <w:r w:rsidR="00D5106E" w:rsidRPr="00C27D8E">
        <w:rPr>
          <w:i/>
        </w:rPr>
        <w:tab/>
      </w:r>
      <w:r w:rsidR="00D5106E" w:rsidRPr="00C27D8E">
        <w:rPr>
          <w:i/>
        </w:rPr>
        <w:tab/>
      </w:r>
      <w:r w:rsidR="00D5106E" w:rsidRPr="00C27D8E">
        <w:rPr>
          <w:i/>
        </w:rPr>
        <w:tab/>
        <w:t xml:space="preserve">               V druhom stĺpci rozpočet podľa údajov zo záverečných účtov za rok 2013 (výdaje – bežné výdavky) V treťom stĺpci je rozpočet na program kultúra (skutočné čerpanie – bežné výdavky)                           V štvrtom stĺpci je počet kultúrnych zariadení zriadených krajom (KZ)/počet zamestnancov KZ  V piatom stĺpci je uvedený organizačný útvar úradu kraja pre oblasť kultúry </w:t>
      </w:r>
      <w:r w:rsidR="00D5106E" w:rsidRPr="00C27D8E">
        <w:rPr>
          <w:i/>
        </w:rPr>
        <w:tab/>
        <w:t xml:space="preserve">                       V poslednom stĺpci je uvedené príslušné VZN všeobecnej dotačnej schémy kraja       </w:t>
      </w:r>
    </w:p>
    <w:p w:rsidR="00D5106E" w:rsidRPr="00C27D8E" w:rsidRDefault="00D5106E" w:rsidP="00D5106E">
      <w:pPr>
        <w:jc w:val="both"/>
        <w:rPr>
          <w:i/>
          <w:sz w:val="20"/>
        </w:rPr>
      </w:pPr>
      <w:r w:rsidRPr="00C27D8E">
        <w:rPr>
          <w:i/>
          <w:sz w:val="20"/>
        </w:rPr>
        <w:t>Poznámka: Všetky údaje s výnimkou údajov o rozpočte sú údaje platné k 31.12.2014. Údaje o rozpočte sú zo záverečných účtov krajov za rok 2013, nakoľko v čase spracovania podkladov neboli ešte zverejnené záverečné účty všetkých krajov  za rok 2014</w:t>
      </w:r>
    </w:p>
    <w:p w:rsidR="00AE101C" w:rsidRPr="00C27D8E" w:rsidRDefault="00AE101C" w:rsidP="006B61DC">
      <w:pPr>
        <w:jc w:val="both"/>
      </w:pPr>
      <w:r w:rsidRPr="00C27D8E">
        <w:t>Z porovnania vyplývajú zjavné skutočnosti:</w:t>
      </w:r>
    </w:p>
    <w:p w:rsidR="001354A2" w:rsidRPr="00C27D8E" w:rsidRDefault="00D5106E" w:rsidP="00AE101C">
      <w:pPr>
        <w:pStyle w:val="Odsekzoznamu"/>
        <w:numPr>
          <w:ilvl w:val="0"/>
          <w:numId w:val="3"/>
        </w:numPr>
        <w:jc w:val="both"/>
        <w:rPr>
          <w:b/>
        </w:rPr>
      </w:pPr>
      <w:r w:rsidRPr="00C27D8E">
        <w:rPr>
          <w:b/>
        </w:rPr>
        <w:t>B</w:t>
      </w:r>
      <w:r w:rsidR="001354A2" w:rsidRPr="00C27D8E">
        <w:rPr>
          <w:b/>
        </w:rPr>
        <w:t xml:space="preserve">SK </w:t>
      </w:r>
      <w:r w:rsidRPr="00C27D8E">
        <w:rPr>
          <w:b/>
        </w:rPr>
        <w:t>zriaďuje najmenej kultúrnych zariadení</w:t>
      </w:r>
      <w:r w:rsidR="00AE101C" w:rsidRPr="00C27D8E">
        <w:rPr>
          <w:b/>
        </w:rPr>
        <w:t xml:space="preserve"> </w:t>
      </w:r>
      <w:r w:rsidR="001354A2" w:rsidRPr="00C27D8E">
        <w:rPr>
          <w:b/>
        </w:rPr>
        <w:t xml:space="preserve">(je to dané aj </w:t>
      </w:r>
      <w:r w:rsidR="00E52F64" w:rsidRPr="00C27D8E">
        <w:rPr>
          <w:b/>
        </w:rPr>
        <w:t>vysok</w:t>
      </w:r>
      <w:r w:rsidR="001354A2" w:rsidRPr="00C27D8E">
        <w:rPr>
          <w:b/>
        </w:rPr>
        <w:t>ou</w:t>
      </w:r>
      <w:r w:rsidR="00E52F64" w:rsidRPr="00C27D8E">
        <w:rPr>
          <w:b/>
        </w:rPr>
        <w:t xml:space="preserve"> koncentráci</w:t>
      </w:r>
      <w:r w:rsidR="001354A2" w:rsidRPr="00C27D8E">
        <w:rPr>
          <w:b/>
        </w:rPr>
        <w:t>ou</w:t>
      </w:r>
      <w:r w:rsidR="00E52F64" w:rsidRPr="00C27D8E">
        <w:rPr>
          <w:b/>
        </w:rPr>
        <w:t xml:space="preserve"> ďalších subjektov kultúrnej infraštruktúry</w:t>
      </w:r>
      <w:r w:rsidR="001354A2" w:rsidRPr="00C27D8E">
        <w:rPr>
          <w:b/>
        </w:rPr>
        <w:t xml:space="preserve"> na území kraja </w:t>
      </w:r>
      <w:r w:rsidR="006B61DC" w:rsidRPr="00C27D8E">
        <w:rPr>
          <w:b/>
        </w:rPr>
        <w:t>–</w:t>
      </w:r>
      <w:r w:rsidR="001354A2" w:rsidRPr="00C27D8E">
        <w:rPr>
          <w:b/>
        </w:rPr>
        <w:t xml:space="preserve"> </w:t>
      </w:r>
      <w:r w:rsidR="00E52F64" w:rsidRPr="00C27D8E">
        <w:rPr>
          <w:b/>
        </w:rPr>
        <w:t>inštitúcie zriaďované štátom a Bratislavou)</w:t>
      </w:r>
    </w:p>
    <w:p w:rsidR="001354A2" w:rsidRPr="00C27D8E" w:rsidRDefault="001354A2" w:rsidP="00AE101C">
      <w:pPr>
        <w:pStyle w:val="Odsekzoznamu"/>
        <w:numPr>
          <w:ilvl w:val="0"/>
          <w:numId w:val="3"/>
        </w:numPr>
        <w:jc w:val="both"/>
        <w:rPr>
          <w:b/>
        </w:rPr>
      </w:pPr>
      <w:r w:rsidRPr="00C27D8E">
        <w:rPr>
          <w:b/>
        </w:rPr>
        <w:lastRenderedPageBreak/>
        <w:t>BSK vytvára najmenej pracovných príležitostí v zriaďovaných kultúrnych zariadeniach</w:t>
      </w:r>
    </w:p>
    <w:p w:rsidR="001354A2" w:rsidRPr="00C27D8E" w:rsidRDefault="001354A2" w:rsidP="00AE101C">
      <w:pPr>
        <w:pStyle w:val="Odsekzoznamu"/>
        <w:numPr>
          <w:ilvl w:val="0"/>
          <w:numId w:val="3"/>
        </w:numPr>
        <w:jc w:val="both"/>
        <w:rPr>
          <w:b/>
        </w:rPr>
      </w:pPr>
      <w:r w:rsidRPr="00C27D8E">
        <w:rPr>
          <w:b/>
        </w:rPr>
        <w:t>BSK vynakladá druhú najnižšiu sumu na kultúru v absolútnom finančnom vyjadrení</w:t>
      </w:r>
    </w:p>
    <w:p w:rsidR="00F72E97" w:rsidRPr="00C27D8E" w:rsidRDefault="001354A2" w:rsidP="00972BF4">
      <w:pPr>
        <w:pStyle w:val="Odsekzoznamu"/>
        <w:numPr>
          <w:ilvl w:val="0"/>
          <w:numId w:val="3"/>
        </w:numPr>
        <w:jc w:val="both"/>
        <w:rPr>
          <w:b/>
        </w:rPr>
      </w:pPr>
      <w:r w:rsidRPr="00C27D8E">
        <w:rPr>
          <w:b/>
        </w:rPr>
        <w:t>BSK</w:t>
      </w:r>
      <w:r w:rsidR="00F72E97" w:rsidRPr="00C27D8E">
        <w:rPr>
          <w:b/>
        </w:rPr>
        <w:t xml:space="preserve"> vynakladá druhú najnižšiu čiastku na kultúru v porovnaní k celkovému rozpočtu kraja.</w:t>
      </w:r>
    </w:p>
    <w:p w:rsidR="00972BF4" w:rsidRPr="00C27D8E" w:rsidRDefault="00F72E97" w:rsidP="00F72E97">
      <w:pPr>
        <w:jc w:val="both"/>
        <w:rPr>
          <w:b/>
        </w:rPr>
      </w:pPr>
      <w:r w:rsidRPr="00C27D8E">
        <w:rPr>
          <w:b/>
        </w:rPr>
        <w:t>S</w:t>
      </w:r>
      <w:r w:rsidR="00972BF4" w:rsidRPr="00C27D8E">
        <w:rPr>
          <w:b/>
        </w:rPr>
        <w:t xml:space="preserve">ilné stránky, pozitíva </w:t>
      </w:r>
    </w:p>
    <w:p w:rsidR="00972BF4" w:rsidRPr="00C27D8E" w:rsidRDefault="00972BF4" w:rsidP="00972BF4">
      <w:pPr>
        <w:ind w:firstLine="708"/>
        <w:jc w:val="both"/>
      </w:pPr>
      <w:r w:rsidRPr="00C27D8E">
        <w:t xml:space="preserve">Medzi pozitíva Bratislavského samosprávneho kraja v oblasti kultúry patrí </w:t>
      </w:r>
      <w:r w:rsidR="00E23B0F" w:rsidRPr="00C27D8E">
        <w:t>bohatý a žánrovo rôznorodý kultúrny</w:t>
      </w:r>
      <w:r w:rsidR="003C7CBE" w:rsidRPr="00C27D8E">
        <w:t xml:space="preserve"> </w:t>
      </w:r>
      <w:r w:rsidR="00E23B0F" w:rsidRPr="00C27D8E">
        <w:t>život</w:t>
      </w:r>
      <w:r w:rsidR="003C7CBE" w:rsidRPr="00C27D8E">
        <w:t>.</w:t>
      </w:r>
      <w:r w:rsidR="00E23B0F" w:rsidRPr="00C27D8E">
        <w:t xml:space="preserve"> N</w:t>
      </w:r>
      <w:r w:rsidRPr="00C27D8E">
        <w:t xml:space="preserve">iektoré </w:t>
      </w:r>
      <w:r w:rsidR="00E23B0F" w:rsidRPr="00C27D8E">
        <w:t xml:space="preserve">kultúrne zariadenia zriaďované krajom </w:t>
      </w:r>
      <w:r w:rsidRPr="00C27D8E">
        <w:t>svojím významom a prínosom presiahli regionálny kontext a stali sa vo svojej oblasti lídrami slovenskej kultúry (divadlá  Aréna, </w:t>
      </w:r>
      <w:r w:rsidR="009477AD" w:rsidRPr="00C27D8E">
        <w:t>ASTORKA</w:t>
      </w:r>
      <w:r w:rsidRPr="00C27D8E">
        <w:t xml:space="preserve"> Korzo´90). Kultúrny život kraja je zároveň naviazaný na  infraštruktúru štátu, Bratislavy, miest a obcí kraja, ale aj privátnej sféry a tretieho sektora. </w:t>
      </w:r>
    </w:p>
    <w:p w:rsidR="00972BF4" w:rsidRPr="00C27D8E" w:rsidRDefault="00972BF4" w:rsidP="00972BF4">
      <w:pPr>
        <w:ind w:firstLine="708"/>
        <w:jc w:val="both"/>
      </w:pPr>
      <w:r w:rsidRPr="00C27D8E">
        <w:t xml:space="preserve">Verejnosť mimoriadne pozitívne vníma podujatia a projekty, zamerané na oživenie regionálnych tradícií a propagujúce typické regionálne produkty. Medzi podujatia tohto druhu patrí  Jablkové hodovanie a projekt Malokarpatská vínna cesta (Malokarpatské osvetové stredisko Modra). Ich prínosom je aj sieťovanie aktérov a vytváranie partnerstiev na všetkých úrovniach (kraj, mestá a obce, privátny sektor, občianske združenia).  </w:t>
      </w:r>
    </w:p>
    <w:p w:rsidR="00972BF4" w:rsidRPr="00C27D8E" w:rsidRDefault="00972BF4" w:rsidP="00972BF4">
      <w:pPr>
        <w:ind w:firstLine="708"/>
        <w:jc w:val="both"/>
      </w:pPr>
      <w:r w:rsidRPr="00C27D8E">
        <w:t xml:space="preserve">V priebehu posledných rokov sa Bratislavský kraj výrazne angažoval v oblasti poznávania a prezentácie hmotného kultúrneho dedičstva. Ide o kontinuálny projekt, súčasťou ktorého je spolupráca s odbornými inštitúciami a akademickou obcou. Na odborné podujatia (konferencie) nadväzuje systematická edičná činnosť. BSK vydal publikácie: Kultúrne dedičstvo a hospodárstvo, Kaštiele a kúrie Bratislavskej župy, Dejiny bývania v Bratislavskej župe, Sakrálne pamiatky Bratislavskej župy  a pripravená je publikácia Veľká vojna a Bratislavská župa. </w:t>
      </w:r>
    </w:p>
    <w:p w:rsidR="00972BF4" w:rsidRPr="00C27D8E" w:rsidRDefault="00972BF4" w:rsidP="00972BF4">
      <w:pPr>
        <w:ind w:firstLine="708"/>
        <w:jc w:val="both"/>
      </w:pPr>
      <w:r w:rsidRPr="00C27D8E">
        <w:t>Napriek obmedzeným finančným zdrojom sa postupne presadzujú aj inovatívne prístupy.  Poz</w:t>
      </w:r>
      <w:r w:rsidR="00230D75" w:rsidRPr="00C27D8E">
        <w:t xml:space="preserve">itívnym príkladom uplatňovania </w:t>
      </w:r>
      <w:r w:rsidRPr="00C27D8E">
        <w:t xml:space="preserve">inovatívnych prístupov je Malokarpatská knižnica v Pezinku, ktorá sa postupne transformuje do podoby otvoreného knižnično-informačného centra.  </w:t>
      </w:r>
    </w:p>
    <w:p w:rsidR="00972BF4" w:rsidRPr="00C27D8E" w:rsidRDefault="00972BF4" w:rsidP="00972BF4">
      <w:pPr>
        <w:ind w:firstLine="708"/>
        <w:jc w:val="both"/>
      </w:pPr>
      <w:r w:rsidRPr="00C27D8E">
        <w:t>V rámci skvalitňovania a rozširovania poskytovaných služieb vychádzajú kultúrne zariadenia Bratislavského kraja v ústrety znevýhodneným a </w:t>
      </w:r>
      <w:proofErr w:type="spellStart"/>
      <w:r w:rsidRPr="00C27D8E">
        <w:t>marginalizovaným</w:t>
      </w:r>
      <w:proofErr w:type="spellEnd"/>
      <w:r w:rsidRPr="00C27D8E">
        <w:t xml:space="preserve"> skupinám občanov a to nielen formou poskytovania zliav na vstupnom, ale aj špeciálnymi službami a podujatiami, ako sú predstavenia s titulkami pre nepočujúcich, informácie v </w:t>
      </w:r>
      <w:proofErr w:type="spellStart"/>
      <w:r w:rsidRPr="00C27D8E">
        <w:t>braillovom</w:t>
      </w:r>
      <w:proofErr w:type="spellEnd"/>
      <w:r w:rsidRPr="00C27D8E">
        <w:t xml:space="preserve"> písme pre nevidiacich a slabozrakých, či podujatia pre seniorov.  </w:t>
      </w:r>
    </w:p>
    <w:p w:rsidR="00972BF4" w:rsidRPr="00C27D8E" w:rsidRDefault="00972BF4" w:rsidP="00972BF4">
      <w:pPr>
        <w:ind w:firstLine="708"/>
        <w:jc w:val="both"/>
      </w:pPr>
      <w:r w:rsidRPr="00C27D8E">
        <w:t>Najvýraznejším pozitívom Bratislavského regiónu, aj keď zatiaľ adekvátne nev</w:t>
      </w:r>
      <w:r w:rsidR="00E23B0F" w:rsidRPr="00C27D8E">
        <w:t xml:space="preserve">yužitým, </w:t>
      </w:r>
      <w:r w:rsidRPr="00C27D8E">
        <w:t xml:space="preserve">je obrovský  a rôznorodý potenciál koncentrovaný v kultúre.  </w:t>
      </w:r>
    </w:p>
    <w:p w:rsidR="00972BF4" w:rsidRPr="00C27D8E" w:rsidRDefault="00972BF4" w:rsidP="00972BF4">
      <w:pPr>
        <w:jc w:val="both"/>
        <w:rPr>
          <w:b/>
        </w:rPr>
      </w:pPr>
      <w:r w:rsidRPr="00C27D8E">
        <w:rPr>
          <w:b/>
        </w:rPr>
        <w:t>Slabé stránky, negatíva</w:t>
      </w:r>
    </w:p>
    <w:p w:rsidR="00972BF4" w:rsidRPr="00C27D8E" w:rsidRDefault="00972BF4" w:rsidP="00972BF4">
      <w:pPr>
        <w:ind w:firstLine="708"/>
        <w:jc w:val="both"/>
      </w:pPr>
      <w:r w:rsidRPr="00C27D8E">
        <w:t xml:space="preserve">Pod niektoré slabé stránky Bratislavského samosprávneho kraja v oblasti kultúry sa podpisuje </w:t>
      </w:r>
      <w:r w:rsidR="009B32DA" w:rsidRPr="00C27D8E">
        <w:t>neúplná štruktúra inštitúci</w:t>
      </w:r>
      <w:r w:rsidR="00956DB4" w:rsidRPr="00C27D8E">
        <w:t>í</w:t>
      </w:r>
      <w:r w:rsidR="00E23B0F" w:rsidRPr="00C27D8E">
        <w:t xml:space="preserve"> a </w:t>
      </w:r>
      <w:r w:rsidRPr="00C27D8E">
        <w:t xml:space="preserve">obmedzenosť disponibilných finančných zdrojov. Na príčine je nielen už spomenutá nedôsledná decentralizácia, ale aj dlhodobé obmedzenia regiónu v prístupe k čerpaniu eurofondov. </w:t>
      </w:r>
    </w:p>
    <w:p w:rsidR="00972BF4" w:rsidRPr="00C27D8E" w:rsidRDefault="00972BF4" w:rsidP="00972BF4">
      <w:pPr>
        <w:ind w:firstLine="708"/>
        <w:jc w:val="both"/>
      </w:pPr>
      <w:r w:rsidRPr="00C27D8E">
        <w:t xml:space="preserve">Nedostatok financií má viacero priamych dôsledkov. Predovšetkým je to  „udržiavací“ režim župou zriaďovaných kultúrnych zariadení bez možnosti realizácie ambicióznejších rozvojových </w:t>
      </w:r>
      <w:r w:rsidR="00E23B0F" w:rsidRPr="00C27D8E">
        <w:lastRenderedPageBreak/>
        <w:t>projektov. Dôsledkom je aj  zlý</w:t>
      </w:r>
      <w:r w:rsidRPr="00C27D8E">
        <w:t xml:space="preserve"> stavebnotechnický stav viacerých nehnuteľných národných kultúrnych pamiatok (NKP) vo vlastníctve kraja, vrátane sídelných budov niektorých župných organizácií.  Nedostatok prevádzkových zdrojov sa odráža v absenci</w:t>
      </w:r>
      <w:r w:rsidR="00E23B0F" w:rsidRPr="00C27D8E">
        <w:t xml:space="preserve">i systematickej údržby NKP, čo </w:t>
      </w:r>
      <w:r w:rsidRPr="00C27D8E">
        <w:t>sa často rieši až následne ich nákladnými rekonštrukciami, prípadne sa rekonštrukcie odsúvajú aj niekoľko rokov (Bratislavské bábkové divadlo, kaštieľ v Modre).</w:t>
      </w:r>
      <w:r w:rsidR="00230D75" w:rsidRPr="00C27D8E">
        <w:t xml:space="preserve"> </w:t>
      </w:r>
      <w:r w:rsidRPr="00C27D8E">
        <w:t>S nehnuteľnými národnými pamiatkami vo vlastníctve BSK okrem finančne náročnej prevádzky, údržby a obnovy súvisia aj ďalšie problémy,  ako je ich vhodné využitie, integrovanie do širšieho kontextu života regiónu (cestovný ruch, služby) a s tým súvisiace vyhľadávanie a uzatváranie vhodných partnerstiev. Obzvlášť to</w:t>
      </w:r>
      <w:r w:rsidR="003D456B" w:rsidRPr="00C27D8E">
        <w:t xml:space="preserve"> platí pre rozsiahle  komplexy </w:t>
      </w:r>
      <w:r w:rsidRPr="00C27D8E">
        <w:t>(</w:t>
      </w:r>
      <w:r w:rsidR="003D456B" w:rsidRPr="00C27D8E">
        <w:t xml:space="preserve">kaštieľ v Stupave, </w:t>
      </w:r>
      <w:r w:rsidRPr="00C27D8E">
        <w:t>kaštieľ s parkom v</w:t>
      </w:r>
      <w:r w:rsidR="00570858" w:rsidRPr="00C27D8E">
        <w:t> </w:t>
      </w:r>
      <w:proofErr w:type="spellStart"/>
      <w:r w:rsidRPr="00C27D8E">
        <w:t>Malinove</w:t>
      </w:r>
      <w:proofErr w:type="spellEnd"/>
      <w:r w:rsidRPr="00C27D8E">
        <w:t xml:space="preserve">).  </w:t>
      </w:r>
    </w:p>
    <w:p w:rsidR="00972BF4" w:rsidRPr="00C27D8E" w:rsidRDefault="00972BF4" w:rsidP="00972BF4">
      <w:pPr>
        <w:ind w:firstLine="708"/>
        <w:jc w:val="both"/>
      </w:pPr>
      <w:r w:rsidRPr="00C27D8E">
        <w:t xml:space="preserve">V dôsledku problematickej štruktúry a fyzického stavu nehnuteľného majetku BSK sú viaceré objekty nevyužité, respektíve pre verejnosť uzatvorené, na druhej strane niektoré župné kultúrne zariadenia sídlia v prenajatých priestoroch (divadlo </w:t>
      </w:r>
      <w:r w:rsidR="009477AD" w:rsidRPr="00C27D8E">
        <w:t>ASTORKA</w:t>
      </w:r>
      <w:r w:rsidRPr="00C27D8E">
        <w:t xml:space="preserve"> Korzo´90, Divadlo </w:t>
      </w:r>
      <w:r w:rsidR="00557350" w:rsidRPr="00C27D8E">
        <w:t>LUDUS</w:t>
      </w:r>
      <w:r w:rsidRPr="00C27D8E">
        <w:t xml:space="preserve">). </w:t>
      </w:r>
    </w:p>
    <w:p w:rsidR="00972BF4" w:rsidRPr="00C27D8E" w:rsidRDefault="00972BF4" w:rsidP="00972BF4">
      <w:pPr>
        <w:ind w:firstLine="708"/>
        <w:jc w:val="both"/>
      </w:pPr>
      <w:r w:rsidRPr="00C27D8E">
        <w:t>Ďalšou slabinou BSK je pretrvávanie dôsledkov  ekonomického skepticizmu v prístupe ku kultúre v nastavení  „regionálnej kultúrnej politiky“ a jej nástrojov, pokiaľ pri neexistencii akejkoľvek koncepcie rozvoja kultúry vôbec možno hovoriť o nejakej koncí</w:t>
      </w:r>
      <w:r w:rsidR="00230D75" w:rsidRPr="00C27D8E">
        <w:t xml:space="preserve">znej kultúrnej politike kraja. </w:t>
      </w:r>
      <w:r w:rsidRPr="00C27D8E">
        <w:t xml:space="preserve">To sa prejavuje v dvoch líniách. Predovšetkým je to financovanie kultúry ohraničené na splnenie si akejsi nutne trpenej zriaďovateľskej povinnosti bez vízie rozvoja a prepojenia na iné oblasti. Zároveň chýba systémová podpora nezriaďovanej kultúry. </w:t>
      </w:r>
      <w:r w:rsidR="00230D75" w:rsidRPr="00C27D8E">
        <w:t>Iba v Bratislave pritom pôsobí viac než 100 subjektov nezávislej (občianskej, nezriaďovanej) kultúry, ktorá produkuje vyše 2000 podujatí ročne a navštívi ju za rok viac než 240 000 divákov.</w:t>
      </w:r>
      <w:r w:rsidR="00230D75" w:rsidRPr="00C27D8E">
        <w:rPr>
          <w:rStyle w:val="Odkaznapoznmkupodiarou"/>
        </w:rPr>
        <w:footnoteReference w:id="3"/>
      </w:r>
      <w:r w:rsidR="00230D75" w:rsidRPr="00C27D8E">
        <w:t xml:space="preserve"> </w:t>
      </w:r>
      <w:r w:rsidRPr="00C27D8E">
        <w:t>Ide o objem financií a zá</w:t>
      </w:r>
      <w:r w:rsidR="00C61601" w:rsidRPr="00C27D8E">
        <w:t xml:space="preserve">roveň o zmenu vnímania kultúry </w:t>
      </w:r>
      <w:r w:rsidRPr="00C27D8E">
        <w:t xml:space="preserve">ako potenciálu rozvoja regiónu a tvorby hodnôt v zmysle (aj) špecifického ekonomického odvetvia, vrátane spôsobu nakladania s disponibilnými dotačnými zdrojmi. </w:t>
      </w:r>
    </w:p>
    <w:p w:rsidR="00C61601" w:rsidRPr="00C27D8E" w:rsidRDefault="00C61601" w:rsidP="00C61601">
      <w:pPr>
        <w:ind w:firstLine="708"/>
        <w:jc w:val="both"/>
      </w:pPr>
      <w:r w:rsidRPr="00C27D8E">
        <w:t>Pozitívom je skutočnosť, že BSK má dotačný systém (VZN č. 6/2012) a že systém je otvorený aj pre žiadateľov z oblasti kultúry. No v porovnaní s európskym štandardom a z pohľadu systematického financovania kultúry sa tento mechanizmus nedá považovať za relevantný.</w:t>
      </w:r>
    </w:p>
    <w:p w:rsidR="00972BF4" w:rsidRPr="00C27D8E" w:rsidRDefault="00972BF4" w:rsidP="00972BF4">
      <w:pPr>
        <w:ind w:firstLine="708"/>
        <w:jc w:val="both"/>
      </w:pPr>
      <w:r w:rsidRPr="00C27D8E">
        <w:t xml:space="preserve">Najväčšie rezervy má Bratislavský samosprávny kraj vo využití obrovského kultúrneho  potenciálu,  kumulovaného na jeho území v mimoriadnej pestrosti a početnosti jednotlivých foriem, žánrov a platforiem.  </w:t>
      </w:r>
    </w:p>
    <w:p w:rsidR="00684A1B" w:rsidRPr="00C27D8E" w:rsidRDefault="00684A1B">
      <w:r w:rsidRPr="00C27D8E">
        <w:br w:type="page"/>
      </w:r>
    </w:p>
    <w:p w:rsidR="00E66593" w:rsidRPr="00C27D8E" w:rsidRDefault="00A14801" w:rsidP="00E66593">
      <w:pPr>
        <w:rPr>
          <w:b/>
        </w:rPr>
      </w:pPr>
      <w:r w:rsidRPr="00C27D8E">
        <w:rPr>
          <w:b/>
        </w:rPr>
        <w:lastRenderedPageBreak/>
        <w:t>6</w:t>
      </w:r>
      <w:r w:rsidR="00E66593" w:rsidRPr="00C27D8E">
        <w:rPr>
          <w:b/>
        </w:rPr>
        <w:t>. SWOT analýza</w:t>
      </w:r>
      <w:r w:rsidR="00862666" w:rsidRPr="00C27D8E">
        <w:rPr>
          <w:rStyle w:val="Odkaznapoznmkupodiarou"/>
          <w:b/>
        </w:rPr>
        <w:footnoteReference w:id="4"/>
      </w:r>
      <w:r w:rsidR="00E66593" w:rsidRPr="00C27D8E">
        <w:rPr>
          <w:b/>
        </w:rPr>
        <w:t xml:space="preserve"> </w:t>
      </w:r>
    </w:p>
    <w:tbl>
      <w:tblPr>
        <w:tblStyle w:val="Mriekatabuky"/>
        <w:tblW w:w="0" w:type="auto"/>
        <w:tblLook w:val="04A0" w:firstRow="1" w:lastRow="0" w:firstColumn="1" w:lastColumn="0" w:noHBand="0" w:noVBand="1"/>
      </w:tblPr>
      <w:tblGrid>
        <w:gridCol w:w="4606"/>
        <w:gridCol w:w="4606"/>
      </w:tblGrid>
      <w:tr w:rsidR="00C27D8E" w:rsidRPr="00C27D8E" w:rsidTr="00E66593">
        <w:tc>
          <w:tcPr>
            <w:tcW w:w="4606" w:type="dxa"/>
          </w:tcPr>
          <w:p w:rsidR="00E66593" w:rsidRPr="00C27D8E" w:rsidRDefault="00E66593" w:rsidP="00E66593">
            <w:pPr>
              <w:rPr>
                <w:b/>
              </w:rPr>
            </w:pPr>
            <w:r w:rsidRPr="00C27D8E">
              <w:rPr>
                <w:b/>
              </w:rPr>
              <w:t xml:space="preserve">Silné stránky (S. – </w:t>
            </w:r>
            <w:proofErr w:type="spellStart"/>
            <w:r w:rsidRPr="00C27D8E">
              <w:rPr>
                <w:b/>
              </w:rPr>
              <w:t>Strengths</w:t>
            </w:r>
            <w:proofErr w:type="spellEnd"/>
            <w:r w:rsidRPr="00C27D8E">
              <w:rPr>
                <w:b/>
              </w:rPr>
              <w:t xml:space="preserve">): </w:t>
            </w:r>
          </w:p>
          <w:p w:rsidR="00E66593" w:rsidRPr="00C27D8E" w:rsidRDefault="00E66593" w:rsidP="00E66593">
            <w:pPr>
              <w:pStyle w:val="Odsekzoznamu"/>
              <w:numPr>
                <w:ilvl w:val="0"/>
                <w:numId w:val="3"/>
              </w:numPr>
            </w:pPr>
            <w:r w:rsidRPr="00C27D8E">
              <w:t>Výrazná  kultúrna tradícia, kultúrna vyspelosť obyvateľov, vysoký „dopyt“ po kultúre</w:t>
            </w:r>
          </w:p>
          <w:p w:rsidR="00E66593" w:rsidRPr="00C27D8E" w:rsidRDefault="00E66593" w:rsidP="00E66593">
            <w:pPr>
              <w:pStyle w:val="Odsekzoznamu"/>
              <w:numPr>
                <w:ilvl w:val="0"/>
                <w:numId w:val="3"/>
              </w:numPr>
            </w:pPr>
            <w:r w:rsidRPr="00C27D8E">
              <w:t>Kumulácia obrovského „kultúrneho potenciálu“</w:t>
            </w:r>
          </w:p>
          <w:p w:rsidR="00E66593" w:rsidRPr="00C27D8E" w:rsidRDefault="00E66593" w:rsidP="00E66593">
            <w:pPr>
              <w:pStyle w:val="Odsekzoznamu"/>
              <w:numPr>
                <w:ilvl w:val="0"/>
                <w:numId w:val="3"/>
              </w:numPr>
            </w:pPr>
            <w:r w:rsidRPr="00C27D8E">
              <w:t xml:space="preserve">Diverzita kultúry, jej druhov, oblastí , foriem, žánrov, platforiem </w:t>
            </w:r>
          </w:p>
          <w:p w:rsidR="00E66593" w:rsidRPr="00C27D8E" w:rsidRDefault="0037343A" w:rsidP="00E66593">
            <w:pPr>
              <w:pStyle w:val="Odsekzoznamu"/>
              <w:numPr>
                <w:ilvl w:val="0"/>
                <w:numId w:val="3"/>
              </w:numPr>
              <w:rPr>
                <w:u w:val="single"/>
              </w:rPr>
            </w:pPr>
            <w:r w:rsidRPr="00C27D8E">
              <w:rPr>
                <w:u w:val="single"/>
              </w:rPr>
              <w:t>O</w:t>
            </w:r>
            <w:r w:rsidR="00E66593" w:rsidRPr="00C27D8E">
              <w:rPr>
                <w:u w:val="single"/>
              </w:rPr>
              <w:t>dborná  a organizačná báza, skúsenosti</w:t>
            </w:r>
          </w:p>
          <w:p w:rsidR="00E66593" w:rsidRPr="00C27D8E" w:rsidRDefault="00E66593" w:rsidP="00E66593">
            <w:pPr>
              <w:pStyle w:val="Odsekzoznamu"/>
              <w:numPr>
                <w:ilvl w:val="0"/>
                <w:numId w:val="3"/>
              </w:numPr>
            </w:pPr>
            <w:r w:rsidRPr="00C27D8E">
              <w:t>Rozvinutý terciárny sektor</w:t>
            </w:r>
          </w:p>
          <w:p w:rsidR="00E66593" w:rsidRPr="00C27D8E" w:rsidRDefault="00E66593" w:rsidP="00E66593">
            <w:pPr>
              <w:pStyle w:val="Odsekzoznamu"/>
              <w:numPr>
                <w:ilvl w:val="0"/>
                <w:numId w:val="3"/>
              </w:numPr>
              <w:rPr>
                <w:u w:val="single"/>
              </w:rPr>
            </w:pPr>
            <w:r w:rsidRPr="00C27D8E">
              <w:rPr>
                <w:u w:val="single"/>
              </w:rPr>
              <w:t>Prelínanie štátnej, metropolitnej, regionálnej, mestskej, vidieckej kultúry</w:t>
            </w:r>
          </w:p>
          <w:p w:rsidR="00E66593" w:rsidRPr="00C27D8E" w:rsidRDefault="00E66593" w:rsidP="00E66593">
            <w:pPr>
              <w:pStyle w:val="Odsekzoznamu"/>
              <w:numPr>
                <w:ilvl w:val="0"/>
                <w:numId w:val="3"/>
              </w:numPr>
            </w:pPr>
            <w:r w:rsidRPr="00C27D8E">
              <w:t>Disponibilita  nástrojov nefinančnej podpory kultúry  (verejné  priestranstvá)</w:t>
            </w:r>
          </w:p>
          <w:p w:rsidR="00E66593" w:rsidRPr="00C27D8E" w:rsidRDefault="00E66593" w:rsidP="00E66593">
            <w:pPr>
              <w:pStyle w:val="Odsekzoznamu"/>
              <w:numPr>
                <w:ilvl w:val="0"/>
                <w:numId w:val="3"/>
              </w:numPr>
            </w:pPr>
            <w:r w:rsidRPr="00C27D8E">
              <w:t>Atraktívne kultúrne dedičstvo</w:t>
            </w:r>
          </w:p>
          <w:p w:rsidR="00E66593" w:rsidRPr="00C27D8E" w:rsidRDefault="00E66593" w:rsidP="00E66593">
            <w:pPr>
              <w:pStyle w:val="Odsekzoznamu"/>
              <w:numPr>
                <w:ilvl w:val="0"/>
                <w:numId w:val="3"/>
              </w:numPr>
              <w:rPr>
                <w:u w:val="single"/>
              </w:rPr>
            </w:pPr>
            <w:r w:rsidRPr="00C27D8E">
              <w:rPr>
                <w:u w:val="single"/>
              </w:rPr>
              <w:t>Hospodárska a sociálna prosperita</w:t>
            </w:r>
          </w:p>
          <w:p w:rsidR="00E66593" w:rsidRPr="00C27D8E" w:rsidRDefault="00E66593" w:rsidP="00E66593">
            <w:pPr>
              <w:pStyle w:val="Odsekzoznamu"/>
              <w:numPr>
                <w:ilvl w:val="0"/>
                <w:numId w:val="3"/>
              </w:numPr>
              <w:rPr>
                <w:u w:val="single"/>
              </w:rPr>
            </w:pPr>
            <w:r w:rsidRPr="00C27D8E">
              <w:rPr>
                <w:u w:val="single"/>
              </w:rPr>
              <w:t xml:space="preserve">Strategická geografická poloha a potenciál, štruktúrovanosť  územia </w:t>
            </w:r>
          </w:p>
          <w:p w:rsidR="00E66593" w:rsidRPr="00C27D8E" w:rsidRDefault="00E66593" w:rsidP="00E66593">
            <w:pPr>
              <w:rPr>
                <w:b/>
              </w:rPr>
            </w:pPr>
          </w:p>
        </w:tc>
        <w:tc>
          <w:tcPr>
            <w:tcW w:w="4606" w:type="dxa"/>
          </w:tcPr>
          <w:p w:rsidR="00E66593" w:rsidRPr="00C27D8E" w:rsidRDefault="00E66593" w:rsidP="00E66593">
            <w:pPr>
              <w:rPr>
                <w:b/>
              </w:rPr>
            </w:pPr>
            <w:r w:rsidRPr="00C27D8E">
              <w:rPr>
                <w:b/>
              </w:rPr>
              <w:t xml:space="preserve">Slabé stránky (W. – </w:t>
            </w:r>
            <w:proofErr w:type="spellStart"/>
            <w:r w:rsidRPr="00C27D8E">
              <w:rPr>
                <w:b/>
              </w:rPr>
              <w:t>Weaknesses</w:t>
            </w:r>
            <w:proofErr w:type="spellEnd"/>
            <w:r w:rsidRPr="00C27D8E">
              <w:rPr>
                <w:b/>
              </w:rPr>
              <w:t>):</w:t>
            </w:r>
          </w:p>
          <w:p w:rsidR="0037343A" w:rsidRPr="00C27D8E" w:rsidRDefault="0037343A" w:rsidP="00E66593">
            <w:pPr>
              <w:pStyle w:val="Odsekzoznamu"/>
              <w:numPr>
                <w:ilvl w:val="0"/>
                <w:numId w:val="3"/>
              </w:numPr>
            </w:pPr>
            <w:r w:rsidRPr="00C27D8E">
              <w:t>Neúplná infraštruktúra</w:t>
            </w:r>
          </w:p>
          <w:p w:rsidR="00E66593" w:rsidRPr="00C27D8E" w:rsidRDefault="00E66593" w:rsidP="00E66593">
            <w:pPr>
              <w:pStyle w:val="Odsekzoznamu"/>
              <w:numPr>
                <w:ilvl w:val="0"/>
                <w:numId w:val="3"/>
              </w:numPr>
            </w:pPr>
            <w:r w:rsidRPr="00C27D8E">
              <w:t>Schopnosť kultúry „pohltiť“ akékoľvek množstvo financií</w:t>
            </w:r>
          </w:p>
          <w:p w:rsidR="00E66593" w:rsidRPr="00C27D8E" w:rsidRDefault="00E66593" w:rsidP="00E66593">
            <w:pPr>
              <w:pStyle w:val="Odsekzoznamu"/>
              <w:numPr>
                <w:ilvl w:val="0"/>
                <w:numId w:val="3"/>
              </w:numPr>
            </w:pPr>
            <w:r w:rsidRPr="00C27D8E">
              <w:t>Obmedzené finančné zdroje (nedôsledná  fiškálna decentralizácia)</w:t>
            </w:r>
          </w:p>
          <w:p w:rsidR="00E66593" w:rsidRPr="00C27D8E" w:rsidRDefault="00E66593" w:rsidP="00E66593">
            <w:pPr>
              <w:pStyle w:val="Odsekzoznamu"/>
              <w:numPr>
                <w:ilvl w:val="0"/>
                <w:numId w:val="3"/>
              </w:numPr>
            </w:pPr>
            <w:r w:rsidRPr="00C27D8E">
              <w:t xml:space="preserve">Marginálna podpora  umeleckej tvorby, nezriaďovanej  a neziskovej kultúry </w:t>
            </w:r>
          </w:p>
          <w:p w:rsidR="00E66593" w:rsidRPr="00C27D8E" w:rsidRDefault="00E66593" w:rsidP="00E66593">
            <w:pPr>
              <w:pStyle w:val="Odsekzoznamu"/>
              <w:numPr>
                <w:ilvl w:val="0"/>
                <w:numId w:val="3"/>
              </w:numPr>
              <w:rPr>
                <w:u w:val="single"/>
              </w:rPr>
            </w:pPr>
            <w:r w:rsidRPr="00C27D8E">
              <w:rPr>
                <w:u w:val="single"/>
              </w:rPr>
              <w:t>Úbytok zamestnanosti a  „</w:t>
            </w:r>
            <w:proofErr w:type="spellStart"/>
            <w:r w:rsidRPr="00C27D8E">
              <w:rPr>
                <w:u w:val="single"/>
              </w:rPr>
              <w:t>samoživiteľov</w:t>
            </w:r>
            <w:proofErr w:type="spellEnd"/>
            <w:r w:rsidRPr="00C27D8E">
              <w:rPr>
                <w:u w:val="single"/>
              </w:rPr>
              <w:t>“ v kultúre</w:t>
            </w:r>
          </w:p>
          <w:p w:rsidR="00E66593" w:rsidRPr="00C27D8E" w:rsidRDefault="00E66593" w:rsidP="00E66593">
            <w:pPr>
              <w:pStyle w:val="Odsekzoznamu"/>
              <w:numPr>
                <w:ilvl w:val="0"/>
                <w:numId w:val="3"/>
              </w:numPr>
            </w:pPr>
            <w:r w:rsidRPr="00C27D8E">
              <w:t>Chýba systém viaczdrojového  financovania a dlhodobej podpory rozvoja kultúry</w:t>
            </w:r>
          </w:p>
          <w:p w:rsidR="00E66593" w:rsidRPr="00C27D8E" w:rsidRDefault="00E66593" w:rsidP="00E66593">
            <w:pPr>
              <w:pStyle w:val="Odsekzoznamu"/>
              <w:numPr>
                <w:ilvl w:val="0"/>
                <w:numId w:val="3"/>
              </w:numPr>
            </w:pPr>
            <w:r w:rsidRPr="00C27D8E">
              <w:t xml:space="preserve">Sektorový, rezortný  a zriaďovateľský </w:t>
            </w:r>
            <w:proofErr w:type="spellStart"/>
            <w:r w:rsidRPr="00C27D8E">
              <w:t>partikularizmus</w:t>
            </w:r>
            <w:proofErr w:type="spellEnd"/>
            <w:r w:rsidRPr="00C27D8E">
              <w:t xml:space="preserve">, nedostatok komunikácie </w:t>
            </w:r>
          </w:p>
          <w:p w:rsidR="00E66593" w:rsidRPr="00C27D8E" w:rsidRDefault="00E66593" w:rsidP="00E66593">
            <w:pPr>
              <w:pStyle w:val="Odsekzoznamu"/>
              <w:numPr>
                <w:ilvl w:val="0"/>
                <w:numId w:val="3"/>
              </w:numPr>
              <w:rPr>
                <w:u w:val="single"/>
              </w:rPr>
            </w:pPr>
            <w:r w:rsidRPr="00C27D8E">
              <w:rPr>
                <w:u w:val="single"/>
              </w:rPr>
              <w:t>Neefektívna  medziodvetvová previazanosť a  koordinácia  (cestovný ruch, služby)</w:t>
            </w:r>
          </w:p>
          <w:p w:rsidR="00E66593" w:rsidRPr="00C27D8E" w:rsidRDefault="00E66593" w:rsidP="00E66593">
            <w:pPr>
              <w:pStyle w:val="Odsekzoznamu"/>
              <w:numPr>
                <w:ilvl w:val="0"/>
                <w:numId w:val="3"/>
              </w:numPr>
            </w:pPr>
            <w:r w:rsidRPr="00C27D8E">
              <w:t xml:space="preserve">Nerovnomerné rozloženie infraštruktúry a aktivít vo vzťahu k územiu regiónu </w:t>
            </w:r>
          </w:p>
          <w:p w:rsidR="00E66593" w:rsidRPr="00C27D8E" w:rsidRDefault="00E66593" w:rsidP="00E66593">
            <w:pPr>
              <w:pStyle w:val="Odsekzoznamu"/>
              <w:numPr>
                <w:ilvl w:val="0"/>
                <w:numId w:val="3"/>
              </w:numPr>
            </w:pPr>
            <w:r w:rsidRPr="00C27D8E">
              <w:t>Zlý stav, obmedzená dostupnosť a slabá propagácia hmotného kultúrneho dedičstva</w:t>
            </w:r>
          </w:p>
          <w:p w:rsidR="00E66593" w:rsidRPr="00C27D8E" w:rsidRDefault="00E66593" w:rsidP="00E66593">
            <w:pPr>
              <w:pStyle w:val="Odsekzoznamu"/>
              <w:numPr>
                <w:ilvl w:val="0"/>
                <w:numId w:val="3"/>
              </w:numPr>
            </w:pPr>
            <w:r w:rsidRPr="00C27D8E">
              <w:t>Nekoordinovaná a neefektívna propagácia</w:t>
            </w:r>
          </w:p>
          <w:p w:rsidR="00E66593" w:rsidRPr="00C27D8E" w:rsidRDefault="00E66593" w:rsidP="00862666">
            <w:pPr>
              <w:pStyle w:val="Odsekzoznamu"/>
              <w:numPr>
                <w:ilvl w:val="0"/>
                <w:numId w:val="3"/>
              </w:numPr>
              <w:rPr>
                <w:b/>
              </w:rPr>
            </w:pPr>
            <w:r w:rsidRPr="00C27D8E">
              <w:t>Nevyužitý geografický potenciál a možnosti zahraničnej  spolupráce</w:t>
            </w:r>
          </w:p>
        </w:tc>
      </w:tr>
      <w:tr w:rsidR="00E66593" w:rsidRPr="00C27D8E" w:rsidTr="00E66593">
        <w:tc>
          <w:tcPr>
            <w:tcW w:w="4606" w:type="dxa"/>
          </w:tcPr>
          <w:p w:rsidR="00E66593" w:rsidRPr="00C27D8E" w:rsidRDefault="00E66593" w:rsidP="00E66593">
            <w:pPr>
              <w:rPr>
                <w:b/>
              </w:rPr>
            </w:pPr>
            <w:r w:rsidRPr="00C27D8E">
              <w:rPr>
                <w:b/>
              </w:rPr>
              <w:t xml:space="preserve">Príležitosti (O. – </w:t>
            </w:r>
            <w:proofErr w:type="spellStart"/>
            <w:r w:rsidRPr="00C27D8E">
              <w:rPr>
                <w:b/>
              </w:rPr>
              <w:t>Oportunities</w:t>
            </w:r>
            <w:proofErr w:type="spellEnd"/>
            <w:r w:rsidRPr="00C27D8E">
              <w:rPr>
                <w:b/>
              </w:rPr>
              <w:t>):</w:t>
            </w:r>
          </w:p>
          <w:p w:rsidR="00E66593" w:rsidRPr="00C27D8E" w:rsidRDefault="00E66593" w:rsidP="00E66593">
            <w:pPr>
              <w:pStyle w:val="Odsekzoznamu"/>
              <w:numPr>
                <w:ilvl w:val="0"/>
                <w:numId w:val="3"/>
              </w:numPr>
            </w:pPr>
            <w:r w:rsidRPr="00C27D8E">
              <w:t>Využitie kultúrneho potenciálu regiónu</w:t>
            </w:r>
          </w:p>
          <w:p w:rsidR="00E66593" w:rsidRPr="00C27D8E" w:rsidRDefault="00E66593" w:rsidP="00E66593">
            <w:pPr>
              <w:pStyle w:val="Odsekzoznamu"/>
              <w:numPr>
                <w:ilvl w:val="0"/>
                <w:numId w:val="3"/>
              </w:numPr>
            </w:pPr>
            <w:r w:rsidRPr="00C27D8E">
              <w:t>Nastavenie a uplatňovanie efektívnej kultúrnej politiky BSK</w:t>
            </w:r>
          </w:p>
          <w:p w:rsidR="00E66593" w:rsidRPr="00C27D8E" w:rsidRDefault="00E66593" w:rsidP="00E66593">
            <w:pPr>
              <w:pStyle w:val="Odsekzoznamu"/>
              <w:numPr>
                <w:ilvl w:val="0"/>
                <w:numId w:val="3"/>
              </w:numPr>
            </w:pPr>
            <w:r w:rsidRPr="00C27D8E">
              <w:t>Zlepšenie komunikácie s umeleckou obcou a nezriaďovanou kultúrou</w:t>
            </w:r>
          </w:p>
          <w:p w:rsidR="00E66593" w:rsidRPr="00C27D8E" w:rsidRDefault="00E66593" w:rsidP="00E66593">
            <w:pPr>
              <w:pStyle w:val="Odsekzoznamu"/>
              <w:numPr>
                <w:ilvl w:val="0"/>
                <w:numId w:val="3"/>
              </w:numPr>
            </w:pPr>
            <w:r w:rsidRPr="00C27D8E">
              <w:t>Optimalizácia infraštruktúry kultúry</w:t>
            </w:r>
          </w:p>
          <w:p w:rsidR="00E66593" w:rsidRPr="00C27D8E" w:rsidRDefault="00E66593" w:rsidP="00E66593">
            <w:pPr>
              <w:pStyle w:val="Odsekzoznamu"/>
              <w:numPr>
                <w:ilvl w:val="0"/>
                <w:numId w:val="3"/>
              </w:numPr>
            </w:pPr>
            <w:r w:rsidRPr="00C27D8E">
              <w:t>Vytvorenie systému finančnej podpory  umeleckej tvorby a nezriaďovanej kultúry</w:t>
            </w:r>
          </w:p>
          <w:p w:rsidR="00E66593" w:rsidRPr="00C27D8E" w:rsidRDefault="00E66593" w:rsidP="00E66593">
            <w:pPr>
              <w:pStyle w:val="Odsekzoznamu"/>
              <w:numPr>
                <w:ilvl w:val="0"/>
                <w:numId w:val="3"/>
              </w:numPr>
            </w:pPr>
            <w:r w:rsidRPr="00C27D8E">
              <w:t xml:space="preserve">Využitie možností nefinančnej podpory </w:t>
            </w:r>
          </w:p>
          <w:p w:rsidR="00E66593" w:rsidRPr="00C27D8E" w:rsidRDefault="00E66593" w:rsidP="00E66593">
            <w:pPr>
              <w:pStyle w:val="Odsekzoznamu"/>
              <w:numPr>
                <w:ilvl w:val="0"/>
                <w:numId w:val="3"/>
              </w:numPr>
            </w:pPr>
            <w:r w:rsidRPr="00C27D8E">
              <w:t xml:space="preserve">Vzájomné dopĺňanie, podnecovanie a spolupráca sektorov a foriem kultúry </w:t>
            </w:r>
          </w:p>
          <w:p w:rsidR="00E66593" w:rsidRPr="00C27D8E" w:rsidRDefault="00E66593" w:rsidP="00E66593">
            <w:pPr>
              <w:pStyle w:val="Odsekzoznamu"/>
              <w:numPr>
                <w:ilvl w:val="0"/>
                <w:numId w:val="3"/>
              </w:numPr>
            </w:pPr>
            <w:r w:rsidRPr="00C27D8E">
              <w:t>Efektívna medzirezortná a medziodvetvová spolupráca („kultúrna“ turistika)</w:t>
            </w:r>
          </w:p>
          <w:p w:rsidR="00E66593" w:rsidRPr="00C27D8E" w:rsidRDefault="00E66593" w:rsidP="00E66593">
            <w:pPr>
              <w:pStyle w:val="Odsekzoznamu"/>
              <w:numPr>
                <w:ilvl w:val="0"/>
                <w:numId w:val="3"/>
              </w:numPr>
              <w:rPr>
                <w:u w:val="single"/>
              </w:rPr>
            </w:pPr>
            <w:r w:rsidRPr="00C27D8E">
              <w:rPr>
                <w:u w:val="single"/>
              </w:rPr>
              <w:t xml:space="preserve">Využitie potenciálu hmotného a nehmotného kultúrneho dedičstva </w:t>
            </w:r>
          </w:p>
          <w:p w:rsidR="00E66593" w:rsidRPr="00C27D8E" w:rsidRDefault="00E66593" w:rsidP="00E66593">
            <w:pPr>
              <w:pStyle w:val="Odsekzoznamu"/>
              <w:numPr>
                <w:ilvl w:val="0"/>
                <w:numId w:val="3"/>
              </w:numPr>
              <w:rPr>
                <w:u w:val="single"/>
              </w:rPr>
            </w:pPr>
            <w:r w:rsidRPr="00C27D8E">
              <w:rPr>
                <w:u w:val="single"/>
              </w:rPr>
              <w:t>Implementácia inovatívnych prístupov</w:t>
            </w:r>
          </w:p>
          <w:p w:rsidR="00E66593" w:rsidRPr="00C27D8E" w:rsidRDefault="00E66593" w:rsidP="00E66593">
            <w:pPr>
              <w:pStyle w:val="Odsekzoznamu"/>
              <w:numPr>
                <w:ilvl w:val="0"/>
                <w:numId w:val="3"/>
              </w:numPr>
              <w:rPr>
                <w:u w:val="single"/>
              </w:rPr>
            </w:pPr>
            <w:r w:rsidRPr="00C27D8E">
              <w:rPr>
                <w:u w:val="single"/>
              </w:rPr>
              <w:t>Využitie kultúry ako potenciálu pracovných príležitostí</w:t>
            </w:r>
          </w:p>
          <w:p w:rsidR="00E66593" w:rsidRPr="00C27D8E" w:rsidRDefault="00E66593" w:rsidP="00E66593">
            <w:pPr>
              <w:pStyle w:val="Odsekzoznamu"/>
              <w:numPr>
                <w:ilvl w:val="0"/>
                <w:numId w:val="3"/>
              </w:numPr>
            </w:pPr>
            <w:r w:rsidRPr="00C27D8E">
              <w:t>Efektívna propagácia a prezentácia regiónu</w:t>
            </w:r>
          </w:p>
          <w:p w:rsidR="00E66593" w:rsidRPr="00C27D8E" w:rsidRDefault="00E66593" w:rsidP="00E66593">
            <w:pPr>
              <w:pStyle w:val="Odsekzoznamu"/>
              <w:numPr>
                <w:ilvl w:val="0"/>
                <w:numId w:val="3"/>
              </w:numPr>
              <w:rPr>
                <w:b/>
              </w:rPr>
            </w:pPr>
            <w:r w:rsidRPr="00C27D8E">
              <w:t xml:space="preserve">Využitie geografického potenciálu, zahraničná spolupráca  </w:t>
            </w:r>
          </w:p>
        </w:tc>
        <w:tc>
          <w:tcPr>
            <w:tcW w:w="4606" w:type="dxa"/>
          </w:tcPr>
          <w:p w:rsidR="00E66593" w:rsidRPr="00C27D8E" w:rsidRDefault="00E66593" w:rsidP="00E66593">
            <w:pPr>
              <w:rPr>
                <w:b/>
              </w:rPr>
            </w:pPr>
            <w:r w:rsidRPr="00C27D8E">
              <w:rPr>
                <w:b/>
              </w:rPr>
              <w:t>Ohrozenia  (T. –</w:t>
            </w:r>
            <w:proofErr w:type="spellStart"/>
            <w:r w:rsidRPr="00C27D8E">
              <w:rPr>
                <w:b/>
              </w:rPr>
              <w:t>Threats</w:t>
            </w:r>
            <w:proofErr w:type="spellEnd"/>
            <w:r w:rsidRPr="00C27D8E">
              <w:rPr>
                <w:b/>
              </w:rPr>
              <w:t>):</w:t>
            </w:r>
          </w:p>
          <w:p w:rsidR="00E66593" w:rsidRPr="00C27D8E" w:rsidRDefault="00EB1EC3" w:rsidP="00E66593">
            <w:pPr>
              <w:pStyle w:val="Odsekzoznamu"/>
              <w:numPr>
                <w:ilvl w:val="0"/>
                <w:numId w:val="3"/>
              </w:numPr>
            </w:pPr>
            <w:r w:rsidRPr="00C27D8E">
              <w:t>Klientelizmus</w:t>
            </w:r>
          </w:p>
          <w:p w:rsidR="00E66593" w:rsidRPr="00C27D8E" w:rsidRDefault="00E66593" w:rsidP="00E66593">
            <w:pPr>
              <w:pStyle w:val="Odsekzoznamu"/>
              <w:numPr>
                <w:ilvl w:val="0"/>
                <w:numId w:val="3"/>
              </w:numPr>
            </w:pPr>
            <w:r w:rsidRPr="00C27D8E">
              <w:t>Nedostatok komunikácie medzi verejnou správou a kultúrnou obcou</w:t>
            </w:r>
          </w:p>
          <w:p w:rsidR="00E66593" w:rsidRPr="00C27D8E" w:rsidRDefault="00E66593" w:rsidP="00E66593">
            <w:pPr>
              <w:pStyle w:val="Odsekzoznamu"/>
              <w:numPr>
                <w:ilvl w:val="0"/>
                <w:numId w:val="3"/>
              </w:numPr>
            </w:pPr>
            <w:r w:rsidRPr="00C27D8E">
              <w:t>Nedostatočné využitie potenciálu nefinančnej podpory kultúry</w:t>
            </w:r>
          </w:p>
          <w:p w:rsidR="00E66593" w:rsidRPr="00C27D8E" w:rsidRDefault="00E66593" w:rsidP="00E66593">
            <w:pPr>
              <w:pStyle w:val="Odsekzoznamu"/>
              <w:numPr>
                <w:ilvl w:val="0"/>
                <w:numId w:val="3"/>
              </w:numPr>
              <w:rPr>
                <w:u w:val="single"/>
              </w:rPr>
            </w:pPr>
            <w:r w:rsidRPr="00C27D8E">
              <w:rPr>
                <w:u w:val="single"/>
              </w:rPr>
              <w:t>Prehlbovanie štrukturálnych rozdielov (topografických aj sociálnych)</w:t>
            </w:r>
          </w:p>
          <w:p w:rsidR="00E66593" w:rsidRPr="00C27D8E" w:rsidRDefault="00E66593" w:rsidP="00E66593">
            <w:pPr>
              <w:pStyle w:val="Odsekzoznamu"/>
              <w:numPr>
                <w:ilvl w:val="0"/>
                <w:numId w:val="3"/>
              </w:numPr>
            </w:pPr>
            <w:r w:rsidRPr="00C27D8E">
              <w:t>Zúženie podpory tvorivosti a tvorby na podporu kreatívneho priemyslu</w:t>
            </w:r>
          </w:p>
          <w:p w:rsidR="00E66593" w:rsidRDefault="00E66593" w:rsidP="00E66593">
            <w:pPr>
              <w:pStyle w:val="Odsekzoznamu"/>
              <w:numPr>
                <w:ilvl w:val="0"/>
                <w:numId w:val="3"/>
              </w:numPr>
            </w:pPr>
            <w:proofErr w:type="spellStart"/>
            <w:r w:rsidRPr="00C27D8E">
              <w:t>Komercionalizácia</w:t>
            </w:r>
            <w:proofErr w:type="spellEnd"/>
            <w:r w:rsidRPr="00C27D8E">
              <w:t xml:space="preserve"> (zábava, </w:t>
            </w:r>
            <w:proofErr w:type="spellStart"/>
            <w:r w:rsidRPr="00C27D8E">
              <w:t>mainstream</w:t>
            </w:r>
            <w:proofErr w:type="spellEnd"/>
            <w:r w:rsidRPr="00C27D8E">
              <w:t>)  na úkor kvality a „vyšších“ funkcií kultúry</w:t>
            </w:r>
          </w:p>
          <w:p w:rsidR="00B53173" w:rsidRPr="00C27D8E" w:rsidRDefault="00B53173" w:rsidP="00E66593">
            <w:pPr>
              <w:pStyle w:val="Odsekzoznamu"/>
              <w:numPr>
                <w:ilvl w:val="0"/>
                <w:numId w:val="3"/>
              </w:numPr>
            </w:pPr>
            <w:r>
              <w:t>Nepochopenie ekonomickej návratnosti investícií (napríklad PPP projekty, prepojenie na cestovný ruch)</w:t>
            </w:r>
          </w:p>
          <w:p w:rsidR="00E66593" w:rsidRPr="00C27D8E" w:rsidRDefault="00E66593" w:rsidP="00EB1EC3">
            <w:pPr>
              <w:pStyle w:val="Odsekzoznamu"/>
              <w:ind w:left="360"/>
              <w:rPr>
                <w:b/>
              </w:rPr>
            </w:pPr>
          </w:p>
        </w:tc>
      </w:tr>
    </w:tbl>
    <w:p w:rsidR="00684A1B" w:rsidRPr="00C27D8E" w:rsidRDefault="00684A1B" w:rsidP="00CD7422">
      <w:pPr>
        <w:jc w:val="both"/>
        <w:rPr>
          <w:b/>
          <w:sz w:val="24"/>
          <w:szCs w:val="24"/>
        </w:rPr>
      </w:pPr>
    </w:p>
    <w:p w:rsidR="002D2483" w:rsidRPr="00C27D8E" w:rsidRDefault="002D2483" w:rsidP="00CD7422">
      <w:pPr>
        <w:jc w:val="both"/>
        <w:rPr>
          <w:b/>
          <w:sz w:val="24"/>
          <w:szCs w:val="24"/>
        </w:rPr>
      </w:pPr>
      <w:r w:rsidRPr="00C27D8E">
        <w:rPr>
          <w:b/>
          <w:sz w:val="24"/>
          <w:szCs w:val="24"/>
        </w:rPr>
        <w:lastRenderedPageBreak/>
        <w:t>III. STRATEGICKÁ ČASŤ</w:t>
      </w:r>
    </w:p>
    <w:p w:rsidR="006D73DE" w:rsidRPr="00C27D8E" w:rsidRDefault="002D2483" w:rsidP="00CD7422">
      <w:pPr>
        <w:jc w:val="both"/>
        <w:rPr>
          <w:b/>
          <w:sz w:val="24"/>
          <w:szCs w:val="24"/>
        </w:rPr>
      </w:pPr>
      <w:r w:rsidRPr="00C27D8E">
        <w:rPr>
          <w:b/>
          <w:sz w:val="24"/>
          <w:szCs w:val="24"/>
        </w:rPr>
        <w:t>1</w:t>
      </w:r>
      <w:r w:rsidR="006D73DE" w:rsidRPr="00C27D8E">
        <w:rPr>
          <w:b/>
          <w:sz w:val="24"/>
          <w:szCs w:val="24"/>
        </w:rPr>
        <w:t xml:space="preserve">. </w:t>
      </w:r>
      <w:r w:rsidR="00A14801" w:rsidRPr="00C27D8E">
        <w:rPr>
          <w:b/>
          <w:sz w:val="24"/>
          <w:szCs w:val="24"/>
        </w:rPr>
        <w:t>Úvod</w:t>
      </w:r>
    </w:p>
    <w:p w:rsidR="00A12D3E" w:rsidRPr="00C27D8E" w:rsidRDefault="00B91FBB" w:rsidP="00A12D3E">
      <w:pPr>
        <w:ind w:firstLine="708"/>
        <w:jc w:val="both"/>
      </w:pPr>
      <w:r w:rsidRPr="00C27D8E">
        <w:t xml:space="preserve">S výnimkou </w:t>
      </w:r>
      <w:r w:rsidR="00E23B0F" w:rsidRPr="00C27D8E">
        <w:t>opatrení</w:t>
      </w:r>
      <w:r w:rsidRPr="00C27D8E">
        <w:t xml:space="preserve"> realizovaných v období 1990-1992 (</w:t>
      </w:r>
      <w:r w:rsidR="003D6AAC" w:rsidRPr="00C27D8E">
        <w:t xml:space="preserve">nezávislý a pluralitný systém </w:t>
      </w:r>
      <w:proofErr w:type="spellStart"/>
      <w:r w:rsidR="003D6AAC" w:rsidRPr="00C27D8E">
        <w:t>Pro</w:t>
      </w:r>
      <w:proofErr w:type="spellEnd"/>
      <w:r w:rsidR="003D6AAC" w:rsidRPr="00C27D8E">
        <w:t xml:space="preserve"> Slovakia, </w:t>
      </w:r>
      <w:r w:rsidR="00C40348" w:rsidRPr="00C27D8E">
        <w:t>vytvorenie podmienok pre vznik verejnoprávnych</w:t>
      </w:r>
      <w:r w:rsidR="003D6AAC" w:rsidRPr="00C27D8E">
        <w:t xml:space="preserve"> </w:t>
      </w:r>
      <w:r w:rsidR="00C40348" w:rsidRPr="00C27D8E">
        <w:t xml:space="preserve">a nezávislých </w:t>
      </w:r>
      <w:r w:rsidR="003D6AAC" w:rsidRPr="00C27D8E">
        <w:t xml:space="preserve">médií), </w:t>
      </w:r>
      <w:r w:rsidR="00E23B0F" w:rsidRPr="00C27D8E">
        <w:t xml:space="preserve">na </w:t>
      </w:r>
      <w:r w:rsidR="0071614A" w:rsidRPr="00C27D8E">
        <w:t xml:space="preserve">Slovensku </w:t>
      </w:r>
      <w:r w:rsidR="00997D97" w:rsidRPr="00C27D8E">
        <w:t>nebola dokončená</w:t>
      </w:r>
      <w:r w:rsidR="0071614A" w:rsidRPr="00C27D8E">
        <w:t xml:space="preserve"> </w:t>
      </w:r>
      <w:r w:rsidR="003D6AAC" w:rsidRPr="00C27D8E">
        <w:t xml:space="preserve">zásadná, resp. produktívna </w:t>
      </w:r>
      <w:r w:rsidR="0071614A" w:rsidRPr="00C27D8E">
        <w:t xml:space="preserve">reforma či transformácia </w:t>
      </w:r>
      <w:r w:rsidR="00E23B0F" w:rsidRPr="00C27D8E">
        <w:t>kultúry. Aj p</w:t>
      </w:r>
      <w:r w:rsidR="00A12D3E" w:rsidRPr="00C27D8E">
        <w:t xml:space="preserve">roces decentralizácie je do značnej miery len iluzórny, keďže sa obmedzil na presuny zriaďovateľských kompetencií bez relevantnej fiškálnej decentralizácie (decentralizácia finančných zdrojov, respektíve nastavenie ich prerozdeľovania). Tomuto stavu zodpovedá aj </w:t>
      </w:r>
      <w:r w:rsidR="00A61F31" w:rsidRPr="00C27D8E">
        <w:t xml:space="preserve">centralisticky koncipovaná </w:t>
      </w:r>
      <w:r w:rsidR="00A12D3E" w:rsidRPr="00C27D8E">
        <w:t>podoba dotačných a grantových schém</w:t>
      </w:r>
      <w:r w:rsidR="00A61F31" w:rsidRPr="00C27D8E">
        <w:t>.</w:t>
      </w:r>
      <w:r w:rsidR="00A12D3E" w:rsidRPr="00C27D8E">
        <w:t xml:space="preserve"> Nezriaďovaná kultúra je podporovaná okrajovo a sporadicky, kontinuálna a</w:t>
      </w:r>
      <w:r w:rsidR="006B2BE3" w:rsidRPr="00C27D8E">
        <w:t> </w:t>
      </w:r>
      <w:r w:rsidR="00A12D3E" w:rsidRPr="00C27D8E">
        <w:t>dlhodobá</w:t>
      </w:r>
      <w:r w:rsidR="006B2BE3" w:rsidRPr="00C27D8E">
        <w:t xml:space="preserve"> (viacročná)</w:t>
      </w:r>
      <w:r w:rsidR="00A12D3E" w:rsidRPr="00C27D8E">
        <w:t xml:space="preserve"> podpora kultúrnych projektov a aktivít na Slovensku prakticky neexistuje. Medzi </w:t>
      </w:r>
      <w:r w:rsidR="00A61F31" w:rsidRPr="00C27D8E">
        <w:t>dôsledky vývoja a negatíva súčasnosti p</w:t>
      </w:r>
      <w:r w:rsidR="00A12D3E" w:rsidRPr="00C27D8E">
        <w:t xml:space="preserve">atria </w:t>
      </w:r>
      <w:r w:rsidR="00A61F31" w:rsidRPr="00C27D8E">
        <w:t xml:space="preserve">rezíduá </w:t>
      </w:r>
      <w:r w:rsidR="00A12D3E" w:rsidRPr="00C27D8E">
        <w:t xml:space="preserve">ideologickej poplatnosti, </w:t>
      </w:r>
      <w:r w:rsidR="00A61F31" w:rsidRPr="00C27D8E">
        <w:t xml:space="preserve">prejavy </w:t>
      </w:r>
      <w:proofErr w:type="spellStart"/>
      <w:r w:rsidR="00A12D3E" w:rsidRPr="00C27D8E">
        <w:t>part</w:t>
      </w:r>
      <w:r w:rsidR="00F30B67" w:rsidRPr="00C27D8E">
        <w:t>o</w:t>
      </w:r>
      <w:r w:rsidR="00A12D3E" w:rsidRPr="00C27D8E">
        <w:t>kracie</w:t>
      </w:r>
      <w:proofErr w:type="spellEnd"/>
      <w:r w:rsidR="00A12D3E" w:rsidRPr="00C27D8E">
        <w:t xml:space="preserve"> a klientelizmu</w:t>
      </w:r>
      <w:r w:rsidR="00A61F31" w:rsidRPr="00C27D8E">
        <w:t>s</w:t>
      </w:r>
      <w:r w:rsidR="00A12D3E" w:rsidRPr="00C27D8E">
        <w:t xml:space="preserve">, ktoré sa nevyhýbajú ani kultúre. </w:t>
      </w:r>
    </w:p>
    <w:p w:rsidR="006F4804" w:rsidRPr="00C27D8E" w:rsidRDefault="006F4804" w:rsidP="005C5E6C">
      <w:pPr>
        <w:ind w:firstLine="708"/>
        <w:jc w:val="both"/>
      </w:pPr>
      <w:r w:rsidRPr="00C27D8E">
        <w:rPr>
          <w:b/>
        </w:rPr>
        <w:t xml:space="preserve">Postavenie kultúry na Slovensku charakterizuje </w:t>
      </w:r>
      <w:r w:rsidR="0025473E" w:rsidRPr="00C27D8E">
        <w:rPr>
          <w:b/>
        </w:rPr>
        <w:t xml:space="preserve">predovšetkým </w:t>
      </w:r>
      <w:r w:rsidRPr="00C27D8E">
        <w:rPr>
          <w:b/>
        </w:rPr>
        <w:t xml:space="preserve">výrazný rozpor medzi  deklarovaným a jej skutočným statusom. </w:t>
      </w:r>
      <w:r w:rsidR="00DB133A" w:rsidRPr="00C27D8E">
        <w:rPr>
          <w:b/>
        </w:rPr>
        <w:t xml:space="preserve"> Na  jednej strane je síce kultúre na všetkých úrovniach spoločenského života prisudzovaný veľký význam, no zároveň  je kultúra na okraji záujmu pri rozdeľovaní verejných zdrojov a vytváraní podmienok na jej rozv</w:t>
      </w:r>
      <w:r w:rsidR="00DB133A" w:rsidRPr="00C27D8E">
        <w:t xml:space="preserve">oj. </w:t>
      </w:r>
      <w:r w:rsidR="004106F9" w:rsidRPr="00C27D8E">
        <w:t>P</w:t>
      </w:r>
      <w:r w:rsidR="00DB133A" w:rsidRPr="00C27D8E">
        <w:t>roporcionalita  verejných výdavkov</w:t>
      </w:r>
      <w:r w:rsidR="004106F9" w:rsidRPr="00C27D8E">
        <w:t xml:space="preserve"> na kultúru</w:t>
      </w:r>
      <w:r w:rsidR="00DB133A" w:rsidRPr="00C27D8E">
        <w:t>, vyjadrená v % HDP</w:t>
      </w:r>
      <w:r w:rsidR="004106F9" w:rsidRPr="00C27D8E">
        <w:t xml:space="preserve">, </w:t>
      </w:r>
      <w:r w:rsidR="008A21FC" w:rsidRPr="00C27D8E">
        <w:t xml:space="preserve">trvalo </w:t>
      </w:r>
      <w:r w:rsidR="00A4789F" w:rsidRPr="00C27D8E">
        <w:t>vykazuje kontinuálny pokles</w:t>
      </w:r>
      <w:r w:rsidR="00CE4421" w:rsidRPr="00C27D8E">
        <w:t>. Z</w:t>
      </w:r>
      <w:r w:rsidR="00A4789F" w:rsidRPr="00C27D8E">
        <w:t>atiaľ čo v roku 199</w:t>
      </w:r>
      <w:r w:rsidR="00596F46" w:rsidRPr="00C27D8E">
        <w:t>3</w:t>
      </w:r>
      <w:r w:rsidR="00A4789F" w:rsidRPr="00C27D8E">
        <w:t xml:space="preserve"> to bolo 1</w:t>
      </w:r>
      <w:r w:rsidR="00596F46" w:rsidRPr="00C27D8E">
        <w:t>,03</w:t>
      </w:r>
      <w:r w:rsidR="00A4789F" w:rsidRPr="00C27D8E">
        <w:t xml:space="preserve"> %, v súčasnosti je to okolo 0,39 %.  Je to </w:t>
      </w:r>
      <w:r w:rsidR="00CE4421" w:rsidRPr="00C27D8E">
        <w:t xml:space="preserve">málo </w:t>
      </w:r>
      <w:r w:rsidR="00A4789F" w:rsidRPr="00C27D8E">
        <w:t xml:space="preserve">nielen voči európskemu štandardu (okolo 1 %), ale aj v porovnaní s inými </w:t>
      </w:r>
      <w:r w:rsidR="003560D1" w:rsidRPr="00C27D8E">
        <w:t>postsocialistickými krajinami</w:t>
      </w:r>
      <w:r w:rsidR="00A4789F" w:rsidRPr="00C27D8E">
        <w:t>: Estón</w:t>
      </w:r>
      <w:r w:rsidR="00A504EF" w:rsidRPr="00C27D8E">
        <w:t>s</w:t>
      </w:r>
      <w:r w:rsidR="00A4789F" w:rsidRPr="00C27D8E">
        <w:t xml:space="preserve">ko 1,8 %,  Česká republika 0,74 %, Poľsko </w:t>
      </w:r>
      <w:r w:rsidR="00136B64" w:rsidRPr="00C27D8E">
        <w:t>0</w:t>
      </w:r>
      <w:r w:rsidR="00A4789F" w:rsidRPr="00C27D8E">
        <w:t>,59 %, Maďarsko 0,57 % (</w:t>
      </w:r>
      <w:r w:rsidR="003560D1" w:rsidRPr="00C27D8E">
        <w:t xml:space="preserve">Zdroj: </w:t>
      </w:r>
      <w:r w:rsidR="00926BE9" w:rsidRPr="00C27D8E">
        <w:t xml:space="preserve">O. Novotný, Podpora kultúry z verejných rozpočtov územných jednotiek SR v novom tisícročí, </w:t>
      </w:r>
      <w:r w:rsidR="00A61F31" w:rsidRPr="00C27D8E">
        <w:t xml:space="preserve">Bratislava </w:t>
      </w:r>
      <w:r w:rsidR="00926BE9" w:rsidRPr="00C27D8E">
        <w:t>2012</w:t>
      </w:r>
      <w:r w:rsidR="00596F46" w:rsidRPr="00C27D8E">
        <w:t>)</w:t>
      </w:r>
      <w:r w:rsidR="00A4789F" w:rsidRPr="00C27D8E">
        <w:t>.</w:t>
      </w:r>
      <w:r w:rsidR="005C5E6C" w:rsidRPr="00C27D8E">
        <w:t xml:space="preserve"> </w:t>
      </w:r>
    </w:p>
    <w:p w:rsidR="00B53BE0" w:rsidRPr="00C27D8E" w:rsidRDefault="00173DA5" w:rsidP="00CE4421">
      <w:pPr>
        <w:ind w:firstLine="708"/>
        <w:jc w:val="both"/>
      </w:pPr>
      <w:r w:rsidRPr="00C27D8E">
        <w:t>Podrobnejšia</w:t>
      </w:r>
      <w:r w:rsidR="00B53BE0" w:rsidRPr="00C27D8E">
        <w:t xml:space="preserve"> analýza </w:t>
      </w:r>
      <w:r w:rsidRPr="00C27D8E">
        <w:t>týchto štatistických údajov je ešte alarmujúcejšia</w:t>
      </w:r>
      <w:r w:rsidR="004106F9" w:rsidRPr="00C27D8E">
        <w:t xml:space="preserve"> a odhaľuje rôznorodosť vnímania samotného pojmu „kultúra“</w:t>
      </w:r>
      <w:r w:rsidRPr="00C27D8E">
        <w:t>. Z</w:t>
      </w:r>
      <w:r w:rsidR="005C7BC9" w:rsidRPr="00C27D8E">
        <w:t xml:space="preserve"> celkovej sumy </w:t>
      </w:r>
      <w:r w:rsidRPr="00C27D8E">
        <w:t>vynaložených verejných prostriedkov</w:t>
      </w:r>
      <w:r w:rsidR="005C70E3" w:rsidRPr="00C27D8E">
        <w:t xml:space="preserve"> </w:t>
      </w:r>
      <w:r w:rsidRPr="00C27D8E">
        <w:t xml:space="preserve">na kultúru väčšia časť slúži na úhradu </w:t>
      </w:r>
      <w:r w:rsidR="005C7BC9" w:rsidRPr="00C27D8E">
        <w:t>„všeobecných“</w:t>
      </w:r>
      <w:r w:rsidRPr="00C27D8E">
        <w:t xml:space="preserve"> nákladov</w:t>
      </w:r>
      <w:r w:rsidR="005C7BC9" w:rsidRPr="00C27D8E">
        <w:t xml:space="preserve"> (prevádzka, mzdy a pod.)</w:t>
      </w:r>
      <w:r w:rsidRPr="00C27D8E">
        <w:t xml:space="preserve"> a tzv. </w:t>
      </w:r>
      <w:r w:rsidR="00B932C7" w:rsidRPr="00C27D8E">
        <w:t>„</w:t>
      </w:r>
      <w:r w:rsidRPr="00C27D8E">
        <w:t>marginálnu kultúr</w:t>
      </w:r>
      <w:r w:rsidR="005C7BC9" w:rsidRPr="00C27D8E">
        <w:t>u</w:t>
      </w:r>
      <w:r w:rsidR="00B932C7" w:rsidRPr="00C27D8E">
        <w:t>“</w:t>
      </w:r>
      <w:r w:rsidRPr="00C27D8E">
        <w:t xml:space="preserve"> (</w:t>
      </w:r>
      <w:r w:rsidR="00B932C7" w:rsidRPr="00C27D8E">
        <w:t>o</w:t>
      </w:r>
      <w:r w:rsidRPr="00C27D8E">
        <w:t>slavy, masové kultúrno-spoločenské podujatia</w:t>
      </w:r>
      <w:r w:rsidR="00B932C7" w:rsidRPr="00C27D8E">
        <w:t>, omše</w:t>
      </w:r>
      <w:r w:rsidRPr="00C27D8E">
        <w:t>)</w:t>
      </w:r>
      <w:r w:rsidR="005C7BC9" w:rsidRPr="00C27D8E">
        <w:t xml:space="preserve">. Na </w:t>
      </w:r>
      <w:r w:rsidR="008A21FC" w:rsidRPr="00C27D8E">
        <w:t xml:space="preserve">samotnú </w:t>
      </w:r>
      <w:r w:rsidR="003D6C03" w:rsidRPr="00C27D8E">
        <w:t>kreatívnu podstatu</w:t>
      </w:r>
      <w:r w:rsidR="00B36193" w:rsidRPr="00C27D8E">
        <w:t xml:space="preserve"> kultúry (</w:t>
      </w:r>
      <w:r w:rsidR="005C7BC9" w:rsidRPr="00C27D8E">
        <w:t>umeleck</w:t>
      </w:r>
      <w:r w:rsidR="00B53BE0" w:rsidRPr="00C27D8E">
        <w:t>ú</w:t>
      </w:r>
      <w:r w:rsidR="005C7BC9" w:rsidRPr="00C27D8E">
        <w:t xml:space="preserve"> tvorb</w:t>
      </w:r>
      <w:r w:rsidR="00B53BE0" w:rsidRPr="00C27D8E">
        <w:t>u</w:t>
      </w:r>
      <w:r w:rsidR="00B36193" w:rsidRPr="00C27D8E">
        <w:t xml:space="preserve">) je to </w:t>
      </w:r>
      <w:r w:rsidR="003A08C4" w:rsidRPr="00C27D8E">
        <w:t xml:space="preserve">len zlomok z celkovej sumy, zodpovedajúci necelým trom stotinám </w:t>
      </w:r>
      <w:r w:rsidR="00A12D3E" w:rsidRPr="00C27D8E">
        <w:t>percenta</w:t>
      </w:r>
      <w:r w:rsidR="003A08C4" w:rsidRPr="00C27D8E">
        <w:t xml:space="preserve"> HDP.</w:t>
      </w:r>
      <w:r w:rsidR="003560D1" w:rsidRPr="00C27D8E">
        <w:t xml:space="preserve"> </w:t>
      </w:r>
      <w:r w:rsidR="005C7BC9" w:rsidRPr="00C27D8E">
        <w:t>(</w:t>
      </w:r>
      <w:r w:rsidR="00B932C7" w:rsidRPr="00C27D8E">
        <w:t>Zdroj:</w:t>
      </w:r>
      <w:r w:rsidR="00926BE9" w:rsidRPr="00C27D8E">
        <w:t xml:space="preserve"> </w:t>
      </w:r>
      <w:r w:rsidR="00B932C7" w:rsidRPr="00C27D8E">
        <w:t xml:space="preserve"> Rukoväť kultúrnej politiky, </w:t>
      </w:r>
      <w:proofErr w:type="spellStart"/>
      <w:r w:rsidR="00B932C7" w:rsidRPr="00C27D8E">
        <w:t>Via</w:t>
      </w:r>
      <w:proofErr w:type="spellEnd"/>
      <w:r w:rsidR="00B932C7" w:rsidRPr="00C27D8E">
        <w:t xml:space="preserve"> </w:t>
      </w:r>
      <w:proofErr w:type="spellStart"/>
      <w:r w:rsidR="00B932C7" w:rsidRPr="00C27D8E">
        <w:t>Cultura</w:t>
      </w:r>
      <w:proofErr w:type="spellEnd"/>
      <w:r w:rsidR="00B932C7" w:rsidRPr="00C27D8E">
        <w:t>; Inštitút pre kultúrnu politiku, Bratislava</w:t>
      </w:r>
      <w:r w:rsidR="00DD1E4E" w:rsidRPr="00C27D8E">
        <w:t xml:space="preserve">, október </w:t>
      </w:r>
      <w:r w:rsidR="00B932C7" w:rsidRPr="00C27D8E">
        <w:t>2014).</w:t>
      </w:r>
    </w:p>
    <w:p w:rsidR="00BE752A" w:rsidRPr="00C27D8E" w:rsidRDefault="00BE752A" w:rsidP="00BE752A">
      <w:pPr>
        <w:ind w:firstLine="708"/>
        <w:jc w:val="both"/>
      </w:pPr>
      <w:r w:rsidRPr="00C27D8E">
        <w:rPr>
          <w:b/>
        </w:rPr>
        <w:t xml:space="preserve">Daný stav je aj dôsledkom vo vedomí spoločnosti hlboko zakorenenej skresľujúcej  reflexie  kultúry  v zmysle  akejsi  síce vznešenej, no v konečnom dôsledku luxusnej nadstavby, nenávratne pohlcujúcej  a zaťažujúcej verejné financie. </w:t>
      </w:r>
      <w:r w:rsidR="005C5E6C" w:rsidRPr="00C27D8E">
        <w:rPr>
          <w:b/>
        </w:rPr>
        <w:t>Práve „ekonomický skepticizmus“ vo vzťahu ku kultúre je primárnou  prekážkou  implementácie stimulujúcich ekonomických nástrojov</w:t>
      </w:r>
      <w:r w:rsidR="004106F9" w:rsidRPr="00C27D8E">
        <w:rPr>
          <w:b/>
        </w:rPr>
        <w:t xml:space="preserve"> jej rozvoja</w:t>
      </w:r>
      <w:r w:rsidR="005C5E6C" w:rsidRPr="00C27D8E">
        <w:t xml:space="preserve"> (napríklad zákon o sponzorstve, asign</w:t>
      </w:r>
      <w:r w:rsidR="00936855" w:rsidRPr="00C27D8E">
        <w:t xml:space="preserve">ácia časti </w:t>
      </w:r>
      <w:r w:rsidR="005C5E6C" w:rsidRPr="00C27D8E">
        <w:t>da</w:t>
      </w:r>
      <w:r w:rsidR="00936855" w:rsidRPr="00C27D8E">
        <w:t>ne</w:t>
      </w:r>
      <w:r w:rsidR="005C5E6C" w:rsidRPr="00C27D8E">
        <w:t xml:space="preserve"> právnických osôb).</w:t>
      </w:r>
      <w:r w:rsidR="003A08C4" w:rsidRPr="00C27D8E">
        <w:t xml:space="preserve"> Situáciu</w:t>
      </w:r>
      <w:r w:rsidR="00A12D3E" w:rsidRPr="00C27D8E">
        <w:t xml:space="preserve"> navyše </w:t>
      </w:r>
      <w:r w:rsidR="003A08C4" w:rsidRPr="00C27D8E">
        <w:t xml:space="preserve"> </w:t>
      </w:r>
      <w:proofErr w:type="spellStart"/>
      <w:r w:rsidR="003A08C4" w:rsidRPr="00C27D8E">
        <w:t>zneprehľadňuje</w:t>
      </w:r>
      <w:proofErr w:type="spellEnd"/>
      <w:r w:rsidR="003A08C4" w:rsidRPr="00C27D8E">
        <w:t xml:space="preserve"> nejednotná štatistická metodika a absencia satelitného účtu kultúry.</w:t>
      </w:r>
    </w:p>
    <w:p w:rsidR="005C6F14" w:rsidRPr="00C27D8E" w:rsidRDefault="001E1364" w:rsidP="00A12D3E">
      <w:pPr>
        <w:ind w:firstLine="708"/>
        <w:jc w:val="both"/>
      </w:pPr>
      <w:r w:rsidRPr="00C27D8E">
        <w:t xml:space="preserve">V podmienkach samosprávnych krajov sa výkon kompetencií v oblasti kultúry všeobecne redukuje </w:t>
      </w:r>
      <w:r w:rsidR="007D54C0" w:rsidRPr="00C27D8E">
        <w:t xml:space="preserve">najmä </w:t>
      </w:r>
      <w:r w:rsidRPr="00C27D8E">
        <w:t>na zabezpečenie činnosti krajmi zriaďovaných kultúrnych zariadení. Pod to, aké kultúrne zariadenia jednotlivé kraje</w:t>
      </w:r>
      <w:r w:rsidR="00D421CF" w:rsidRPr="00C27D8E">
        <w:t xml:space="preserve"> </w:t>
      </w:r>
      <w:r w:rsidRPr="00C27D8E">
        <w:t xml:space="preserve">zriaďujú, sa viac podpísal historický vývoj, ako objektívne kritériá a potreby. Nedostatok disponibilných zdrojov zároveň </w:t>
      </w:r>
      <w:r w:rsidR="007D54C0" w:rsidRPr="00C27D8E">
        <w:t xml:space="preserve">negatívne limituje rozvoj týchto </w:t>
      </w:r>
      <w:r w:rsidRPr="00C27D8E">
        <w:t>zariadení, predovšetkým však podporu nezávislých kultúrnych aktivít</w:t>
      </w:r>
      <w:r w:rsidR="00DB00D1" w:rsidRPr="00C27D8E">
        <w:t xml:space="preserve"> v regiónoch.</w:t>
      </w:r>
      <w:r w:rsidR="00A12D3E" w:rsidRPr="00C27D8E">
        <w:t xml:space="preserve"> </w:t>
      </w:r>
    </w:p>
    <w:p w:rsidR="00E40586" w:rsidRPr="00C27D8E" w:rsidRDefault="002C285F" w:rsidP="00CE4421">
      <w:pPr>
        <w:ind w:firstLine="708"/>
        <w:jc w:val="both"/>
      </w:pPr>
      <w:r w:rsidRPr="00C27D8E">
        <w:lastRenderedPageBreak/>
        <w:t>Paradoxne</w:t>
      </w:r>
      <w:r w:rsidR="007D54C0" w:rsidRPr="00C27D8E">
        <w:t>,</w:t>
      </w:r>
      <w:r w:rsidR="00BE752A" w:rsidRPr="00C27D8E">
        <w:t xml:space="preserve"> </w:t>
      </w:r>
      <w:r w:rsidRPr="00C27D8E">
        <w:t>samosprávne kraje vykonávajú prostredníctvom zriaďovaných organizácií niektoré segmenty „štátnej kultúrnej politiky“ (záujmovo umelecká činnosť</w:t>
      </w:r>
      <w:r w:rsidR="00BE086C" w:rsidRPr="00C27D8E">
        <w:t>)</w:t>
      </w:r>
      <w:r w:rsidRPr="00C27D8E">
        <w:t>, pričom finančn</w:t>
      </w:r>
      <w:r w:rsidR="00BE086C" w:rsidRPr="00C27D8E">
        <w:t>á</w:t>
      </w:r>
      <w:r w:rsidRPr="00C27D8E">
        <w:t xml:space="preserve"> satu</w:t>
      </w:r>
      <w:r w:rsidR="00BE086C" w:rsidRPr="00C27D8E">
        <w:t xml:space="preserve">rácia realizačných nákladov nie je zo strany štátu nijako garantovaná a organizácie sa musia o ňu uchádzať formou žiadostí o granty. </w:t>
      </w:r>
      <w:r w:rsidRPr="00C27D8E">
        <w:t xml:space="preserve"> </w:t>
      </w:r>
    </w:p>
    <w:p w:rsidR="00A942DE" w:rsidRPr="00C27D8E" w:rsidRDefault="00776F1D" w:rsidP="00783F4D">
      <w:pPr>
        <w:ind w:firstLine="708"/>
        <w:jc w:val="both"/>
      </w:pPr>
      <w:r w:rsidRPr="00C27D8E">
        <w:t>Tak, ako v celej spoločnosti, aj v prostredí samosprávnych krajov sa len</w:t>
      </w:r>
      <w:r w:rsidR="00DB00D1" w:rsidRPr="00C27D8E">
        <w:t xml:space="preserve"> veľmi pozvoľne </w:t>
      </w:r>
      <w:r w:rsidR="00515CEF" w:rsidRPr="00C27D8E">
        <w:t>udomácňuje vnímanie kultúry</w:t>
      </w:r>
      <w:r w:rsidR="00BE752A" w:rsidRPr="00C27D8E">
        <w:t xml:space="preserve"> </w:t>
      </w:r>
      <w:r w:rsidR="00AA4FE9" w:rsidRPr="00C27D8E">
        <w:t xml:space="preserve">aj </w:t>
      </w:r>
      <w:r w:rsidR="00BE752A" w:rsidRPr="00C27D8E">
        <w:t>a</w:t>
      </w:r>
      <w:r w:rsidR="00515CEF" w:rsidRPr="00C27D8E">
        <w:t>ko</w:t>
      </w:r>
      <w:r w:rsidR="00BE752A" w:rsidRPr="00C27D8E">
        <w:t xml:space="preserve"> </w:t>
      </w:r>
      <w:r w:rsidR="00515CEF" w:rsidRPr="00C27D8E">
        <w:t>„nového ekonomického odvetvia“ (kreatívny priemysel), či potenciálneho produktu</w:t>
      </w:r>
      <w:r w:rsidR="00BE752A" w:rsidRPr="00C27D8E">
        <w:t xml:space="preserve">, </w:t>
      </w:r>
      <w:r w:rsidR="00515CEF" w:rsidRPr="00C27D8E">
        <w:t>napríklad vo vzťahu k cestovnému ruchu.</w:t>
      </w:r>
      <w:r w:rsidR="00A51A58" w:rsidRPr="00C27D8E">
        <w:tab/>
      </w:r>
      <w:r w:rsidR="00A942DE" w:rsidRPr="00C27D8E">
        <w:t xml:space="preserve"> </w:t>
      </w:r>
    </w:p>
    <w:p w:rsidR="007874B0" w:rsidRPr="00C27D8E" w:rsidRDefault="00763CDA" w:rsidP="007874B0">
      <w:pPr>
        <w:jc w:val="both"/>
        <w:rPr>
          <w:b/>
        </w:rPr>
      </w:pPr>
      <w:r w:rsidRPr="00C27D8E">
        <w:rPr>
          <w:b/>
        </w:rPr>
        <w:t>Kreatívny priemysel</w:t>
      </w:r>
    </w:p>
    <w:p w:rsidR="005338A9" w:rsidRPr="00C27D8E" w:rsidRDefault="007874B0" w:rsidP="005338A9">
      <w:pPr>
        <w:jc w:val="both"/>
      </w:pPr>
      <w:r w:rsidRPr="00C27D8E">
        <w:tab/>
      </w:r>
      <w:r w:rsidR="00F21ED7" w:rsidRPr="00C27D8E">
        <w:t>R</w:t>
      </w:r>
      <w:r w:rsidR="00EC2BAD" w:rsidRPr="00C27D8E">
        <w:t>eakci</w:t>
      </w:r>
      <w:r w:rsidR="00F21ED7" w:rsidRPr="00C27D8E">
        <w:t>ou</w:t>
      </w:r>
      <w:r w:rsidR="00580585" w:rsidRPr="00C27D8E">
        <w:t xml:space="preserve"> západoeurópskych štátov</w:t>
      </w:r>
      <w:r w:rsidR="00EC2BAD" w:rsidRPr="00C27D8E">
        <w:t xml:space="preserve"> na drastickú reštrikciu verejných výdavkov</w:t>
      </w:r>
      <w:r w:rsidR="005338A9" w:rsidRPr="00C27D8E">
        <w:t xml:space="preserve"> </w:t>
      </w:r>
      <w:r w:rsidR="00CD4B7B" w:rsidRPr="00C27D8E">
        <w:t xml:space="preserve">v </w:t>
      </w:r>
      <w:r w:rsidR="005338A9" w:rsidRPr="00C27D8E">
        <w:t xml:space="preserve">sedemdesiatych a osemdesiatych rokoch minulého storočia </w:t>
      </w:r>
      <w:r w:rsidR="00EC2BAD" w:rsidRPr="00C27D8E">
        <w:t xml:space="preserve"> </w:t>
      </w:r>
      <w:r w:rsidR="00F21ED7" w:rsidRPr="00C27D8E">
        <w:t xml:space="preserve">boli rozsiahle výskumy, ktoré </w:t>
      </w:r>
      <w:r w:rsidR="00336A40" w:rsidRPr="00C27D8E">
        <w:t>priniesli presvedčivú odpoveď na otázku, či je kultúra „stratová“, alebo nie. Jednoznačne preukázali, že</w:t>
      </w:r>
      <w:r w:rsidR="00EC2BAD" w:rsidRPr="00C27D8E">
        <w:t xml:space="preserve"> kultúra </w:t>
      </w:r>
      <w:r w:rsidR="00336A40" w:rsidRPr="00C27D8E">
        <w:t xml:space="preserve">generuje </w:t>
      </w:r>
      <w:r w:rsidR="00E21A77" w:rsidRPr="00C27D8E">
        <w:t xml:space="preserve">aj ekonomické </w:t>
      </w:r>
      <w:r w:rsidR="00336A40" w:rsidRPr="00C27D8E">
        <w:t>hodnoty, v</w:t>
      </w:r>
      <w:r w:rsidR="00B20377" w:rsidRPr="00C27D8E">
        <w:t>rátane kvantifikovateľného zisku</w:t>
      </w:r>
      <w:r w:rsidR="00E21A77" w:rsidRPr="00C27D8E">
        <w:t xml:space="preserve"> a že kultúra výrazne podnecuje celkový spoločensko-hospodársky rozvoj. </w:t>
      </w:r>
      <w:r w:rsidR="00B20377" w:rsidRPr="00C27D8E">
        <w:t>Navyše i</w:t>
      </w:r>
      <w:r w:rsidR="006D1ADD" w:rsidRPr="00C27D8E">
        <w:t>de o </w:t>
      </w:r>
      <w:r w:rsidR="00694AD4" w:rsidRPr="00C27D8E">
        <w:t>„</w:t>
      </w:r>
      <w:r w:rsidR="006D1ADD" w:rsidRPr="00C27D8E">
        <w:t>ekonomické odvetvie</w:t>
      </w:r>
      <w:r w:rsidR="00694AD4" w:rsidRPr="00C27D8E">
        <w:t xml:space="preserve">“ </w:t>
      </w:r>
      <w:r w:rsidR="00626704" w:rsidRPr="00C27D8E">
        <w:t>málo</w:t>
      </w:r>
      <w:r w:rsidR="006D1ADD" w:rsidRPr="00C27D8E">
        <w:t xml:space="preserve"> ohroz</w:t>
      </w:r>
      <w:r w:rsidR="00626704" w:rsidRPr="00C27D8E">
        <w:t>ované</w:t>
      </w:r>
      <w:r w:rsidR="006D1ADD" w:rsidRPr="00C27D8E">
        <w:t xml:space="preserve"> výkyvmi ekonomického vývoja</w:t>
      </w:r>
      <w:r w:rsidR="00E21A77" w:rsidRPr="00C27D8E">
        <w:t>.</w:t>
      </w:r>
      <w:r w:rsidR="00CD4B7B" w:rsidRPr="00C27D8E">
        <w:t xml:space="preserve"> V súčasnosti </w:t>
      </w:r>
      <w:r w:rsidR="00AB46B6" w:rsidRPr="00C27D8E">
        <w:t xml:space="preserve">sú </w:t>
      </w:r>
      <w:r w:rsidR="00CD4B7B" w:rsidRPr="00C27D8E">
        <w:t xml:space="preserve"> </w:t>
      </w:r>
      <w:r w:rsidR="00AB46B6" w:rsidRPr="00C27D8E">
        <w:t>všeobecne považovan</w:t>
      </w:r>
      <w:r w:rsidR="001E5D6D" w:rsidRPr="00C27D8E">
        <w:t>é</w:t>
      </w:r>
      <w:r w:rsidR="00AB46B6" w:rsidRPr="00C27D8E">
        <w:t xml:space="preserve"> kultúra (jej špecifická časť – tzv. kreatívny priemysel) spolu so službami a cestovným ruchom za piliere prosperujúcej ekonomiky.  </w:t>
      </w:r>
      <w:r w:rsidR="00763CDA" w:rsidRPr="00C27D8E">
        <w:t>Keď sa ho podarilo zadefinovať, zistilo sa, že kreatívny priemysel prináša do európskej ekonomiky viac ako priemysel chemický. Čísla hovoria o jeho zodpovednosti za 5 % európskeho HDP a prácu pre 8,5 milióna ľudí.</w:t>
      </w:r>
      <w:r w:rsidR="00763CDA" w:rsidRPr="00C27D8E">
        <w:rPr>
          <w:rStyle w:val="Odkaznapoznmkupodiarou"/>
        </w:rPr>
        <w:footnoteReference w:id="5"/>
      </w:r>
      <w:r w:rsidR="00763CDA" w:rsidRPr="00C27D8E">
        <w:t xml:space="preserve"> </w:t>
      </w:r>
    </w:p>
    <w:p w:rsidR="00763CDA" w:rsidRPr="00C27D8E" w:rsidRDefault="00336A40" w:rsidP="006534F7">
      <w:pPr>
        <w:ind w:firstLine="708"/>
        <w:jc w:val="both"/>
      </w:pPr>
      <w:r w:rsidRPr="00C27D8E">
        <w:t>S istým časovým odstupom sa toto poznanie implement</w:t>
      </w:r>
      <w:r w:rsidR="005D6D82" w:rsidRPr="00C27D8E">
        <w:t xml:space="preserve">ovalo </w:t>
      </w:r>
      <w:r w:rsidRPr="00C27D8E">
        <w:t xml:space="preserve">v nastavení politík </w:t>
      </w:r>
      <w:r w:rsidR="005D6D82" w:rsidRPr="00C27D8E">
        <w:t>väčšiny západoeurópskych krajín a v súčasnosti pozvoľna preniká aj k</w:t>
      </w:r>
      <w:r w:rsidR="006D1ADD" w:rsidRPr="00C27D8E">
        <w:t> </w:t>
      </w:r>
      <w:r w:rsidR="005D6D82" w:rsidRPr="00C27D8E">
        <w:t>nám</w:t>
      </w:r>
      <w:r w:rsidR="006D1ADD" w:rsidRPr="00C27D8E">
        <w:t xml:space="preserve">. </w:t>
      </w:r>
    </w:p>
    <w:p w:rsidR="00763CDA" w:rsidRPr="00C27D8E" w:rsidRDefault="00763CDA" w:rsidP="006534F7">
      <w:pPr>
        <w:ind w:firstLine="708"/>
        <w:jc w:val="both"/>
        <w:rPr>
          <w:rFonts w:eastAsia="Times New Roman"/>
        </w:rPr>
      </w:pPr>
      <w:r w:rsidRPr="00C27D8E">
        <w:rPr>
          <w:rFonts w:eastAsia="Times New Roman"/>
        </w:rPr>
        <w:t>V roku 2011 si Ministerstvo kultúry SR nechalo na základe spolupráce s </w:t>
      </w:r>
      <w:proofErr w:type="spellStart"/>
      <w:r w:rsidRPr="00C27D8E">
        <w:rPr>
          <w:rFonts w:eastAsia="Times New Roman"/>
        </w:rPr>
        <w:t>British</w:t>
      </w:r>
      <w:proofErr w:type="spellEnd"/>
      <w:r w:rsidRPr="00C27D8E">
        <w:rPr>
          <w:rFonts w:eastAsia="Times New Roman"/>
        </w:rPr>
        <w:t xml:space="preserve"> </w:t>
      </w:r>
      <w:proofErr w:type="spellStart"/>
      <w:r w:rsidRPr="00C27D8E">
        <w:rPr>
          <w:rFonts w:eastAsia="Times New Roman"/>
        </w:rPr>
        <w:t>Council</w:t>
      </w:r>
      <w:proofErr w:type="spellEnd"/>
      <w:r w:rsidRPr="00C27D8E">
        <w:rPr>
          <w:rFonts w:eastAsia="Times New Roman"/>
        </w:rPr>
        <w:t xml:space="preserve"> vypracovať  základný informačný materiál „Východiská koncepcie na podporu kultúry a kreatívneho priemyslu“. Pokračovaním bola v roku 2013 štúdia s názvom „</w:t>
      </w:r>
      <w:hyperlink r:id="rId11" w:tgtFrame="_blank" w:history="1">
        <w:r w:rsidRPr="00C27D8E">
          <w:rPr>
            <w:rFonts w:eastAsia="Times New Roman"/>
          </w:rPr>
          <w:t>Správa o potenciáli kreatívneho priemyslu na Slovensku</w:t>
        </w:r>
      </w:hyperlink>
      <w:r w:rsidRPr="00C27D8E">
        <w:rPr>
          <w:rFonts w:eastAsia="Times New Roman"/>
        </w:rPr>
        <w:t>“. Prvým problémom sa ukázala byť neexistencia dát, ktoré o tomto segmente existujú len vo veľmi kusej a čiastkovej podobe. Štúdia kvalitatívne mapuje segmenty kreatívneho priemyslu na Slovensku a obsahuje sériu odporúčaní. Koncom roka 2013 zriadila vláda medzirezortnú pracovnú skupinu, vedenú ministerstvami kultúry a hospodárstva. Jej úlohou je vytvorenie základného strategického a implementačného materiálu, čo sa ale zatiaľ nepodarilo a výsledkom boli len </w:t>
      </w:r>
      <w:hyperlink r:id="rId12" w:tgtFrame="_blank" w:history="1">
        <w:r w:rsidRPr="00C27D8E">
          <w:rPr>
            <w:rFonts w:eastAsia="Times New Roman"/>
          </w:rPr>
          <w:t>východiská stratégie</w:t>
        </w:r>
      </w:hyperlink>
      <w:r w:rsidRPr="00C27D8E">
        <w:rPr>
          <w:rFonts w:eastAsia="Times New Roman"/>
        </w:rPr>
        <w:t>.</w:t>
      </w:r>
    </w:p>
    <w:p w:rsidR="00763CDA" w:rsidRPr="00C27D8E" w:rsidRDefault="00763CDA" w:rsidP="006534F7">
      <w:pPr>
        <w:ind w:firstLine="708"/>
        <w:jc w:val="both"/>
      </w:pPr>
      <w:r w:rsidRPr="00C27D8E">
        <w:rPr>
          <w:shd w:val="clear" w:color="auto" w:fill="FFFFFF"/>
        </w:rPr>
        <w:t>Paralelne s týmto procesom sa uskutočnilo programovanie štrukturálnych fondov na roky 2014-2020. S kreatívnym priemyslom sa počíta ako so súčasťou dvoch operačných programov, OP Veda a inovácie v časti o podpore podnikania a Integrovaného regionálneho operačného programu (IROP)</w:t>
      </w:r>
      <w:r w:rsidR="00580BB3" w:rsidRPr="00C27D8E">
        <w:rPr>
          <w:shd w:val="clear" w:color="auto" w:fill="FFFFFF"/>
        </w:rPr>
        <w:t>, kde existuje špecifická os na podporu kreatívneho priemyslu v infraštruktúre aj v mäkkých projektoch</w:t>
      </w:r>
      <w:r w:rsidR="00B53173">
        <w:rPr>
          <w:shd w:val="clear" w:color="auto" w:fill="FFFFFF"/>
        </w:rPr>
        <w:t xml:space="preserve"> (prioritná os 3), Operačný program výskum a inovácie (prioritná os 4)</w:t>
      </w:r>
      <w:r w:rsidR="00580BB3">
        <w:rPr>
          <w:shd w:val="clear" w:color="auto" w:fill="FFFFFF"/>
        </w:rPr>
        <w:t xml:space="preserve"> a v Inovačnej stratégii BSK na roky 2014 -2020 (prioritné oblasti: </w:t>
      </w:r>
      <w:proofErr w:type="spellStart"/>
      <w:r w:rsidR="00580BB3">
        <w:rPr>
          <w:shd w:val="clear" w:color="auto" w:fill="FFFFFF"/>
        </w:rPr>
        <w:t>Informačno</w:t>
      </w:r>
      <w:proofErr w:type="spellEnd"/>
      <w:r w:rsidR="00580BB3">
        <w:rPr>
          <w:shd w:val="clear" w:color="auto" w:fill="FFFFFF"/>
        </w:rPr>
        <w:t xml:space="preserve"> komunikačné technológie, nové materiály a biomedicína).</w:t>
      </w:r>
      <w:r w:rsidRPr="00C27D8E">
        <w:rPr>
          <w:shd w:val="clear" w:color="auto" w:fill="FFFFFF"/>
        </w:rPr>
        <w:t xml:space="preserve"> </w:t>
      </w:r>
    </w:p>
    <w:p w:rsidR="005A4D00" w:rsidRPr="00C27D8E" w:rsidRDefault="00763CDA" w:rsidP="006534F7">
      <w:pPr>
        <w:jc w:val="both"/>
        <w:rPr>
          <w:rFonts w:eastAsia="Times New Roman"/>
        </w:rPr>
      </w:pPr>
      <w:r w:rsidRPr="00C27D8E">
        <w:lastRenderedPageBreak/>
        <w:t>Je dôležité povedať, že diskusiu o kultúre nemôžeme nahradiť diskusiou o podpore kreatívneho priemyslu.</w:t>
      </w:r>
      <w:r w:rsidR="005A4D00" w:rsidRPr="00C27D8E">
        <w:t xml:space="preserve"> Na tomto mieste citujeme prezidentku Fóra kreatívneho priemyslu Zoru </w:t>
      </w:r>
      <w:proofErr w:type="spellStart"/>
      <w:r w:rsidR="005A4D00" w:rsidRPr="00C27D8E">
        <w:t>Jaurovú</w:t>
      </w:r>
      <w:proofErr w:type="spellEnd"/>
      <w:r w:rsidR="005A4D00" w:rsidRPr="00C27D8E">
        <w:t>:</w:t>
      </w:r>
      <w:r w:rsidR="00F21ED7" w:rsidRPr="00C27D8E">
        <w:t xml:space="preserve"> </w:t>
      </w:r>
      <w:r w:rsidR="005A4D00" w:rsidRPr="00C27D8E">
        <w:t xml:space="preserve">„Podpora kreatívneho priemyslu by nemala slúžiť ako výhovorka, že nemáme dostatočné kultúrne politiky. Len tá krajina má fungujúci kreatívny priemysel, ktorá má dostatočné schémy na podporu tvorby. </w:t>
      </w:r>
      <w:r w:rsidR="005A4D00" w:rsidRPr="00C27D8E">
        <w:rPr>
          <w:rFonts w:eastAsia="Times New Roman"/>
        </w:rPr>
        <w:t>Keď nebudeme mať podporu tvorby, tam kde sú ľudia kreatívni, budú nám inkubátory na nič, lebo tam nebude mať kto chodiť a čo tam robiť.“</w:t>
      </w:r>
      <w:r w:rsidR="005A4D00" w:rsidRPr="00C27D8E">
        <w:rPr>
          <w:rStyle w:val="Odkaznapoznmkupodiarou"/>
          <w:rFonts w:eastAsia="Times New Roman"/>
        </w:rPr>
        <w:footnoteReference w:id="6"/>
      </w:r>
    </w:p>
    <w:p w:rsidR="005A4D00" w:rsidRPr="00C27D8E" w:rsidRDefault="004645AC" w:rsidP="006534F7">
      <w:pPr>
        <w:ind w:firstLine="708"/>
        <w:jc w:val="both"/>
        <w:rPr>
          <w:rFonts w:eastAsia="Times New Roman"/>
        </w:rPr>
      </w:pPr>
      <w:r w:rsidRPr="00C27D8E">
        <w:t>Me</w:t>
      </w:r>
      <w:r w:rsidR="00824E14" w:rsidRPr="00C27D8E">
        <w:t>dzi s</w:t>
      </w:r>
      <w:r w:rsidR="00BD3508" w:rsidRPr="00C27D8E">
        <w:t xml:space="preserve">účasné </w:t>
      </w:r>
      <w:r w:rsidR="00AA10F6" w:rsidRPr="00C27D8E">
        <w:t xml:space="preserve">európske </w:t>
      </w:r>
      <w:r w:rsidR="00BD3508" w:rsidRPr="00C27D8E">
        <w:t xml:space="preserve">trendy </w:t>
      </w:r>
      <w:r w:rsidR="00AA10F6" w:rsidRPr="00C27D8E">
        <w:t xml:space="preserve">patrí aj komplexnejší prístup ku </w:t>
      </w:r>
      <w:r w:rsidR="00BD3508" w:rsidRPr="00C27D8E">
        <w:t>kultúr</w:t>
      </w:r>
      <w:r w:rsidR="00AA10F6" w:rsidRPr="00C27D8E">
        <w:t>e</w:t>
      </w:r>
      <w:r w:rsidR="00BD3508" w:rsidRPr="00C27D8E">
        <w:t xml:space="preserve"> v širších </w:t>
      </w:r>
      <w:r w:rsidR="0026140F" w:rsidRPr="00C27D8E">
        <w:t xml:space="preserve">súvislostiach </w:t>
      </w:r>
      <w:r w:rsidR="00BD3508" w:rsidRPr="00C27D8E">
        <w:t>medzi</w:t>
      </w:r>
      <w:r w:rsidR="002F6AAF" w:rsidRPr="00C27D8E">
        <w:t>odvetvovej</w:t>
      </w:r>
      <w:r w:rsidR="00DD1E4E" w:rsidRPr="00C27D8E">
        <w:t xml:space="preserve"> </w:t>
      </w:r>
      <w:r w:rsidR="00BD3508" w:rsidRPr="00C27D8E">
        <w:t>spoluprác</w:t>
      </w:r>
      <w:r w:rsidR="00DD1E4E" w:rsidRPr="00C27D8E">
        <w:t>e</w:t>
      </w:r>
      <w:r w:rsidR="00BD3508" w:rsidRPr="00C27D8E">
        <w:t xml:space="preserve">. </w:t>
      </w:r>
      <w:r w:rsidR="00824E14" w:rsidRPr="00C27D8E">
        <w:t xml:space="preserve">Výsledkom sú funkčné </w:t>
      </w:r>
      <w:r w:rsidR="0026140F" w:rsidRPr="00C27D8E">
        <w:t>ekonomické model</w:t>
      </w:r>
      <w:r w:rsidR="00824E14" w:rsidRPr="00C27D8E">
        <w:t>y</w:t>
      </w:r>
      <w:r w:rsidR="00DD1E4E" w:rsidRPr="00C27D8E">
        <w:t xml:space="preserve">, napríklad </w:t>
      </w:r>
      <w:r w:rsidR="0026140F" w:rsidRPr="00C27D8E">
        <w:t xml:space="preserve">prepojenie kultúry a turizmu. </w:t>
      </w:r>
      <w:r w:rsidR="005A4D00" w:rsidRPr="00C27D8E">
        <w:rPr>
          <w:shd w:val="clear" w:color="auto" w:fill="FFFFFF"/>
        </w:rPr>
        <w:t xml:space="preserve">Európska komisia sa snaží podporovať kreatívny priemysel odstraňovaním prekážok na jednotnom trhu, prostredníctvom špeciálneho podporného programu Kreatívna Európa či ďalších, ktoré síce nie sú špecificky zamerané na kreatívny priemysel ale je možné sa do nich zapojiť aj s takto ladenými podnikateľskými projektmi (COSME, Horizont 2020). </w:t>
      </w:r>
    </w:p>
    <w:p w:rsidR="00295D0A" w:rsidRPr="00C27D8E" w:rsidRDefault="005A4D00" w:rsidP="006534F7">
      <w:pPr>
        <w:ind w:firstLine="708"/>
        <w:jc w:val="both"/>
      </w:pPr>
      <w:r w:rsidRPr="00C27D8E">
        <w:t xml:space="preserve">Všetky tieto trendy sú výzvou pre Bratislavský samosprávny kraj, ako implementovať svoje rozvojové projekty do celoeurópskych trendov rozvoja kultúry. V súčasnosti má Bratislavský kraj rozpracovaný kultúrny projekt, ktorý je priamou reakciou na tieto trendy (cezhraničná spolupráca SK-AT pri vzniku </w:t>
      </w:r>
      <w:r w:rsidR="006F11D6" w:rsidRPr="00C27D8E">
        <w:t>polyfunkčného kultúrno-kreatívneho</w:t>
      </w:r>
      <w:r w:rsidRPr="00C27D8E">
        <w:t xml:space="preserve"> centra v</w:t>
      </w:r>
      <w:r w:rsidR="006F11D6" w:rsidRPr="00C27D8E">
        <w:t xml:space="preserve"> kaštieli v </w:t>
      </w:r>
      <w:r w:rsidRPr="00C27D8E">
        <w:t>Modre).</w:t>
      </w:r>
      <w:r w:rsidR="002A38DA" w:rsidRPr="00C27D8E">
        <w:t xml:space="preserve"> Ďalším je projekt vzniku kultúrnospoločen</w:t>
      </w:r>
      <w:r w:rsidR="003343C0" w:rsidRPr="00C27D8E">
        <w:t xml:space="preserve">ského centra v synagóge v Senci. </w:t>
      </w:r>
      <w:r w:rsidR="00B91FBB" w:rsidRPr="00C27D8E">
        <w:t>S podporou kr</w:t>
      </w:r>
      <w:r w:rsidR="00997D97" w:rsidRPr="00C27D8E">
        <w:t>e</w:t>
      </w:r>
      <w:r w:rsidR="00B91FBB" w:rsidRPr="00C27D8E">
        <w:t xml:space="preserve">atívneho priemyslu súvisí aj projekt </w:t>
      </w:r>
      <w:r w:rsidR="00997D97" w:rsidRPr="00C27D8E">
        <w:t xml:space="preserve">Stará tržnica (v spojení s KC Dunaj), projekt </w:t>
      </w:r>
      <w:r w:rsidR="00B91FBB" w:rsidRPr="00C27D8E">
        <w:t xml:space="preserve">vytvorenia kreatívneho centra v Hurbanových kasárňach v Bratislave (projekt MK SR a mesta Bratislava), </w:t>
      </w:r>
      <w:r w:rsidR="00AC7A6F" w:rsidRPr="00C27D8E">
        <w:t xml:space="preserve">kreatívny inkubátor </w:t>
      </w:r>
      <w:proofErr w:type="spellStart"/>
      <w:r w:rsidR="00AC7A6F" w:rsidRPr="00C27D8E">
        <w:t>Galleria</w:t>
      </w:r>
      <w:proofErr w:type="spellEnd"/>
      <w:r w:rsidR="00AC7A6F" w:rsidRPr="00C27D8E">
        <w:t xml:space="preserve"> Cvernovka</w:t>
      </w:r>
      <w:r w:rsidR="00B91FBB" w:rsidRPr="00C27D8E">
        <w:t>, ktorý vznikol spontánne na základe iniciatívy zdola, Kuns</w:t>
      </w:r>
      <w:r w:rsidR="00997D97" w:rsidRPr="00C27D8E">
        <w:t>t</w:t>
      </w:r>
      <w:r w:rsidR="00B91FBB" w:rsidRPr="00C27D8E">
        <w:t>halle a mnoho ďalších.</w:t>
      </w:r>
    </w:p>
    <w:p w:rsidR="005A4D00" w:rsidRPr="00C27D8E" w:rsidRDefault="00A55A13" w:rsidP="005A4D00">
      <w:pPr>
        <w:jc w:val="both"/>
        <w:rPr>
          <w:b/>
        </w:rPr>
      </w:pPr>
      <w:r w:rsidRPr="00C27D8E">
        <w:rPr>
          <w:b/>
        </w:rPr>
        <w:t>Vízia</w:t>
      </w:r>
    </w:p>
    <w:p w:rsidR="00A14801" w:rsidRPr="00C27D8E" w:rsidRDefault="00AA10F6" w:rsidP="00A14801">
      <w:pPr>
        <w:ind w:firstLine="708"/>
        <w:jc w:val="both"/>
      </w:pPr>
      <w:r w:rsidRPr="00C27D8E">
        <w:t xml:space="preserve">V porovnaní so západnou Európou má vývoj kultúry </w:t>
      </w:r>
      <w:r w:rsidR="003A0199" w:rsidRPr="00C27D8E">
        <w:t>na Slovensku</w:t>
      </w:r>
      <w:r w:rsidR="00136B64" w:rsidRPr="00C27D8E">
        <w:t xml:space="preserve"> </w:t>
      </w:r>
      <w:r w:rsidRPr="00C27D8E">
        <w:t>a</w:t>
      </w:r>
      <w:r w:rsidR="00136B64" w:rsidRPr="00C27D8E">
        <w:t> </w:t>
      </w:r>
      <w:r w:rsidRPr="00C27D8E">
        <w:t>v</w:t>
      </w:r>
      <w:r w:rsidR="00136B64" w:rsidRPr="00C27D8E">
        <w:t xml:space="preserve"> </w:t>
      </w:r>
      <w:r w:rsidRPr="00C27D8E">
        <w:t xml:space="preserve"> ďalších postsocialistických krajinách </w:t>
      </w:r>
      <w:r w:rsidR="003A0199" w:rsidRPr="00C27D8E">
        <w:t xml:space="preserve">svoje špecifiká a preto je aj implementácia </w:t>
      </w:r>
      <w:r w:rsidR="00936597" w:rsidRPr="00C27D8E">
        <w:t>európskych</w:t>
      </w:r>
      <w:r w:rsidR="005A4D00" w:rsidRPr="00C27D8E">
        <w:t xml:space="preserve"> </w:t>
      </w:r>
      <w:r w:rsidR="003A0199" w:rsidRPr="00C27D8E">
        <w:t xml:space="preserve">trendov niekedy problematická. To, čo kultúra v transformujúcich sa krajinách najviac potrebuje, asi najvýstižnejšie </w:t>
      </w:r>
      <w:r w:rsidR="00936855" w:rsidRPr="00C27D8E">
        <w:t>pome</w:t>
      </w:r>
      <w:r w:rsidR="003A0199" w:rsidRPr="00C27D8E">
        <w:t xml:space="preserve">noval poľský politik a ekonóm </w:t>
      </w:r>
      <w:proofErr w:type="spellStart"/>
      <w:r w:rsidR="003A0199" w:rsidRPr="00C27D8E">
        <w:t>Jerzy</w:t>
      </w:r>
      <w:proofErr w:type="spellEnd"/>
      <w:r w:rsidR="003A0199" w:rsidRPr="00C27D8E">
        <w:t xml:space="preserve"> </w:t>
      </w:r>
      <w:proofErr w:type="spellStart"/>
      <w:r w:rsidR="003A0199" w:rsidRPr="00C27D8E">
        <w:t>Hausner</w:t>
      </w:r>
      <w:proofErr w:type="spellEnd"/>
      <w:r w:rsidR="003A0199" w:rsidRPr="00C27D8E">
        <w:rPr>
          <w:b/>
        </w:rPr>
        <w:t>:</w:t>
      </w:r>
      <w:r w:rsidR="00936855" w:rsidRPr="00C27D8E">
        <w:rPr>
          <w:b/>
        </w:rPr>
        <w:t xml:space="preserve"> „</w:t>
      </w:r>
      <w:r w:rsidR="003A0199" w:rsidRPr="00C27D8E">
        <w:rPr>
          <w:b/>
        </w:rPr>
        <w:t>Na úrovni racionálneho uvažovania je dôležité celostné chápanie významu kultúry pre spoločensko-hospodársky rozvoj. Na politickej úrovni je treba vnímať kultúru nie ako výsledok činnosti verejných inštitúcií</w:t>
      </w:r>
      <w:r w:rsidR="00297EEE" w:rsidRPr="00C27D8E">
        <w:rPr>
          <w:b/>
        </w:rPr>
        <w:t>, ale ako čo najširšie chápanú sféru tvorivej aktivity ľudí. Na operačnej úrovni je dôležitá zmena zásad financovania kultúrnych aktivít tak, aby sme z verejných prostriedkov skutočne financovali živú podstatu kultúry a nielen infraštruktúru kultúry</w:t>
      </w:r>
      <w:r w:rsidR="00936855" w:rsidRPr="00C27D8E">
        <w:rPr>
          <w:b/>
        </w:rPr>
        <w:t>“</w:t>
      </w:r>
      <w:r w:rsidR="00297EEE" w:rsidRPr="00C27D8E">
        <w:rPr>
          <w:b/>
        </w:rPr>
        <w:t xml:space="preserve"> </w:t>
      </w:r>
      <w:r w:rsidR="00297EEE" w:rsidRPr="00C27D8E">
        <w:t>(</w:t>
      </w:r>
      <w:r w:rsidR="001053EF" w:rsidRPr="00C27D8E">
        <w:t>Zdroj: Kultúrny kyslík –</w:t>
      </w:r>
      <w:r w:rsidR="005A4D00" w:rsidRPr="00C27D8E">
        <w:t xml:space="preserve"> </w:t>
      </w:r>
      <w:r w:rsidR="001053EF" w:rsidRPr="00C27D8E">
        <w:t xml:space="preserve">znovuzrodenie kritiky, </w:t>
      </w:r>
      <w:proofErr w:type="spellStart"/>
      <w:r w:rsidR="001053EF" w:rsidRPr="00C27D8E">
        <w:t>Via</w:t>
      </w:r>
      <w:proofErr w:type="spellEnd"/>
      <w:r w:rsidR="001053EF" w:rsidRPr="00C27D8E">
        <w:t xml:space="preserve"> </w:t>
      </w:r>
      <w:proofErr w:type="spellStart"/>
      <w:r w:rsidR="001053EF" w:rsidRPr="00C27D8E">
        <w:t>Cultura</w:t>
      </w:r>
      <w:proofErr w:type="spellEnd"/>
      <w:r w:rsidR="001053EF" w:rsidRPr="00C27D8E">
        <w:t>; inštitút pre kultúrnu politiku, Bratislava, jún 2014).</w:t>
      </w:r>
    </w:p>
    <w:p w:rsidR="00A55A13" w:rsidRPr="00C27D8E" w:rsidRDefault="00580BB3" w:rsidP="00A14801">
      <w:pPr>
        <w:ind w:firstLine="708"/>
        <w:jc w:val="both"/>
      </w:pPr>
      <w:proofErr w:type="spellStart"/>
      <w:r>
        <w:t>Podstastou</w:t>
      </w:r>
      <w:proofErr w:type="spellEnd"/>
      <w:r>
        <w:t xml:space="preserve"> </w:t>
      </w:r>
      <w:r w:rsidR="005220AE" w:rsidRPr="00C27D8E">
        <w:t>vízie</w:t>
      </w:r>
      <w:r w:rsidR="00A55A13" w:rsidRPr="00C27D8E">
        <w:t xml:space="preserve"> rozvoja kultúry v Bratislavskom kraji je</w:t>
      </w:r>
      <w:r w:rsidR="005220AE" w:rsidRPr="00C27D8E">
        <w:t xml:space="preserve"> zámer vytvoriť </w:t>
      </w:r>
      <w:r w:rsidR="00C172AA" w:rsidRPr="00C27D8E">
        <w:t>predpoklady na premenu</w:t>
      </w:r>
      <w:r w:rsidR="00A55A13" w:rsidRPr="00C27D8E">
        <w:t xml:space="preserve"> „</w:t>
      </w:r>
      <w:r w:rsidR="00A55A13" w:rsidRPr="00C27D8E">
        <w:rPr>
          <w:b/>
        </w:rPr>
        <w:t>Bratislavsk</w:t>
      </w:r>
      <w:r w:rsidR="00C172AA" w:rsidRPr="00C27D8E">
        <w:rPr>
          <w:b/>
        </w:rPr>
        <w:t>ého</w:t>
      </w:r>
      <w:r w:rsidR="00A55A13" w:rsidRPr="00C27D8E">
        <w:rPr>
          <w:b/>
        </w:rPr>
        <w:t xml:space="preserve"> kraj</w:t>
      </w:r>
      <w:r w:rsidR="00C172AA" w:rsidRPr="00C27D8E">
        <w:rPr>
          <w:b/>
        </w:rPr>
        <w:t xml:space="preserve">a na </w:t>
      </w:r>
      <w:r w:rsidR="00A55A13" w:rsidRPr="00C27D8E">
        <w:rPr>
          <w:b/>
        </w:rPr>
        <w:t xml:space="preserve"> symbol modernej, progresívnej a rozmanitej kultúry, ktorá je aktívnou súčasťou života jeho obyvateľov a </w:t>
      </w:r>
      <w:r w:rsidR="00F867FA" w:rsidRPr="00C27D8E">
        <w:rPr>
          <w:b/>
        </w:rPr>
        <w:t>základom</w:t>
      </w:r>
      <w:r w:rsidR="00A55A13" w:rsidRPr="00C27D8E">
        <w:rPr>
          <w:b/>
        </w:rPr>
        <w:t xml:space="preserve"> charakteristiky Bratislava – región kultúry.</w:t>
      </w:r>
      <w:r w:rsidR="00A55A13" w:rsidRPr="00C27D8E">
        <w:t>“</w:t>
      </w:r>
      <w:r w:rsidR="00C172AA" w:rsidRPr="00C27D8E">
        <w:t xml:space="preserve"> Prostriedkom a zároveň merateľným čiastkovým cieľom je podpora pluralitného kultúrneho a najmä tvorivého umeleckého prostredia z verejných finančných prostriedkov spravovaných Bratislavským </w:t>
      </w:r>
      <w:r w:rsidR="00C172AA" w:rsidRPr="00C27D8E">
        <w:lastRenderedPageBreak/>
        <w:t xml:space="preserve">samosprávnym krajom (Priorita 1, Opatrenie 1.1. Akčného plánu implementácie Stratégie rozvoja kultúry v BSK na roky 2015 – 2020). </w:t>
      </w:r>
    </w:p>
    <w:p w:rsidR="00CD7422" w:rsidRPr="00C27D8E" w:rsidRDefault="00A14801" w:rsidP="00CD7422">
      <w:pPr>
        <w:jc w:val="both"/>
        <w:rPr>
          <w:b/>
          <w:sz w:val="24"/>
          <w:szCs w:val="24"/>
        </w:rPr>
      </w:pPr>
      <w:r w:rsidRPr="00C27D8E">
        <w:rPr>
          <w:b/>
          <w:sz w:val="24"/>
          <w:szCs w:val="24"/>
        </w:rPr>
        <w:t>2</w:t>
      </w:r>
      <w:r w:rsidR="00CD7422" w:rsidRPr="00C27D8E">
        <w:rPr>
          <w:b/>
          <w:sz w:val="24"/>
          <w:szCs w:val="24"/>
        </w:rPr>
        <w:t>.</w:t>
      </w:r>
      <w:r w:rsidR="005E2BC6" w:rsidRPr="00C27D8E">
        <w:rPr>
          <w:b/>
          <w:sz w:val="24"/>
          <w:szCs w:val="24"/>
        </w:rPr>
        <w:t xml:space="preserve"> </w:t>
      </w:r>
      <w:r w:rsidR="00D7540D" w:rsidRPr="00C27D8E">
        <w:rPr>
          <w:b/>
          <w:sz w:val="24"/>
          <w:szCs w:val="24"/>
        </w:rPr>
        <w:t>Strategická vízia</w:t>
      </w:r>
      <w:r w:rsidR="00102778" w:rsidRPr="00C27D8E">
        <w:rPr>
          <w:b/>
          <w:sz w:val="24"/>
          <w:szCs w:val="24"/>
        </w:rPr>
        <w:t xml:space="preserve"> kultúrnej politiky BSK</w:t>
      </w:r>
      <w:r w:rsidR="001E4483" w:rsidRPr="00C27D8E">
        <w:rPr>
          <w:b/>
          <w:sz w:val="24"/>
          <w:szCs w:val="24"/>
        </w:rPr>
        <w:t xml:space="preserve"> </w:t>
      </w:r>
    </w:p>
    <w:p w:rsidR="00DA2D82" w:rsidRPr="00C27D8E" w:rsidRDefault="004645AC" w:rsidP="00410C67">
      <w:pPr>
        <w:ind w:firstLine="708"/>
        <w:jc w:val="both"/>
      </w:pPr>
      <w:r w:rsidRPr="00C27D8E">
        <w:t>Ambíciou tejto stratégie je artikulovať záujem o rozvoj kultúry v zmysle záväzného programu pre činnosť orgánov BSK, subjektov kultúrnej infraštruktúry</w:t>
      </w:r>
      <w:r w:rsidR="00DA2D82" w:rsidRPr="00C27D8E">
        <w:t>,</w:t>
      </w:r>
      <w:r w:rsidRPr="00C27D8E">
        <w:t xml:space="preserve"> spolupracujúcich partnerov a komunikovať tento záujem najširšej verejnosti. Zároveň formuluje chápanie kultúry ako síce špecifickej a jedinečnej autonómnej oblasti, no súčasne aj ako dôležitého faktor</w:t>
      </w:r>
      <w:r w:rsidR="00136B64" w:rsidRPr="00C27D8E">
        <w:t>u</w:t>
      </w:r>
      <w:r w:rsidRPr="00C27D8E">
        <w:t xml:space="preserve"> a predpokladu celkového sociálneho aj hospodárskeho rozvoja regiónu.</w:t>
      </w:r>
      <w:r w:rsidR="00DA2D82" w:rsidRPr="00C27D8E">
        <w:t xml:space="preserve"> </w:t>
      </w:r>
    </w:p>
    <w:p w:rsidR="00CE27F9" w:rsidRPr="00C27D8E" w:rsidRDefault="00CE27F9" w:rsidP="00410C67">
      <w:pPr>
        <w:ind w:firstLine="708"/>
        <w:jc w:val="both"/>
      </w:pPr>
      <w:r w:rsidRPr="00C27D8E">
        <w:t xml:space="preserve">Aby sa kultúra stala jedným z určujúcich zdrojov celkového rozvoja regiónu, je potrebné pri implementácii strategickej vízie </w:t>
      </w:r>
      <w:r w:rsidR="00C3196A" w:rsidRPr="00C27D8E">
        <w:t>zvoliť vhodné nástroje a ich prostredníctvom stimulovať rozvoj kultúry v rozsahu celého spektra aktivít a oblastí. V tomto zmysle je určujúcim nastavenie dotačnej schémy BSK, čo je základný predpoklad následného komplexného rozvoja kultúrnej infraštruktúry a</w:t>
      </w:r>
      <w:r w:rsidR="00A57943" w:rsidRPr="00C27D8E">
        <w:t xml:space="preserve"> najmä kultúrnych a umeleckých </w:t>
      </w:r>
      <w:r w:rsidR="00C3196A" w:rsidRPr="00C27D8E">
        <w:t>aktivít regiónu.</w:t>
      </w:r>
    </w:p>
    <w:p w:rsidR="0010335A" w:rsidRPr="00C27D8E" w:rsidRDefault="0010335A" w:rsidP="00410C67">
      <w:pPr>
        <w:ind w:firstLine="708"/>
        <w:jc w:val="both"/>
        <w:rPr>
          <w:rFonts w:cstheme="minorHAnsi"/>
        </w:rPr>
      </w:pPr>
      <w:r w:rsidRPr="00C27D8E">
        <w:t xml:space="preserve">Stratégia rozvoja kultúry sa priamo napája na strategické ciele Programu </w:t>
      </w:r>
      <w:r w:rsidR="00943084" w:rsidRPr="00C27D8E">
        <w:t xml:space="preserve">hospodárskeho a </w:t>
      </w:r>
      <w:r w:rsidR="00943084" w:rsidRPr="00C27D8E">
        <w:rPr>
          <w:rFonts w:cstheme="minorHAnsi"/>
        </w:rPr>
        <w:t>sociálneho</w:t>
      </w:r>
      <w:r w:rsidRPr="00C27D8E">
        <w:rPr>
          <w:rFonts w:cstheme="minorHAnsi"/>
        </w:rPr>
        <w:t xml:space="preserve"> rozvoja BSK 2014-2020 a to v prvom rade v rámci nasledujúcich strategických cieľov:</w:t>
      </w:r>
    </w:p>
    <w:p w:rsidR="00943084" w:rsidRPr="00C27D8E" w:rsidRDefault="00943084" w:rsidP="00943084">
      <w:r w:rsidRPr="00C27D8E">
        <w:rPr>
          <w:b/>
          <w:u w:val="single"/>
        </w:rPr>
        <w:t>Strategický cieľ: Rozvoj poznatkovo orientovanej ekonomiky</w:t>
      </w:r>
      <w:r w:rsidRPr="00C27D8E">
        <w:rPr>
          <w:rStyle w:val="Odkaznapoznmkupodiarou"/>
          <w:rFonts w:cstheme="minorHAnsi"/>
          <w:b/>
        </w:rPr>
        <w:footnoteReference w:id="7"/>
      </w:r>
      <w:r w:rsidRPr="00C27D8E">
        <w:rPr>
          <w:b/>
        </w:rPr>
        <w:br/>
        <w:t>Názov opatrenia</w:t>
      </w:r>
      <w:r w:rsidRPr="00C27D8E">
        <w:t>:</w:t>
      </w:r>
      <w:r w:rsidRPr="00C27D8E">
        <w:rPr>
          <w:b/>
        </w:rPr>
        <w:t xml:space="preserve"> </w:t>
      </w:r>
      <w:r w:rsidRPr="00C27D8E">
        <w:t>1. Posilnenie výskumu, technologického rozvoja a inovácií</w:t>
      </w:r>
      <w:r w:rsidRPr="00C27D8E">
        <w:br/>
      </w:r>
      <w:r w:rsidRPr="00C27D8E">
        <w:rPr>
          <w:bCs/>
          <w:u w:val="single"/>
        </w:rPr>
        <w:t>1.4 Podpora inovatívnych prístupov vo sfére služieb a propagácia výsledkov výskumu</w:t>
      </w:r>
      <w:r w:rsidRPr="00C27D8E">
        <w:rPr>
          <w:b/>
          <w:bCs/>
          <w:u w:val="single"/>
        </w:rPr>
        <w:t xml:space="preserve"> </w:t>
      </w:r>
      <w:r w:rsidRPr="00C27D8E">
        <w:rPr>
          <w:u w:val="single"/>
        </w:rPr>
        <w:br/>
      </w:r>
      <w:r w:rsidRPr="00C27D8E">
        <w:rPr>
          <w:b/>
          <w:bCs/>
          <w:i/>
        </w:rPr>
        <w:t xml:space="preserve">Popis aktivity: </w:t>
      </w:r>
      <w:r w:rsidRPr="00C27D8E">
        <w:rPr>
          <w:i/>
        </w:rPr>
        <w:t>Podpora inovatívnych prístupov vo sfére služieb, kreatívnych centier, kultúrneho a kreatívneho priemyslu, sociálnej inovácie a demonštračných činností a propagácia výsledkov výskumu, inovácií a podpora poradenských služieb pre podniky v oblasti výskumu a inovácií.</w:t>
      </w:r>
      <w:r w:rsidRPr="00C27D8E">
        <w:t xml:space="preserve"> </w:t>
      </w:r>
    </w:p>
    <w:p w:rsidR="00943084" w:rsidRPr="00C27D8E" w:rsidRDefault="00943084" w:rsidP="00943084">
      <w:r w:rsidRPr="00C27D8E">
        <w:rPr>
          <w:b/>
          <w:u w:val="single"/>
        </w:rPr>
        <w:t xml:space="preserve">Strategický cieľ: </w:t>
      </w:r>
      <w:r w:rsidRPr="00C27D8E">
        <w:rPr>
          <w:b/>
          <w:bCs/>
          <w:u w:val="single"/>
        </w:rPr>
        <w:t>Rozvoj poznatkovo orientovanej ekonomiky a rozvoj služieb a turizmu</w:t>
      </w:r>
      <w:r w:rsidRPr="00C27D8E">
        <w:rPr>
          <w:b/>
          <w:bCs/>
        </w:rPr>
        <w:t xml:space="preserve"> </w:t>
      </w:r>
      <w:r w:rsidRPr="00C27D8E">
        <w:rPr>
          <w:b/>
          <w:bCs/>
        </w:rPr>
        <w:br/>
      </w:r>
      <w:r w:rsidRPr="00C27D8E">
        <w:rPr>
          <w:b/>
        </w:rPr>
        <w:t>Názov opatrenia</w:t>
      </w:r>
      <w:r w:rsidRPr="00C27D8E">
        <w:t xml:space="preserve">: </w:t>
      </w:r>
      <w:r w:rsidRPr="00C27D8E">
        <w:rPr>
          <w:bCs/>
        </w:rPr>
        <w:t>3. Zvýšenie konkurencieschopnosti malých a stredných podnikov a podpora MSP v odvetví poľnohospodárstva a rybného hospodárstva</w:t>
      </w:r>
      <w:r w:rsidRPr="00C27D8E">
        <w:rPr>
          <w:b/>
          <w:bCs/>
        </w:rPr>
        <w:t xml:space="preserve"> </w:t>
      </w:r>
      <w:r w:rsidRPr="00C27D8E">
        <w:rPr>
          <w:b/>
          <w:bCs/>
        </w:rPr>
        <w:br/>
      </w:r>
      <w:r w:rsidRPr="00C27D8E">
        <w:rPr>
          <w:bCs/>
          <w:u w:val="single"/>
        </w:rPr>
        <w:t>3.2 Rozvoj MSP spojených s európskymi a regionálnymi výzvami, najmä rozvoj výrobkov a služieb</w:t>
      </w:r>
      <w:r w:rsidRPr="00C27D8E">
        <w:rPr>
          <w:bCs/>
        </w:rPr>
        <w:t xml:space="preserve"> </w:t>
      </w:r>
      <w:r w:rsidRPr="00C27D8E">
        <w:rPr>
          <w:bCs/>
        </w:rPr>
        <w:br/>
      </w:r>
      <w:r w:rsidRPr="00C27D8E">
        <w:rPr>
          <w:b/>
          <w:bCs/>
          <w:i/>
          <w:iCs/>
        </w:rPr>
        <w:t xml:space="preserve">Popis aktivity: </w:t>
      </w:r>
      <w:r w:rsidRPr="00C27D8E">
        <w:rPr>
          <w:i/>
          <w:iCs/>
        </w:rPr>
        <w:t xml:space="preserve">Rozvoj MSP spojených s európskymi a regionálnymi výzvami, ako je kultúrny a kreatívny priemysel, nové formy cestovného ruchu a inovatívne služby odrážajúce nový spoločenský dopyt, alebo produkty a služby súvisiace so starnutím obyvateľstva, so starostlivosťou a so zdravotníctvom, s ekologickými inováciami, </w:t>
      </w:r>
      <w:proofErr w:type="spellStart"/>
      <w:r w:rsidRPr="00C27D8E">
        <w:rPr>
          <w:i/>
          <w:iCs/>
        </w:rPr>
        <w:t>nízkouhlíkovým</w:t>
      </w:r>
      <w:proofErr w:type="spellEnd"/>
      <w:r w:rsidRPr="00C27D8E">
        <w:rPr>
          <w:i/>
          <w:iCs/>
        </w:rPr>
        <w:t xml:space="preserve"> hospodárstvom a efektívnym využívaním zdrojov </w:t>
      </w:r>
    </w:p>
    <w:p w:rsidR="00943084" w:rsidRPr="00C27D8E" w:rsidRDefault="0010335A" w:rsidP="00943084">
      <w:pPr>
        <w:rPr>
          <w:i/>
          <w:iCs/>
        </w:rPr>
      </w:pPr>
      <w:r w:rsidRPr="00C27D8E">
        <w:rPr>
          <w:b/>
          <w:u w:val="single"/>
        </w:rPr>
        <w:t>Strategický cieľ: Zlepšenie kvality životného prostredia / Rozvoj služieb a turizmu</w:t>
      </w:r>
      <w:r w:rsidRPr="00C27D8E">
        <w:br/>
      </w:r>
      <w:r w:rsidRPr="00C27D8E">
        <w:rPr>
          <w:b/>
        </w:rPr>
        <w:t>Názov opatrenia</w:t>
      </w:r>
      <w:r w:rsidRPr="00C27D8E">
        <w:t>: 6. Ochrana ŽP a presadzovanie udržateľného využívania zdrojov</w:t>
      </w:r>
      <w:r w:rsidRPr="00C27D8E">
        <w:br/>
      </w:r>
      <w:r w:rsidRPr="00C27D8E">
        <w:rPr>
          <w:bCs/>
          <w:u w:val="single"/>
        </w:rPr>
        <w:t>6.2 Ochrana, podpora a rozvoj kultúrneho a prírodného dedičstva</w:t>
      </w:r>
      <w:r w:rsidRPr="00C27D8E">
        <w:rPr>
          <w:bCs/>
        </w:rPr>
        <w:t xml:space="preserve"> </w:t>
      </w:r>
      <w:r w:rsidRPr="00C27D8E">
        <w:rPr>
          <w:bCs/>
        </w:rPr>
        <w:br/>
      </w:r>
      <w:r w:rsidRPr="00C27D8E">
        <w:rPr>
          <w:b/>
          <w:bCs/>
          <w:i/>
          <w:iCs/>
        </w:rPr>
        <w:t>Popis aktivity</w:t>
      </w:r>
      <w:r w:rsidRPr="00C27D8E">
        <w:rPr>
          <w:bCs/>
          <w:i/>
          <w:iCs/>
        </w:rPr>
        <w:t xml:space="preserve">: </w:t>
      </w:r>
      <w:r w:rsidRPr="00C27D8E">
        <w:rPr>
          <w:i/>
          <w:iCs/>
        </w:rPr>
        <w:t xml:space="preserve">Ochrana, podpora a rozvoj kultúrneho a prírodného dedičstva s dôrazom na vinohradníctvo a nehmotné lokálne kultúrne dedičstvo ako napr. tradičné remeslá, ľudové umenie a lokálna umelecká tvorba. Využitie kultúrnej infraštruktúry územia a zabezpečenie dostupnosti, investície do diverzifikácie miestnych hospodárstiev prostredníctvom ochrany a zhodnocovania kultúrneho dedičstva a krajiny. Podpora budovania cykloturistických chodníkov. </w:t>
      </w:r>
      <w:r w:rsidR="005A4D00" w:rsidRPr="00C27D8E">
        <w:rPr>
          <w:i/>
          <w:iCs/>
        </w:rPr>
        <w:br/>
      </w:r>
      <w:r w:rsidR="00943084" w:rsidRPr="00C27D8E">
        <w:rPr>
          <w:u w:val="single"/>
        </w:rPr>
        <w:lastRenderedPageBreak/>
        <w:t>6.6 Podpora udržateľného integrovaného rozvoja miest a obcí</w:t>
      </w:r>
      <w:r w:rsidR="00943084" w:rsidRPr="00C27D8E">
        <w:t xml:space="preserve"> </w:t>
      </w:r>
      <w:r w:rsidR="00943084" w:rsidRPr="00C27D8E">
        <w:br/>
      </w:r>
      <w:r w:rsidR="00943084" w:rsidRPr="00C27D8E">
        <w:rPr>
          <w:b/>
          <w:i/>
          <w:iCs/>
        </w:rPr>
        <w:t xml:space="preserve">Popis aktivity: </w:t>
      </w:r>
      <w:r w:rsidR="00943084" w:rsidRPr="00C27D8E">
        <w:rPr>
          <w:i/>
          <w:iCs/>
        </w:rPr>
        <w:t xml:space="preserve">Podpora udržateľného integrovaného rozvoja miest a obcí, okrem iného prostredníctvom udržateľnej mestskej kanalizácie, opatrení na obnovu priepustnosti pôdy, obnovy kontaminovaných miest (environmentálnych záťaží, regenerácia opustených priemyselných lokalít, obnovy kultúrnej infraštruktúry a zníženie miery znečistenia ovzdušia) a obnovy kultúrnej infraštruktúr. Preferovanie budovania veľkokapacitných parkovacích domov pred rozširovaním parkovacích miest s cieľom zachovania podielu zelene v obytných zónach. </w:t>
      </w:r>
    </w:p>
    <w:p w:rsidR="00F15829" w:rsidRPr="00C27D8E" w:rsidRDefault="0010335A" w:rsidP="00C76236">
      <w:pPr>
        <w:rPr>
          <w:rFonts w:cstheme="minorHAnsi"/>
          <w:i/>
          <w:iCs/>
        </w:rPr>
      </w:pPr>
      <w:r w:rsidRPr="00C27D8E">
        <w:rPr>
          <w:b/>
          <w:u w:val="single"/>
        </w:rPr>
        <w:t>Strategický cieľ: Rozvoj služieb a miestnych komunít</w:t>
      </w:r>
      <w:r w:rsidRPr="00C27D8E">
        <w:rPr>
          <w:b/>
        </w:rPr>
        <w:br/>
        <w:t>Názov opatrenia</w:t>
      </w:r>
      <w:r w:rsidRPr="00C27D8E">
        <w:t>: 9. Podpora sociálneho začleňovania a boj proti chudobe</w:t>
      </w:r>
      <w:r w:rsidRPr="00C27D8E">
        <w:br/>
      </w:r>
      <w:r w:rsidRPr="00C27D8E">
        <w:rPr>
          <w:bCs/>
          <w:u w:val="single"/>
        </w:rPr>
        <w:t xml:space="preserve">9.5 Podpora kultúrnych aktivít a angažovanosti občanov v oblasti kultúry </w:t>
      </w:r>
      <w:r w:rsidR="00943084" w:rsidRPr="00C27D8E">
        <w:br/>
      </w:r>
      <w:r w:rsidRPr="00C27D8E">
        <w:rPr>
          <w:b/>
          <w:bCs/>
          <w:i/>
          <w:iCs/>
        </w:rPr>
        <w:t>Popis aktivity</w:t>
      </w:r>
      <w:r w:rsidRPr="00C27D8E">
        <w:rPr>
          <w:bCs/>
          <w:i/>
          <w:iCs/>
        </w:rPr>
        <w:t xml:space="preserve">: </w:t>
      </w:r>
      <w:r w:rsidRPr="00C27D8E">
        <w:rPr>
          <w:i/>
          <w:iCs/>
        </w:rPr>
        <w:t xml:space="preserve">Podpora kultúrnych aktivít, kultúrnych projektov, organizácií a jednotlivcov a podpora </w:t>
      </w:r>
      <w:r w:rsidRPr="00C27D8E">
        <w:rPr>
          <w:rFonts w:cstheme="minorHAnsi"/>
          <w:i/>
          <w:iCs/>
        </w:rPr>
        <w:t xml:space="preserve">angažovanosti občanov v oblasti kultúry, sebarealizácie jednotlivca a rozvoj tvorivosti. </w:t>
      </w:r>
    </w:p>
    <w:p w:rsidR="00C76236" w:rsidRPr="00C27D8E" w:rsidRDefault="00C76236" w:rsidP="00C76236">
      <w:pPr>
        <w:autoSpaceDE w:val="0"/>
        <w:autoSpaceDN w:val="0"/>
        <w:adjustRightInd w:val="0"/>
        <w:spacing w:after="0"/>
        <w:rPr>
          <w:rFonts w:cstheme="minorHAnsi"/>
          <w:u w:val="single"/>
        </w:rPr>
      </w:pPr>
      <w:r w:rsidRPr="00C27D8E">
        <w:rPr>
          <w:rFonts w:cstheme="minorHAnsi"/>
          <w:b/>
          <w:bCs/>
          <w:u w:val="single"/>
        </w:rPr>
        <w:t xml:space="preserve">Strategický cieľ: Rozvoj poznatkovo orientovanej ekonomiky </w:t>
      </w:r>
    </w:p>
    <w:p w:rsidR="00C76236" w:rsidRPr="00C27D8E" w:rsidRDefault="00C76236" w:rsidP="00C76236">
      <w:pPr>
        <w:pStyle w:val="Default"/>
        <w:spacing w:line="276" w:lineRule="auto"/>
        <w:rPr>
          <w:rFonts w:asciiTheme="minorHAnsi" w:hAnsiTheme="minorHAnsi" w:cstheme="minorHAnsi"/>
          <w:bCs/>
          <w:color w:val="auto"/>
          <w:sz w:val="22"/>
          <w:szCs w:val="22"/>
        </w:rPr>
      </w:pPr>
      <w:r w:rsidRPr="00C27D8E">
        <w:rPr>
          <w:rFonts w:asciiTheme="minorHAnsi" w:hAnsiTheme="minorHAnsi" w:cstheme="minorHAnsi"/>
          <w:b/>
          <w:iCs/>
          <w:color w:val="auto"/>
          <w:sz w:val="22"/>
          <w:szCs w:val="22"/>
        </w:rPr>
        <w:t>Názov opatrenia</w:t>
      </w:r>
      <w:r w:rsidRPr="00C27D8E">
        <w:rPr>
          <w:rFonts w:asciiTheme="minorHAnsi" w:hAnsiTheme="minorHAnsi" w:cstheme="minorHAnsi"/>
          <w:iCs/>
          <w:color w:val="auto"/>
          <w:sz w:val="22"/>
          <w:szCs w:val="22"/>
        </w:rPr>
        <w:t xml:space="preserve">: </w:t>
      </w:r>
      <w:r w:rsidRPr="00C27D8E">
        <w:rPr>
          <w:rFonts w:asciiTheme="minorHAnsi" w:hAnsiTheme="minorHAnsi" w:cstheme="minorHAnsi"/>
          <w:bCs/>
          <w:color w:val="auto"/>
          <w:sz w:val="22"/>
          <w:szCs w:val="22"/>
        </w:rPr>
        <w:t xml:space="preserve">11. Zvyšovanie inštitucionálnych kapacít a zabezpečovanie efektivity verejnej správy </w:t>
      </w:r>
    </w:p>
    <w:p w:rsidR="00C76236" w:rsidRPr="00C27D8E" w:rsidRDefault="00C76236" w:rsidP="00C76236">
      <w:pPr>
        <w:autoSpaceDE w:val="0"/>
        <w:autoSpaceDN w:val="0"/>
        <w:adjustRightInd w:val="0"/>
        <w:spacing w:after="0"/>
        <w:rPr>
          <w:rFonts w:cstheme="minorHAnsi"/>
          <w:bCs/>
          <w:u w:val="single"/>
        </w:rPr>
      </w:pPr>
      <w:r w:rsidRPr="00C27D8E">
        <w:rPr>
          <w:rFonts w:cstheme="minorHAnsi"/>
          <w:bCs/>
          <w:u w:val="single"/>
        </w:rPr>
        <w:t xml:space="preserve">11.1 Investície do inštitucionálnych kapacít a do efektivity verejnej správy a verejných služieb </w:t>
      </w:r>
    </w:p>
    <w:p w:rsidR="00C76236" w:rsidRPr="00C27D8E" w:rsidRDefault="00C76236" w:rsidP="00C76236">
      <w:pPr>
        <w:autoSpaceDE w:val="0"/>
        <w:autoSpaceDN w:val="0"/>
        <w:adjustRightInd w:val="0"/>
        <w:spacing w:after="0"/>
        <w:rPr>
          <w:rFonts w:cstheme="minorHAnsi"/>
        </w:rPr>
      </w:pPr>
      <w:r w:rsidRPr="00C27D8E">
        <w:rPr>
          <w:rFonts w:cstheme="minorHAnsi"/>
          <w:b/>
          <w:bCs/>
          <w:i/>
          <w:iCs/>
        </w:rPr>
        <w:t xml:space="preserve">Popis aktivity: </w:t>
      </w:r>
      <w:r w:rsidRPr="00C27D8E">
        <w:rPr>
          <w:rFonts w:cstheme="minorHAnsi"/>
          <w:i/>
          <w:iCs/>
        </w:rPr>
        <w:t xml:space="preserve">Investície do inštitucionálnych kapacít a do efektivity verejnej správy a verejných služieb s ohľadom na reformy, lepšiu reguláciu a dobrú správu a podpora zavádzania protikorupčných opatrení. </w:t>
      </w:r>
    </w:p>
    <w:p w:rsidR="00C76236" w:rsidRPr="00C27D8E" w:rsidRDefault="00C76236" w:rsidP="00C76236">
      <w:pPr>
        <w:autoSpaceDE w:val="0"/>
        <w:autoSpaceDN w:val="0"/>
        <w:adjustRightInd w:val="0"/>
        <w:spacing w:after="0"/>
        <w:rPr>
          <w:rFonts w:cstheme="minorHAnsi"/>
          <w:u w:val="single"/>
        </w:rPr>
      </w:pPr>
      <w:r w:rsidRPr="00C27D8E">
        <w:rPr>
          <w:rFonts w:cstheme="minorHAnsi"/>
          <w:bCs/>
          <w:u w:val="single"/>
        </w:rPr>
        <w:t xml:space="preserve">11.2 Budovanie kapacít nositeľov politík zamestnanosti, vzdelávania, sociálnych politík a sektorových a územných stratégií </w:t>
      </w:r>
    </w:p>
    <w:p w:rsidR="00C76236" w:rsidRPr="00C27D8E" w:rsidRDefault="00C76236" w:rsidP="00C76236">
      <w:pPr>
        <w:autoSpaceDE w:val="0"/>
        <w:autoSpaceDN w:val="0"/>
        <w:adjustRightInd w:val="0"/>
        <w:spacing w:after="0"/>
        <w:rPr>
          <w:rFonts w:cstheme="minorHAnsi"/>
        </w:rPr>
      </w:pPr>
      <w:r w:rsidRPr="00C27D8E">
        <w:rPr>
          <w:rFonts w:cstheme="minorHAnsi"/>
          <w:b/>
          <w:bCs/>
          <w:i/>
          <w:iCs/>
        </w:rPr>
        <w:t xml:space="preserve">Popis aktivity: </w:t>
      </w:r>
      <w:r w:rsidRPr="00C27D8E">
        <w:rPr>
          <w:rFonts w:cstheme="minorHAnsi"/>
          <w:i/>
          <w:iCs/>
        </w:rPr>
        <w:t xml:space="preserve">Budovanie kapacít nositeľov politík zamestnanosti, vzdelávania, sociálnych politík a sektorových a územných stratégií za účelom prípravy a realizácie reforiem na národnej, regionálnej a miestnej úrovni. Budovanie medzinárodnej spolupráce za účelom prenosu </w:t>
      </w:r>
      <w:proofErr w:type="spellStart"/>
      <w:r w:rsidRPr="00C27D8E">
        <w:rPr>
          <w:rFonts w:cstheme="minorHAnsi"/>
          <w:i/>
          <w:iCs/>
        </w:rPr>
        <w:t>know-how</w:t>
      </w:r>
      <w:proofErr w:type="spellEnd"/>
      <w:r w:rsidRPr="00C27D8E">
        <w:rPr>
          <w:rFonts w:cstheme="minorHAnsi"/>
          <w:i/>
          <w:iCs/>
        </w:rPr>
        <w:t xml:space="preserve">, príkladov dobrej praxe a internacionalizácie subjektov verejného, súkromného a neziskového sektora. </w:t>
      </w:r>
    </w:p>
    <w:p w:rsidR="00C76236" w:rsidRPr="00C27D8E" w:rsidRDefault="00C76236" w:rsidP="00C76236">
      <w:pPr>
        <w:autoSpaceDE w:val="0"/>
        <w:autoSpaceDN w:val="0"/>
        <w:adjustRightInd w:val="0"/>
        <w:spacing w:after="0"/>
        <w:rPr>
          <w:rFonts w:cstheme="minorHAnsi"/>
        </w:rPr>
      </w:pPr>
    </w:p>
    <w:p w:rsidR="00CB52B9" w:rsidRPr="00C27D8E" w:rsidRDefault="004645AC" w:rsidP="00410C67">
      <w:pPr>
        <w:ind w:firstLine="708"/>
        <w:jc w:val="both"/>
      </w:pPr>
      <w:r w:rsidRPr="00C27D8E">
        <w:t xml:space="preserve"> </w:t>
      </w:r>
      <w:r w:rsidR="00DA2D82" w:rsidRPr="00C27D8E">
        <w:t>Strategická vízia kultúry zvýrazňuje ekonomickú a sociálnu hodnotu a funkciu kultúry. V tomto zmysle kultúru vníma ako faktor ovplyvňujúci ekonomiku a súčasne samostatné a významné ekonomické odvetvie</w:t>
      </w:r>
      <w:r w:rsidR="0088319E" w:rsidRPr="00C27D8E">
        <w:t xml:space="preserve"> s priamym dosahom najmä na podporu zamestnanosti, rozvoj služieb a cestovného ruchu</w:t>
      </w:r>
      <w:r w:rsidR="00DA2D82" w:rsidRPr="00C27D8E">
        <w:t xml:space="preserve">. Cieľom tejto vízie je podpora </w:t>
      </w:r>
      <w:proofErr w:type="spellStart"/>
      <w:r w:rsidR="00DA2D82" w:rsidRPr="00C27D8E">
        <w:t>komunitného</w:t>
      </w:r>
      <w:proofErr w:type="spellEnd"/>
      <w:r w:rsidR="00DA2D82" w:rsidRPr="00C27D8E">
        <w:t xml:space="preserve"> života a pocitu identifikácie občanov s tvorbou, ochranou a kultiváciou kultúrnych hodnôt</w:t>
      </w:r>
      <w:r w:rsidR="0088319E" w:rsidRPr="00C27D8E">
        <w:t xml:space="preserve"> a kultúrneho dedičstva</w:t>
      </w:r>
      <w:r w:rsidR="00DA2D82" w:rsidRPr="00C27D8E">
        <w:t>. Kladie si  za cieľ vytvoriť podmienky pre najlepší možný kultúrny servis pre všetkých občanov</w:t>
      </w:r>
      <w:r w:rsidR="0088319E" w:rsidRPr="00C27D8E">
        <w:t>, spoluvytvárať kvalitn</w:t>
      </w:r>
      <w:r w:rsidR="002B57F1" w:rsidRPr="00C27D8E">
        <w:t xml:space="preserve">ý verejný život a </w:t>
      </w:r>
      <w:r w:rsidR="0088319E" w:rsidRPr="00C27D8E">
        <w:t xml:space="preserve">„verejné prostredie“, </w:t>
      </w:r>
      <w:r w:rsidR="002B57F1" w:rsidRPr="00C27D8E">
        <w:t xml:space="preserve">rozvíjať estetické a etické hodnoty v súlade s európskymi a svetovými kultúrnymi tradíciami, predchádzať sociálnej </w:t>
      </w:r>
      <w:proofErr w:type="spellStart"/>
      <w:r w:rsidR="002B57F1" w:rsidRPr="00C27D8E">
        <w:t>exkl</w:t>
      </w:r>
      <w:r w:rsidR="0003345A" w:rsidRPr="00C27D8E">
        <w:t>úzii</w:t>
      </w:r>
      <w:proofErr w:type="spellEnd"/>
      <w:r w:rsidR="0003345A" w:rsidRPr="00C27D8E">
        <w:t xml:space="preserve"> a </w:t>
      </w:r>
      <w:proofErr w:type="spellStart"/>
      <w:r w:rsidR="0003345A" w:rsidRPr="00C27D8E">
        <w:t>sociopatologickým</w:t>
      </w:r>
      <w:proofErr w:type="spellEnd"/>
      <w:r w:rsidR="0003345A" w:rsidRPr="00C27D8E">
        <w:t xml:space="preserve"> javom. </w:t>
      </w:r>
      <w:r w:rsidR="002B57F1" w:rsidRPr="00C27D8E">
        <w:t xml:space="preserve">Zároveň chce napomôcť autentickej a vierohodnej </w:t>
      </w:r>
      <w:proofErr w:type="spellStart"/>
      <w:r w:rsidR="0015263C" w:rsidRPr="00C27D8E">
        <w:t>seba</w:t>
      </w:r>
      <w:r w:rsidR="002B57F1" w:rsidRPr="00C27D8E">
        <w:t>identifikáci</w:t>
      </w:r>
      <w:r w:rsidR="0015263C" w:rsidRPr="00C27D8E">
        <w:t>i</w:t>
      </w:r>
      <w:proofErr w:type="spellEnd"/>
      <w:r w:rsidR="002B57F1" w:rsidRPr="00C27D8E">
        <w:t xml:space="preserve"> regiónu</w:t>
      </w:r>
      <w:r w:rsidR="0003345A" w:rsidRPr="00C27D8E">
        <w:t xml:space="preserve"> (Bratislava – región kultúry)</w:t>
      </w:r>
      <w:r w:rsidR="002B57F1" w:rsidRPr="00C27D8E">
        <w:t xml:space="preserve">, tak ako je to bežné v iných krajinách, regiónoch a mestách (Holandsko </w:t>
      </w:r>
      <w:r w:rsidR="0010335A" w:rsidRPr="00C27D8E">
        <w:t>–</w:t>
      </w:r>
      <w:r w:rsidR="002B57F1" w:rsidRPr="00C27D8E">
        <w:t xml:space="preserve"> krajina veterných mlynov, Miláno -</w:t>
      </w:r>
      <w:r w:rsidR="0015263C" w:rsidRPr="00C27D8E">
        <w:t xml:space="preserve"> </w:t>
      </w:r>
      <w:r w:rsidR="002B57F1" w:rsidRPr="00C27D8E">
        <w:t xml:space="preserve">mesto opery, Burgenland – región </w:t>
      </w:r>
      <w:r w:rsidR="0003345A" w:rsidRPr="00C27D8E">
        <w:t xml:space="preserve">vína </w:t>
      </w:r>
      <w:r w:rsidR="0015263C" w:rsidRPr="00C27D8E">
        <w:t>a</w:t>
      </w:r>
      <w:r w:rsidR="0003345A" w:rsidRPr="00C27D8E">
        <w:t xml:space="preserve"> </w:t>
      </w:r>
      <w:r w:rsidR="0015263C" w:rsidRPr="00C27D8E">
        <w:t>pod.</w:t>
      </w:r>
      <w:r w:rsidR="002B57F1" w:rsidRPr="00C27D8E">
        <w:t>)</w:t>
      </w:r>
      <w:r w:rsidR="00DA2D82" w:rsidRPr="00C27D8E">
        <w:t>.</w:t>
      </w:r>
    </w:p>
    <w:p w:rsidR="007071A9" w:rsidRPr="00C27D8E" w:rsidRDefault="001234FD" w:rsidP="001234FD">
      <w:pPr>
        <w:ind w:firstLine="708"/>
        <w:jc w:val="both"/>
      </w:pPr>
      <w:r w:rsidRPr="00C27D8E">
        <w:t>Medzi základné zásady strategickej vízie rozvoja kultúry patria: demokratizácia, decentralizácia,</w:t>
      </w:r>
      <w:r w:rsidR="000D2559" w:rsidRPr="00C27D8E">
        <w:t xml:space="preserve"> transparentnosť, </w:t>
      </w:r>
      <w:r w:rsidR="007071A9" w:rsidRPr="00C27D8E">
        <w:t xml:space="preserve">internacionalizácia, profesionalizácia, reštrukturalizácia, </w:t>
      </w:r>
      <w:r w:rsidR="000D2559" w:rsidRPr="00C27D8E">
        <w:t>prirodzená konkurencia, koexistencia čo najširšieho spektra aktivít, druhov a žánrov kultúry a</w:t>
      </w:r>
      <w:r w:rsidR="007071A9" w:rsidRPr="00C27D8E">
        <w:t> </w:t>
      </w:r>
      <w:r w:rsidR="000D2559" w:rsidRPr="00C27D8E">
        <w:t>umenia</w:t>
      </w:r>
      <w:r w:rsidR="007071A9" w:rsidRPr="00C27D8E">
        <w:t>.</w:t>
      </w:r>
      <w:r w:rsidR="000D2559" w:rsidRPr="00C27D8E">
        <w:t xml:space="preserve"> </w:t>
      </w:r>
      <w:r w:rsidR="007071A9" w:rsidRPr="00C27D8E">
        <w:t xml:space="preserve">Koncept kultúrneho pluralizmu vníma aj ako pôsobenie proti negatívnym vplyvom </w:t>
      </w:r>
      <w:proofErr w:type="spellStart"/>
      <w:r w:rsidR="007071A9" w:rsidRPr="00C27D8E">
        <w:t>komercionalizácie</w:t>
      </w:r>
      <w:proofErr w:type="spellEnd"/>
      <w:r w:rsidR="007071A9" w:rsidRPr="00C27D8E">
        <w:t>.</w:t>
      </w:r>
    </w:p>
    <w:p w:rsidR="00A44DF4" w:rsidRPr="00C27D8E" w:rsidRDefault="001234FD" w:rsidP="0015263C">
      <w:pPr>
        <w:ind w:firstLine="708"/>
        <w:jc w:val="both"/>
      </w:pPr>
      <w:r w:rsidRPr="00C27D8E">
        <w:lastRenderedPageBreak/>
        <w:t>Súčasťou vízie je vnímanie kultúry ako dialógu, otvoreného systému schopného stálej reakcie na zmen</w:t>
      </w:r>
      <w:r w:rsidR="008D4005" w:rsidRPr="00C27D8E">
        <w:t>y</w:t>
      </w:r>
      <w:r w:rsidR="0015263C" w:rsidRPr="00C27D8E">
        <w:t xml:space="preserve"> a podnety</w:t>
      </w:r>
      <w:r w:rsidRPr="00C27D8E">
        <w:t xml:space="preserve">. </w:t>
      </w:r>
      <w:r w:rsidR="0015263C" w:rsidRPr="00C27D8E">
        <w:t xml:space="preserve"> </w:t>
      </w:r>
    </w:p>
    <w:p w:rsidR="009E385F" w:rsidRPr="00C27D8E" w:rsidRDefault="00B8015A" w:rsidP="00CD7422">
      <w:pPr>
        <w:jc w:val="both"/>
        <w:rPr>
          <w:b/>
          <w:sz w:val="24"/>
        </w:rPr>
      </w:pPr>
      <w:r w:rsidRPr="00C27D8E">
        <w:rPr>
          <w:b/>
          <w:sz w:val="24"/>
        </w:rPr>
        <w:t>3</w:t>
      </w:r>
      <w:r w:rsidR="00136B64" w:rsidRPr="00C27D8E">
        <w:rPr>
          <w:b/>
          <w:sz w:val="24"/>
        </w:rPr>
        <w:t>.</w:t>
      </w:r>
      <w:r w:rsidR="008F5582" w:rsidRPr="00C27D8E">
        <w:rPr>
          <w:b/>
          <w:sz w:val="24"/>
        </w:rPr>
        <w:t xml:space="preserve"> </w:t>
      </w:r>
      <w:r w:rsidR="009E385F" w:rsidRPr="00C27D8E">
        <w:rPr>
          <w:b/>
          <w:sz w:val="24"/>
        </w:rPr>
        <w:t>Dlhodobé zásady kultúrnej politiky BSK</w:t>
      </w:r>
      <w:r w:rsidR="00936855" w:rsidRPr="00C27D8E">
        <w:rPr>
          <w:b/>
          <w:sz w:val="24"/>
        </w:rPr>
        <w:t xml:space="preserve"> </w:t>
      </w:r>
    </w:p>
    <w:p w:rsidR="00F87EE5" w:rsidRPr="00C27D8E" w:rsidRDefault="005A4D00" w:rsidP="00CD7422">
      <w:pPr>
        <w:jc w:val="both"/>
      </w:pPr>
      <w:r w:rsidRPr="00C27D8E">
        <w:tab/>
        <w:t xml:space="preserve">Predpokladom </w:t>
      </w:r>
      <w:r w:rsidR="004F2F06" w:rsidRPr="00C27D8E">
        <w:t xml:space="preserve">úspešného uplatňovania stratégie rozvoja kultúry a jej dlhodobej udržateľnosti je dôsledné </w:t>
      </w:r>
      <w:r w:rsidR="00FD3EAA" w:rsidRPr="00C27D8E">
        <w:t>dodržiavanie</w:t>
      </w:r>
      <w:r w:rsidR="004F2F06" w:rsidRPr="00C27D8E">
        <w:t xml:space="preserve"> a presadzovanie všeobecných</w:t>
      </w:r>
      <w:r w:rsidR="00D22DE5" w:rsidRPr="00C27D8E">
        <w:t xml:space="preserve"> dlhodobých </w:t>
      </w:r>
      <w:r w:rsidR="004F2F06" w:rsidRPr="00C27D8E">
        <w:t xml:space="preserve"> zásad kultúrnej politiky</w:t>
      </w:r>
      <w:r w:rsidR="00FD3EAA" w:rsidRPr="00C27D8E">
        <w:t xml:space="preserve"> samosprávneho kraja</w:t>
      </w:r>
      <w:r w:rsidR="004F2F06" w:rsidRPr="00C27D8E">
        <w:t xml:space="preserve"> na všetkých úrovniach rozhodovania, riadenia a výkonu kompetencií </w:t>
      </w:r>
      <w:r w:rsidR="00D22DE5" w:rsidRPr="00C27D8E">
        <w:t>Bratislavského samosprávneho kraja:</w:t>
      </w:r>
    </w:p>
    <w:p w:rsidR="00F87EE5" w:rsidRPr="00C27D8E" w:rsidRDefault="00F87EE5" w:rsidP="00846759">
      <w:pPr>
        <w:pStyle w:val="Odsekzoznamu"/>
        <w:numPr>
          <w:ilvl w:val="0"/>
          <w:numId w:val="3"/>
        </w:numPr>
        <w:jc w:val="both"/>
      </w:pPr>
      <w:r w:rsidRPr="00C27D8E">
        <w:t>Vytvárať  univerzálny otvorený</w:t>
      </w:r>
      <w:r w:rsidR="00EF53A6" w:rsidRPr="00C27D8E">
        <w:t xml:space="preserve"> kultúrny priestor, stimulovať </w:t>
      </w:r>
      <w:r w:rsidRPr="00C27D8E">
        <w:t>rozvoj kultúrneho života a umeleckej tvorby a sprístupňovať kultúrne hodnoty pre obyvateľov a návštevníkov kraja</w:t>
      </w:r>
      <w:r w:rsidR="00EF53A6" w:rsidRPr="00C27D8E">
        <w:t xml:space="preserve"> </w:t>
      </w:r>
    </w:p>
    <w:p w:rsidR="006A5693" w:rsidRPr="00C27D8E" w:rsidRDefault="006A5693" w:rsidP="00846759">
      <w:pPr>
        <w:pStyle w:val="Odsekzoznamu"/>
        <w:numPr>
          <w:ilvl w:val="0"/>
          <w:numId w:val="3"/>
        </w:numPr>
        <w:jc w:val="both"/>
      </w:pPr>
      <w:r w:rsidRPr="00C27D8E">
        <w:t>Vytvárať podmienky pre rozvoj všetkých foriem kultúrnych aktivít a umeleckej tvorby v celom spektre oblastí, druhov, foriem, žánrov a pre činnosť aktérov zriaďovanej aj nezriaďovanej kultúry</w:t>
      </w:r>
    </w:p>
    <w:p w:rsidR="006A5693" w:rsidRPr="00C27D8E" w:rsidRDefault="006A5693" w:rsidP="00846759">
      <w:pPr>
        <w:pStyle w:val="Odsekzoznamu"/>
        <w:numPr>
          <w:ilvl w:val="0"/>
          <w:numId w:val="3"/>
        </w:numPr>
        <w:jc w:val="both"/>
      </w:pPr>
      <w:r w:rsidRPr="00C27D8E">
        <w:t>Rozvíjať,</w:t>
      </w:r>
      <w:r w:rsidR="0071614A" w:rsidRPr="00C27D8E">
        <w:t xml:space="preserve"> inovovať a optimalizovať bázu </w:t>
      </w:r>
      <w:r w:rsidRPr="00C27D8E">
        <w:t xml:space="preserve">zriaďovaných kultúrnych zariadení ako nosný prvok  infraštruktúry a zároveň nástroj výkonu kompetencií v oblasti kultúry </w:t>
      </w:r>
    </w:p>
    <w:p w:rsidR="00F5145D" w:rsidRPr="00C27D8E" w:rsidRDefault="00F5145D" w:rsidP="00846759">
      <w:pPr>
        <w:pStyle w:val="Odsekzoznamu"/>
        <w:numPr>
          <w:ilvl w:val="0"/>
          <w:numId w:val="3"/>
        </w:numPr>
        <w:jc w:val="both"/>
      </w:pPr>
      <w:r w:rsidRPr="00C27D8E">
        <w:t xml:space="preserve">Pri podpore kultúry efektívne a transparentne využívať dostupné finančné a nefinančné </w:t>
      </w:r>
      <w:r w:rsidR="001A709F">
        <w:t>zdroje</w:t>
      </w:r>
    </w:p>
    <w:p w:rsidR="008F5582" w:rsidRPr="00C27D8E" w:rsidRDefault="00F87EE5" w:rsidP="00846759">
      <w:pPr>
        <w:pStyle w:val="Odsekzoznamu"/>
        <w:numPr>
          <w:ilvl w:val="0"/>
          <w:numId w:val="3"/>
        </w:numPr>
        <w:jc w:val="both"/>
      </w:pPr>
      <w:r w:rsidRPr="00C27D8E">
        <w:t>Podporovať previazanosť kultúry s inými odvetviami a oblasťami, ako je marketing regiónu, cestovný ruch</w:t>
      </w:r>
      <w:r w:rsidR="00EC4DCA" w:rsidRPr="00C27D8E">
        <w:t xml:space="preserve">, </w:t>
      </w:r>
      <w:r w:rsidR="001A709F">
        <w:t xml:space="preserve">školstvo, sociálna oblasť, </w:t>
      </w:r>
      <w:r w:rsidR="00EC4DCA" w:rsidRPr="00C27D8E">
        <w:t>či</w:t>
      </w:r>
      <w:r w:rsidRPr="00C27D8E">
        <w:t xml:space="preserve"> </w:t>
      </w:r>
      <w:r w:rsidR="00EC4DCA" w:rsidRPr="00C27D8E">
        <w:t>medzinárodn</w:t>
      </w:r>
      <w:r w:rsidR="001733F0" w:rsidRPr="00C27D8E">
        <w:t>é vzťahy</w:t>
      </w:r>
    </w:p>
    <w:p w:rsidR="004F2F06" w:rsidRPr="00C27D8E" w:rsidRDefault="004F2F06" w:rsidP="00846759">
      <w:pPr>
        <w:pStyle w:val="Odsekzoznamu"/>
        <w:numPr>
          <w:ilvl w:val="0"/>
          <w:numId w:val="3"/>
        </w:numPr>
        <w:jc w:val="both"/>
      </w:pPr>
      <w:r w:rsidRPr="00C27D8E">
        <w:t>Vytvárať  funkčné partnerstvá a sieťovať aktérov kultúrneho diania  a umeleckej tvorby</w:t>
      </w:r>
      <w:r w:rsidR="00D22DE5" w:rsidRPr="00C27D8E">
        <w:t xml:space="preserve"> </w:t>
      </w:r>
      <w:r w:rsidR="009B682B" w:rsidRPr="00C27D8E">
        <w:t xml:space="preserve">všetkých platforiem a </w:t>
      </w:r>
      <w:r w:rsidRPr="00C27D8E">
        <w:t xml:space="preserve">na všetkých úrovniach </w:t>
      </w:r>
    </w:p>
    <w:p w:rsidR="00EC4DCA" w:rsidRPr="00C27D8E" w:rsidRDefault="001733F0" w:rsidP="00846759">
      <w:pPr>
        <w:pStyle w:val="Odsekzoznamu"/>
        <w:numPr>
          <w:ilvl w:val="0"/>
          <w:numId w:val="3"/>
        </w:numPr>
        <w:jc w:val="both"/>
      </w:pPr>
      <w:r w:rsidRPr="00C27D8E">
        <w:t xml:space="preserve">Aktívne komunikovať s odbornou i širšou verejnosťou, priebežne vyhodnocovať </w:t>
      </w:r>
      <w:r w:rsidR="001C00B6" w:rsidRPr="00C27D8E">
        <w:t xml:space="preserve">nastavenie </w:t>
      </w:r>
      <w:r w:rsidRPr="00C27D8E">
        <w:t>kultúrn</w:t>
      </w:r>
      <w:r w:rsidR="001C00B6" w:rsidRPr="00C27D8E">
        <w:t>ej</w:t>
      </w:r>
      <w:r w:rsidRPr="00C27D8E">
        <w:t xml:space="preserve"> politik</w:t>
      </w:r>
      <w:r w:rsidR="001C00B6" w:rsidRPr="00C27D8E">
        <w:t>y, jej plnenie</w:t>
      </w:r>
      <w:r w:rsidRPr="00C27D8E">
        <w:t xml:space="preserve"> a reagovať na nové podnety </w:t>
      </w:r>
    </w:p>
    <w:p w:rsidR="00846759" w:rsidRPr="00C27D8E" w:rsidRDefault="00846759" w:rsidP="00846759">
      <w:pPr>
        <w:pStyle w:val="Odsekzoznamu"/>
        <w:numPr>
          <w:ilvl w:val="0"/>
          <w:numId w:val="3"/>
        </w:numPr>
        <w:jc w:val="both"/>
      </w:pPr>
      <w:r w:rsidRPr="00C27D8E">
        <w:t xml:space="preserve">Poznávať, chrániť a prezentovať hmotné a nehmotné kultúrne dedičstvo, rešpektovať a nadväzovať </w:t>
      </w:r>
      <w:r w:rsidR="00B2039B" w:rsidRPr="00C27D8E">
        <w:t xml:space="preserve">na históriu a tradície regiónu </w:t>
      </w:r>
    </w:p>
    <w:p w:rsidR="00817191" w:rsidRPr="00C27D8E" w:rsidRDefault="00846759" w:rsidP="00817191">
      <w:pPr>
        <w:pStyle w:val="Odsekzoznamu"/>
        <w:numPr>
          <w:ilvl w:val="0"/>
          <w:numId w:val="3"/>
        </w:numPr>
        <w:jc w:val="both"/>
      </w:pPr>
      <w:r w:rsidRPr="00C27D8E">
        <w:t>Prednostne podporovať neziskové kultúrne aktivity a aktivity, s ktorými sú spojené jedinečné umelecké tvorivé prejavy a zachovanie jedinečných kultúrnych hodnôt a tradícií   </w:t>
      </w:r>
    </w:p>
    <w:p w:rsidR="001E4483" w:rsidRPr="00C27D8E" w:rsidRDefault="00B8015A" w:rsidP="003A5732">
      <w:pPr>
        <w:rPr>
          <w:b/>
          <w:sz w:val="24"/>
          <w:szCs w:val="24"/>
        </w:rPr>
      </w:pPr>
      <w:r w:rsidRPr="00C27D8E">
        <w:rPr>
          <w:b/>
          <w:sz w:val="24"/>
          <w:szCs w:val="24"/>
        </w:rPr>
        <w:t>4</w:t>
      </w:r>
      <w:r w:rsidR="003A5732" w:rsidRPr="00C27D8E">
        <w:rPr>
          <w:b/>
          <w:sz w:val="24"/>
          <w:szCs w:val="24"/>
        </w:rPr>
        <w:t>.</w:t>
      </w:r>
      <w:r w:rsidR="001E4483" w:rsidRPr="00C27D8E">
        <w:rPr>
          <w:b/>
          <w:sz w:val="24"/>
          <w:szCs w:val="24"/>
        </w:rPr>
        <w:t xml:space="preserve"> Strategické oblasti</w:t>
      </w:r>
      <w:r w:rsidR="00E17A88" w:rsidRPr="00C27D8E">
        <w:rPr>
          <w:b/>
          <w:sz w:val="24"/>
          <w:szCs w:val="24"/>
        </w:rPr>
        <w:t xml:space="preserve"> </w:t>
      </w:r>
      <w:r w:rsidR="00C91457" w:rsidRPr="00C27D8E">
        <w:rPr>
          <w:b/>
          <w:sz w:val="24"/>
          <w:szCs w:val="24"/>
        </w:rPr>
        <w:t>rozvoja kultúry</w:t>
      </w:r>
    </w:p>
    <w:p w:rsidR="000F0D7D" w:rsidRPr="00C27D8E" w:rsidRDefault="0052226C" w:rsidP="00D7540D">
      <w:pPr>
        <w:jc w:val="both"/>
        <w:rPr>
          <w:b/>
        </w:rPr>
      </w:pPr>
      <w:r w:rsidRPr="00C27D8E">
        <w:rPr>
          <w:b/>
        </w:rPr>
        <w:t xml:space="preserve">4.1. </w:t>
      </w:r>
      <w:r w:rsidR="002E08E2" w:rsidRPr="00C27D8E">
        <w:rPr>
          <w:b/>
        </w:rPr>
        <w:t>Otvorený</w:t>
      </w:r>
      <w:r w:rsidRPr="00C27D8E">
        <w:rPr>
          <w:b/>
        </w:rPr>
        <w:t xml:space="preserve"> </w:t>
      </w:r>
      <w:r w:rsidR="001C3F57" w:rsidRPr="00C27D8E">
        <w:rPr>
          <w:b/>
        </w:rPr>
        <w:t xml:space="preserve">a efektívny </w:t>
      </w:r>
      <w:r w:rsidRPr="00C27D8E">
        <w:rPr>
          <w:b/>
        </w:rPr>
        <w:t>systém financovania kultúry a umenia</w:t>
      </w:r>
    </w:p>
    <w:p w:rsidR="00461E4F" w:rsidRPr="00C27D8E" w:rsidRDefault="002C7E45" w:rsidP="006372E3">
      <w:pPr>
        <w:ind w:firstLine="360"/>
        <w:jc w:val="both"/>
      </w:pPr>
      <w:r w:rsidRPr="00C27D8E">
        <w:t xml:space="preserve">Základným predpokladom rozvoja kultúry je jej zmysluplné financovanie. Najdôležitejšou súčasťou strategickej vízie rozvoja kultúry v Bratislavskom regióne je zriadenie samostatnej </w:t>
      </w:r>
      <w:r w:rsidR="00C91457" w:rsidRPr="00C27D8E">
        <w:t xml:space="preserve">dotačnej </w:t>
      </w:r>
      <w:r w:rsidRPr="00C27D8E">
        <w:t xml:space="preserve">schémy určenej na podporu kultúrnych aktivít: </w:t>
      </w:r>
      <w:r w:rsidRPr="00C27D8E">
        <w:rPr>
          <w:b/>
        </w:rPr>
        <w:t>Bratislavsk</w:t>
      </w:r>
      <w:r w:rsidR="00461E4F" w:rsidRPr="00C27D8E">
        <w:rPr>
          <w:b/>
        </w:rPr>
        <w:t xml:space="preserve">ej regionálnej dotačnej schémy </w:t>
      </w:r>
      <w:r w:rsidR="00480C59" w:rsidRPr="00C27D8E">
        <w:rPr>
          <w:b/>
        </w:rPr>
        <w:t>na</w:t>
      </w:r>
      <w:r w:rsidR="00461E4F" w:rsidRPr="00C27D8E">
        <w:rPr>
          <w:b/>
        </w:rPr>
        <w:t xml:space="preserve"> </w:t>
      </w:r>
      <w:r w:rsidR="00480C59" w:rsidRPr="00C27D8E">
        <w:rPr>
          <w:b/>
        </w:rPr>
        <w:t>podporu</w:t>
      </w:r>
      <w:r w:rsidR="00461E4F" w:rsidRPr="00C27D8E">
        <w:rPr>
          <w:b/>
        </w:rPr>
        <w:t xml:space="preserve"> kultúry</w:t>
      </w:r>
      <w:r w:rsidR="00E34DDC" w:rsidRPr="00C27D8E">
        <w:rPr>
          <w:b/>
        </w:rPr>
        <w:t xml:space="preserve"> </w:t>
      </w:r>
      <w:r w:rsidR="00E34DDC" w:rsidRPr="00C27D8E">
        <w:t xml:space="preserve">(v zmysle dotačnej </w:t>
      </w:r>
      <w:proofErr w:type="spellStart"/>
      <w:r w:rsidR="00E34DDC" w:rsidRPr="00C27D8E">
        <w:t>podschémy</w:t>
      </w:r>
      <w:proofErr w:type="spellEnd"/>
      <w:r w:rsidR="00E34DDC" w:rsidRPr="00C27D8E">
        <w:t xml:space="preserve"> existujúcej dotačnej schémy BSK).</w:t>
      </w:r>
      <w:r w:rsidRPr="00C27D8E">
        <w:rPr>
          <w:b/>
        </w:rPr>
        <w:t xml:space="preserve"> </w:t>
      </w:r>
      <w:r w:rsidR="00C91457" w:rsidRPr="00C27D8E">
        <w:t>Dotačný systém</w:t>
      </w:r>
      <w:r w:rsidR="00C91457" w:rsidRPr="00C27D8E">
        <w:rPr>
          <w:b/>
        </w:rPr>
        <w:t xml:space="preserve"> </w:t>
      </w:r>
      <w:r w:rsidR="00C91457" w:rsidRPr="00C27D8E">
        <w:t xml:space="preserve"> by zrovnoprávnil šance na získanie finančnej podpory pre  všetky  subjekty kultúry pôsobiace v kraji </w:t>
      </w:r>
      <w:r w:rsidR="006372E3" w:rsidRPr="00C27D8E">
        <w:t xml:space="preserve">– </w:t>
      </w:r>
      <w:r w:rsidR="00AB6EBA" w:rsidRPr="00C27D8E">
        <w:t>právnické a fyzické osoby tak, ako ich definuje § 3 Všeobecne záväzného nariad</w:t>
      </w:r>
      <w:r w:rsidR="00E34DDC" w:rsidRPr="00C27D8E">
        <w:t>e</w:t>
      </w:r>
      <w:r w:rsidR="00AB6EBA" w:rsidRPr="00C27D8E">
        <w:t>nie BSK č. 6/2012</w:t>
      </w:r>
      <w:r w:rsidR="006372E3" w:rsidRPr="00C27D8E">
        <w:t xml:space="preserve"> </w:t>
      </w:r>
      <w:r w:rsidR="00C91457" w:rsidRPr="00C27D8E">
        <w:t>(horizontálny rozvoj kultúry)</w:t>
      </w:r>
      <w:r w:rsidR="00B86555" w:rsidRPr="00C27D8E">
        <w:t xml:space="preserve"> a zároveň by sa stal </w:t>
      </w:r>
      <w:r w:rsidR="002E08E2" w:rsidRPr="00C27D8E">
        <w:t xml:space="preserve">aj </w:t>
      </w:r>
      <w:r w:rsidR="00B86555" w:rsidRPr="00C27D8E">
        <w:t xml:space="preserve">nástrojom  kontinuálnej viacročnej podpory (vertikálny rozvoj kultúry). </w:t>
      </w:r>
      <w:r w:rsidR="004856F7" w:rsidRPr="00C27D8E">
        <w:t>Dotačný systém</w:t>
      </w:r>
      <w:r w:rsidR="00B72DE9" w:rsidRPr="00C27D8E">
        <w:t xml:space="preserve"> by bol rozdelený na nasledujúce</w:t>
      </w:r>
      <w:r w:rsidR="00461E4F" w:rsidRPr="00C27D8E">
        <w:t xml:space="preserve"> </w:t>
      </w:r>
      <w:r w:rsidR="00B72DE9" w:rsidRPr="00C27D8E">
        <w:t>oblasti</w:t>
      </w:r>
      <w:r w:rsidR="00461E4F" w:rsidRPr="00C27D8E">
        <w:t xml:space="preserve">: </w:t>
      </w:r>
    </w:p>
    <w:p w:rsidR="00374BC8" w:rsidRPr="00C27D8E" w:rsidRDefault="00461E4F" w:rsidP="00AD2065">
      <w:pPr>
        <w:ind w:left="709"/>
        <w:contextualSpacing/>
      </w:pPr>
      <w:r w:rsidRPr="00C27D8E">
        <w:t xml:space="preserve">1. </w:t>
      </w:r>
      <w:r w:rsidR="00405CBE" w:rsidRPr="00C27D8E">
        <w:t xml:space="preserve"> </w:t>
      </w:r>
      <w:r w:rsidR="00B72DE9" w:rsidRPr="00C27D8E">
        <w:t>Ochrana</w:t>
      </w:r>
      <w:r w:rsidRPr="00C27D8E">
        <w:t xml:space="preserve"> kultúrneho dedičstva</w:t>
      </w:r>
      <w:r w:rsidRPr="00C27D8E">
        <w:br/>
        <w:t xml:space="preserve">2. </w:t>
      </w:r>
      <w:r w:rsidR="00405CBE" w:rsidRPr="00C27D8E">
        <w:t xml:space="preserve"> </w:t>
      </w:r>
      <w:r w:rsidRPr="00C27D8E">
        <w:t>Podpora ľudovej a neprofesionálnej kultúry</w:t>
      </w:r>
      <w:r w:rsidR="00B72DE9" w:rsidRPr="00C27D8E">
        <w:br/>
        <w:t xml:space="preserve">3. </w:t>
      </w:r>
      <w:r w:rsidR="00405CBE" w:rsidRPr="00C27D8E">
        <w:t xml:space="preserve"> </w:t>
      </w:r>
      <w:r w:rsidR="00B72DE9" w:rsidRPr="00C27D8E">
        <w:t xml:space="preserve">Podpora pamäťových </w:t>
      </w:r>
      <w:r w:rsidR="001A709F">
        <w:t>aktivít a činností</w:t>
      </w:r>
      <w:r w:rsidR="00B72DE9" w:rsidRPr="00C27D8E">
        <w:br/>
        <w:t xml:space="preserve">4. </w:t>
      </w:r>
      <w:r w:rsidR="00405CBE" w:rsidRPr="00C27D8E">
        <w:t xml:space="preserve"> </w:t>
      </w:r>
      <w:r w:rsidR="00B72DE9" w:rsidRPr="00C27D8E">
        <w:t>Podpora divadla a tanca</w:t>
      </w:r>
      <w:r w:rsidR="00B72DE9" w:rsidRPr="00C27D8E">
        <w:br/>
        <w:t xml:space="preserve">5. </w:t>
      </w:r>
      <w:r w:rsidR="00405CBE" w:rsidRPr="00C27D8E">
        <w:t xml:space="preserve"> </w:t>
      </w:r>
      <w:r w:rsidR="00B72DE9" w:rsidRPr="00C27D8E">
        <w:t xml:space="preserve">Podpora </w:t>
      </w:r>
      <w:r w:rsidR="00AD2065" w:rsidRPr="00C27D8E">
        <w:t>filmového</w:t>
      </w:r>
      <w:r w:rsidR="00B72DE9" w:rsidRPr="00C27D8E">
        <w:t xml:space="preserve"> umenia</w:t>
      </w:r>
      <w:r w:rsidR="00B72DE9" w:rsidRPr="00C27D8E">
        <w:br/>
      </w:r>
      <w:r w:rsidR="00B72DE9" w:rsidRPr="00C27D8E">
        <w:lastRenderedPageBreak/>
        <w:t xml:space="preserve">6. </w:t>
      </w:r>
      <w:r w:rsidR="00405CBE" w:rsidRPr="00C27D8E">
        <w:t xml:space="preserve"> </w:t>
      </w:r>
      <w:r w:rsidR="00B72DE9" w:rsidRPr="00C27D8E">
        <w:t>Podpora literatúry</w:t>
      </w:r>
      <w:r w:rsidR="00B72DE9" w:rsidRPr="00C27D8E">
        <w:br/>
        <w:t xml:space="preserve">7. </w:t>
      </w:r>
      <w:r w:rsidR="00405CBE" w:rsidRPr="00C27D8E">
        <w:t xml:space="preserve"> </w:t>
      </w:r>
      <w:r w:rsidR="00B72DE9" w:rsidRPr="00C27D8E">
        <w:t xml:space="preserve">Podpora výtvarného umenia </w:t>
      </w:r>
      <w:r w:rsidR="004856F7" w:rsidRPr="00C27D8E">
        <w:br/>
        <w:t xml:space="preserve">8. </w:t>
      </w:r>
      <w:r w:rsidR="00405CBE" w:rsidRPr="00C27D8E">
        <w:t xml:space="preserve"> </w:t>
      </w:r>
      <w:r w:rsidR="004856F7" w:rsidRPr="00C27D8E">
        <w:t>Podpora hudobného umenia</w:t>
      </w:r>
    </w:p>
    <w:p w:rsidR="00AD2065" w:rsidRPr="00C27D8E" w:rsidRDefault="00374BC8" w:rsidP="0071614A">
      <w:pPr>
        <w:ind w:left="709"/>
        <w:contextualSpacing/>
      </w:pPr>
      <w:r w:rsidRPr="00C27D8E">
        <w:t>9.</w:t>
      </w:r>
      <w:r w:rsidR="00A57943" w:rsidRPr="00C27D8E">
        <w:t xml:space="preserve"> </w:t>
      </w:r>
      <w:r w:rsidR="00405CBE" w:rsidRPr="00C27D8E">
        <w:t xml:space="preserve"> </w:t>
      </w:r>
      <w:r w:rsidRPr="00C27D8E">
        <w:t xml:space="preserve">Podpora </w:t>
      </w:r>
      <w:r w:rsidR="00B67633" w:rsidRPr="00C27D8E">
        <w:t>medziodborových</w:t>
      </w:r>
      <w:r w:rsidRPr="00C27D8E">
        <w:t xml:space="preserve"> umeleckých aktivít</w:t>
      </w:r>
    </w:p>
    <w:p w:rsidR="0071614A" w:rsidRPr="00C27D8E" w:rsidRDefault="0071614A" w:rsidP="0071614A">
      <w:pPr>
        <w:ind w:left="709"/>
        <w:contextualSpacing/>
      </w:pPr>
    </w:p>
    <w:p w:rsidR="004A0D42" w:rsidRPr="00C27D8E" w:rsidRDefault="002E08E2" w:rsidP="002C7E45">
      <w:pPr>
        <w:ind w:firstLine="708"/>
        <w:jc w:val="both"/>
      </w:pPr>
      <w:r w:rsidRPr="00C27D8E">
        <w:t xml:space="preserve">Transparentnosť, odbornosť a nezávislosť </w:t>
      </w:r>
      <w:r w:rsidR="006372E3" w:rsidRPr="00C27D8E">
        <w:t>dotačnej schémy</w:t>
      </w:r>
      <w:r w:rsidRPr="00C27D8E">
        <w:t xml:space="preserve"> </w:t>
      </w:r>
      <w:r w:rsidR="00742506" w:rsidRPr="00C27D8E">
        <w:t xml:space="preserve">má </w:t>
      </w:r>
      <w:r w:rsidRPr="00C27D8E">
        <w:t xml:space="preserve"> garantova</w:t>
      </w:r>
      <w:r w:rsidR="00742506" w:rsidRPr="00C27D8E">
        <w:t>ť</w:t>
      </w:r>
      <w:r w:rsidRPr="00C27D8E">
        <w:t xml:space="preserve"> </w:t>
      </w:r>
      <w:r w:rsidR="00742506" w:rsidRPr="00C27D8E">
        <w:t>nezávislý poradný orgán,</w:t>
      </w:r>
      <w:r w:rsidR="00742506" w:rsidRPr="00C27D8E">
        <w:rPr>
          <w:b/>
        </w:rPr>
        <w:t xml:space="preserve"> R</w:t>
      </w:r>
      <w:r w:rsidRPr="00C27D8E">
        <w:rPr>
          <w:b/>
        </w:rPr>
        <w:t>ada BSK pre kultúru a</w:t>
      </w:r>
      <w:r w:rsidR="00461E4F" w:rsidRPr="00C27D8E">
        <w:rPr>
          <w:b/>
        </w:rPr>
        <w:t> </w:t>
      </w:r>
      <w:r w:rsidRPr="00C27D8E">
        <w:rPr>
          <w:b/>
        </w:rPr>
        <w:t>umenie</w:t>
      </w:r>
      <w:r w:rsidR="00461E4F" w:rsidRPr="00C27D8E">
        <w:t>, ktor</w:t>
      </w:r>
      <w:r w:rsidR="00742506" w:rsidRPr="00C27D8E">
        <w:t>ej</w:t>
      </w:r>
      <w:r w:rsidR="00461E4F" w:rsidRPr="00C27D8E">
        <w:t xml:space="preserve"> </w:t>
      </w:r>
      <w:r w:rsidR="00742506" w:rsidRPr="00C27D8E">
        <w:t>poslaním má byť</w:t>
      </w:r>
      <w:r w:rsidR="00461E4F" w:rsidRPr="00C27D8E">
        <w:t xml:space="preserve"> odborné posúdeni</w:t>
      </w:r>
      <w:r w:rsidR="00742506" w:rsidRPr="00C27D8E">
        <w:t>e žiadostí (projektov) o poskytnutie dotácií. Na odborné posúdenie má nadväzovať štandardný ďalší postup v súlade s VZN č. 6/2012 – prerokovanie žiadostí v Dotačnej komisii a schválenie dotácií v Zastupiteľstve BSK.</w:t>
      </w:r>
      <w:r w:rsidR="004A0D42" w:rsidRPr="00C27D8E">
        <w:t xml:space="preserve"> </w:t>
      </w:r>
    </w:p>
    <w:p w:rsidR="001A1659" w:rsidRPr="00C27D8E" w:rsidRDefault="00E34DDC" w:rsidP="002C7E45">
      <w:pPr>
        <w:ind w:firstLine="708"/>
        <w:jc w:val="both"/>
      </w:pPr>
      <w:r w:rsidRPr="00C27D8E">
        <w:t>Navrhovaný d</w:t>
      </w:r>
      <w:r w:rsidR="009C511E" w:rsidRPr="00C27D8E">
        <w:t xml:space="preserve">otačný systém </w:t>
      </w:r>
      <w:r w:rsidRPr="00C27D8E">
        <w:t>má byť</w:t>
      </w:r>
      <w:r w:rsidR="009C511E" w:rsidRPr="00C27D8E">
        <w:t xml:space="preserve"> financovaný prostredníctvom všeobecne záväzného nariadenia kraja</w:t>
      </w:r>
      <w:r w:rsidRPr="00C27D8E">
        <w:t xml:space="preserve"> s tým, že</w:t>
      </w:r>
      <w:r w:rsidR="009C511E" w:rsidRPr="00C27D8E">
        <w:t> každoročne by bola vyčlenená suma v rozpočte BSK na rok „t“ vo výške 1,35% z daňových príjmov BSK za rok „t-2“, maximálne však do výšky 1 000 </w:t>
      </w:r>
      <w:proofErr w:type="spellStart"/>
      <w:r w:rsidR="009C511E" w:rsidRPr="00C27D8E">
        <w:t>000</w:t>
      </w:r>
      <w:proofErr w:type="spellEnd"/>
      <w:r w:rsidR="009C511E" w:rsidRPr="00C27D8E">
        <w:t>,- EUR</w:t>
      </w:r>
      <w:r w:rsidRPr="00C27D8E">
        <w:t xml:space="preserve"> (napríklad</w:t>
      </w:r>
      <w:r w:rsidR="009C511E" w:rsidRPr="00C27D8E">
        <w:t xml:space="preserve">  v schválenom rozpočte na rok 2016 by sa vyčlenili finančné prostriedky pre dotačný systém vo výške 1,35% z daňových príjmov roku 2014</w:t>
      </w:r>
      <w:r w:rsidRPr="00C27D8E">
        <w:t>)</w:t>
      </w:r>
      <w:r w:rsidR="009C511E" w:rsidRPr="00C27D8E">
        <w:t>.</w:t>
      </w:r>
    </w:p>
    <w:p w:rsidR="002C7E45" w:rsidRPr="00C27D8E" w:rsidRDefault="002C7E45" w:rsidP="002C7E45">
      <w:pPr>
        <w:rPr>
          <w:b/>
        </w:rPr>
      </w:pPr>
      <w:r w:rsidRPr="00C27D8E">
        <w:rPr>
          <w:b/>
        </w:rPr>
        <w:t>4.</w:t>
      </w:r>
      <w:r w:rsidR="002E08E2" w:rsidRPr="00C27D8E">
        <w:rPr>
          <w:b/>
        </w:rPr>
        <w:t>2.</w:t>
      </w:r>
      <w:r w:rsidRPr="00C27D8E">
        <w:rPr>
          <w:b/>
        </w:rPr>
        <w:t xml:space="preserve"> </w:t>
      </w:r>
      <w:r w:rsidR="00EF4296" w:rsidRPr="00C27D8E">
        <w:rPr>
          <w:b/>
        </w:rPr>
        <w:t xml:space="preserve">Diverzita a optimalizácia </w:t>
      </w:r>
      <w:r w:rsidR="001C3F57" w:rsidRPr="00C27D8E">
        <w:rPr>
          <w:b/>
        </w:rPr>
        <w:t xml:space="preserve"> </w:t>
      </w:r>
      <w:r w:rsidR="00EF4296" w:rsidRPr="00C27D8E">
        <w:rPr>
          <w:b/>
        </w:rPr>
        <w:t>infraštruktúry</w:t>
      </w:r>
      <w:r w:rsidRPr="00C27D8E">
        <w:rPr>
          <w:b/>
        </w:rPr>
        <w:t xml:space="preserve"> </w:t>
      </w:r>
      <w:r w:rsidR="00EF4296" w:rsidRPr="00C27D8E">
        <w:rPr>
          <w:b/>
        </w:rPr>
        <w:t>kultúry</w:t>
      </w:r>
      <w:r w:rsidRPr="00C27D8E">
        <w:rPr>
          <w:b/>
        </w:rPr>
        <w:t xml:space="preserve">                     </w:t>
      </w:r>
      <w:r w:rsidR="00CD6A5C" w:rsidRPr="00C27D8E">
        <w:rPr>
          <w:b/>
        </w:rPr>
        <w:t xml:space="preserve"> </w:t>
      </w:r>
      <w:r w:rsidRPr="00C27D8E">
        <w:rPr>
          <w:b/>
        </w:rPr>
        <w:t xml:space="preserve">                                                                                                       </w:t>
      </w:r>
    </w:p>
    <w:p w:rsidR="00B72DE9" w:rsidRPr="00C27D8E" w:rsidRDefault="00B72DE9" w:rsidP="00B72DE9">
      <w:pPr>
        <w:ind w:firstLine="708"/>
        <w:jc w:val="both"/>
      </w:pPr>
      <w:r w:rsidRPr="00C27D8E">
        <w:t>Bratislavský samosprávny kraj priamo participuje na rozvoji kultúry v regióne prostredníctvom siedmych kultúrnych zariadení vo svojej zriaďovateľskej pôsobnosti. Ich činnosť musí byť nielen  vysoko profesionálna a umelecky hodnotná, ale aj transparentná a ekonomicky efektívna. To nie je možné bez systému zabezpečenia kontroly a hodnotenia efektivity hospodárenia  a činnosti kultúrnych zariadení (</w:t>
      </w:r>
      <w:r w:rsidRPr="00C27D8E">
        <w:rPr>
          <w:b/>
        </w:rPr>
        <w:t>systém  auditov a optimalizačných opatrení</w:t>
      </w:r>
      <w:r w:rsidRPr="00C27D8E">
        <w:t>).</w:t>
      </w:r>
    </w:p>
    <w:p w:rsidR="00833577" w:rsidRPr="00C27D8E" w:rsidRDefault="001D6EF8" w:rsidP="002C7D81">
      <w:pPr>
        <w:ind w:firstLine="708"/>
        <w:jc w:val="both"/>
      </w:pPr>
      <w:r w:rsidRPr="00C27D8E">
        <w:t>Dôležitým nástrojom optimalizácie činnosti kultúrnych zariadení BSK je zavedenie inštitútu konkurzov pri obsadzovaní pozícií</w:t>
      </w:r>
      <w:r w:rsidR="00833577" w:rsidRPr="00C27D8E">
        <w:t xml:space="preserve"> riaditeľov kultúrnych zariadení</w:t>
      </w:r>
      <w:r w:rsidRPr="00C27D8E">
        <w:t xml:space="preserve"> a časové ohraničenie menovania do funkcie na dobu päť rokov.</w:t>
      </w:r>
      <w:r w:rsidR="00833577" w:rsidRPr="00C27D8E">
        <w:t xml:space="preserve"> </w:t>
      </w:r>
    </w:p>
    <w:p w:rsidR="0095507C" w:rsidRPr="00C27D8E" w:rsidRDefault="00F6669B" w:rsidP="00A55A13">
      <w:pPr>
        <w:ind w:firstLine="708"/>
        <w:jc w:val="both"/>
      </w:pPr>
      <w:r w:rsidRPr="00C27D8E">
        <w:t>Ďalším krokom k rozvoju infraštruktúry je vnímanie Bratislavského samosprávneho kraja</w:t>
      </w:r>
      <w:r w:rsidR="00B91FBB" w:rsidRPr="00C27D8E">
        <w:t xml:space="preserve"> ako oblasti, v ktorej existujú</w:t>
      </w:r>
      <w:r w:rsidRPr="00C27D8E">
        <w:t xml:space="preserve"> </w:t>
      </w:r>
      <w:r w:rsidR="003343C0" w:rsidRPr="00C27D8E">
        <w:t xml:space="preserve">štyri </w:t>
      </w:r>
      <w:r w:rsidRPr="00C27D8E">
        <w:t xml:space="preserve">špecifické </w:t>
      </w:r>
      <w:r w:rsidR="003343C0" w:rsidRPr="00C27D8E">
        <w:t>sub</w:t>
      </w:r>
      <w:r w:rsidRPr="00C27D8E">
        <w:t xml:space="preserve">regióny – </w:t>
      </w:r>
      <w:r w:rsidR="003343C0" w:rsidRPr="00C27D8E">
        <w:t xml:space="preserve">Bratislava, </w:t>
      </w:r>
      <w:r w:rsidR="006372E3" w:rsidRPr="00C27D8E">
        <w:t>Záhorie</w:t>
      </w:r>
      <w:r w:rsidRPr="00C27D8E">
        <w:t xml:space="preserve">, </w:t>
      </w:r>
      <w:proofErr w:type="spellStart"/>
      <w:r w:rsidRPr="00C27D8E">
        <w:t>Malokarpatsko</w:t>
      </w:r>
      <w:proofErr w:type="spellEnd"/>
      <w:r w:rsidRPr="00C27D8E">
        <w:t xml:space="preserve"> a</w:t>
      </w:r>
      <w:r w:rsidR="006372E3" w:rsidRPr="00C27D8E">
        <w:t> Podunajsko (</w:t>
      </w:r>
      <w:proofErr w:type="spellStart"/>
      <w:r w:rsidR="006372E3" w:rsidRPr="00C27D8E">
        <w:t>Senecko</w:t>
      </w:r>
      <w:proofErr w:type="spellEnd"/>
      <w:r w:rsidR="006372E3" w:rsidRPr="00C27D8E">
        <w:t>)</w:t>
      </w:r>
      <w:r w:rsidRPr="00C27D8E">
        <w:t xml:space="preserve">. Súčasťou vízie BSK je </w:t>
      </w:r>
      <w:r w:rsidR="00F72FA0" w:rsidRPr="00C27D8E">
        <w:t xml:space="preserve">analýza možností </w:t>
      </w:r>
      <w:r w:rsidR="003D5CA8" w:rsidRPr="00C27D8E">
        <w:t>podpory existujúcich</w:t>
      </w:r>
      <w:r w:rsidR="006372E3" w:rsidRPr="00C27D8E">
        <w:t xml:space="preserve"> (napr. </w:t>
      </w:r>
      <w:r w:rsidR="00E010E5" w:rsidRPr="00C27D8E">
        <w:t xml:space="preserve">Hrad Devín, </w:t>
      </w:r>
      <w:r w:rsidR="006372E3" w:rsidRPr="00C27D8E">
        <w:t xml:space="preserve">galéria </w:t>
      </w:r>
      <w:proofErr w:type="spellStart"/>
      <w:r w:rsidR="006372E3" w:rsidRPr="00C27D8E">
        <w:t>Danubiana</w:t>
      </w:r>
      <w:proofErr w:type="spellEnd"/>
      <w:r w:rsidR="00E010E5" w:rsidRPr="00C27D8E">
        <w:t>, múzeum v Senci</w:t>
      </w:r>
      <w:r w:rsidR="006372E3" w:rsidRPr="00C27D8E">
        <w:t xml:space="preserve"> – vo väzbe na cestovný ruch)</w:t>
      </w:r>
      <w:r w:rsidR="003D5CA8" w:rsidRPr="00C27D8E">
        <w:t xml:space="preserve">, resp. </w:t>
      </w:r>
      <w:r w:rsidR="00F72FA0" w:rsidRPr="00C27D8E">
        <w:t xml:space="preserve">vzniku </w:t>
      </w:r>
      <w:r w:rsidR="003D5CA8" w:rsidRPr="00C27D8E">
        <w:t>nových</w:t>
      </w:r>
      <w:r w:rsidR="00F72FA0" w:rsidRPr="00C27D8E">
        <w:t xml:space="preserve"> múzeí, galérií a</w:t>
      </w:r>
      <w:r w:rsidRPr="00C27D8E">
        <w:t xml:space="preserve"> osvetových stredísk v každom z</w:t>
      </w:r>
      <w:r w:rsidR="00930E55" w:rsidRPr="00C27D8E">
        <w:t>o</w:t>
      </w:r>
      <w:r w:rsidR="003343C0" w:rsidRPr="00C27D8E">
        <w:t> sub</w:t>
      </w:r>
      <w:r w:rsidRPr="00C27D8E">
        <w:t>regiónov.</w:t>
      </w:r>
    </w:p>
    <w:p w:rsidR="002C7D81" w:rsidRPr="00C27D8E" w:rsidRDefault="002C7D81" w:rsidP="002C7D81">
      <w:pPr>
        <w:jc w:val="both"/>
        <w:rPr>
          <w:b/>
        </w:rPr>
      </w:pPr>
      <w:r w:rsidRPr="00C27D8E">
        <w:rPr>
          <w:b/>
        </w:rPr>
        <w:t>4.3. Nefinančná podpora kultúry</w:t>
      </w:r>
    </w:p>
    <w:p w:rsidR="00C035D1" w:rsidRPr="00C27D8E" w:rsidRDefault="004F4A46" w:rsidP="00833577">
      <w:pPr>
        <w:ind w:firstLine="708"/>
        <w:jc w:val="both"/>
      </w:pPr>
      <w:r w:rsidRPr="00C27D8E">
        <w:t xml:space="preserve">Stratégia rozvoja kultúry počíta so zavedením morálneho stimulu – </w:t>
      </w:r>
      <w:r w:rsidRPr="00C27D8E">
        <w:rPr>
          <w:b/>
        </w:rPr>
        <w:t>Ceny BSK za kultúru</w:t>
      </w:r>
      <w:r w:rsidRPr="00C27D8E">
        <w:t xml:space="preserve">, ktorá by bola každoročne udeľovaná za výnimočné činy v oblasti divadla, filmu, hudby, pohybového umenia, literatúry, výtvarného umenia, architektúry, dizajnu a za výnimočné diela a počiny v ďalších oblastiach kultúry a umenia. </w:t>
      </w:r>
      <w:r w:rsidR="00C035D1" w:rsidRPr="00C27D8E">
        <w:t xml:space="preserve"> </w:t>
      </w:r>
    </w:p>
    <w:p w:rsidR="00C035D1" w:rsidRPr="00C27D8E" w:rsidRDefault="00C035D1" w:rsidP="00833577">
      <w:pPr>
        <w:ind w:firstLine="708"/>
        <w:jc w:val="both"/>
      </w:pPr>
      <w:r w:rsidRPr="00C27D8E">
        <w:t xml:space="preserve">Dôležitým prvkom podpory kultúry je </w:t>
      </w:r>
      <w:r w:rsidRPr="00C27D8E">
        <w:rPr>
          <w:b/>
        </w:rPr>
        <w:t>integrácia verejných priestranstiev</w:t>
      </w:r>
      <w:r w:rsidRPr="00C27D8E">
        <w:t xml:space="preserve"> do kultúrneho života regiónu a to jednak v zmysle priblíženia sa kultúry k obyvateľom a návštevn</w:t>
      </w:r>
      <w:r w:rsidR="00F6669B" w:rsidRPr="00C27D8E">
        <w:t xml:space="preserve">íkom kraja („mobilita kultúry“). Pod touto strategickou oblasťou sa rozumie napr. podpora zájazdových predstavení z repertoáru zriaďovaných </w:t>
      </w:r>
      <w:r w:rsidR="00B67633" w:rsidRPr="00C27D8E">
        <w:t>i nezriaďovaných subjektov</w:t>
      </w:r>
      <w:r w:rsidR="00F6669B" w:rsidRPr="00C27D8E">
        <w:t xml:space="preserve"> do kultúrnych domov na území regiónu.</w:t>
      </w:r>
      <w:r w:rsidRPr="00C27D8E">
        <w:t xml:space="preserve"> </w:t>
      </w:r>
      <w:r w:rsidR="00F6669B" w:rsidRPr="00C27D8E">
        <w:t xml:space="preserve">Ďalšou oblasťou uvažovania je vnímanie kultúry ako </w:t>
      </w:r>
      <w:r w:rsidR="00930E55" w:rsidRPr="00C27D8E">
        <w:t>jedného z nástrojov</w:t>
      </w:r>
      <w:r w:rsidR="00F6669B" w:rsidRPr="00C27D8E">
        <w:t xml:space="preserve"> rozvoja cestovného </w:t>
      </w:r>
      <w:r w:rsidR="003343C0" w:rsidRPr="00C27D8E">
        <w:lastRenderedPageBreak/>
        <w:t xml:space="preserve">ruchu, </w:t>
      </w:r>
      <w:proofErr w:type="spellStart"/>
      <w:r w:rsidR="003343C0" w:rsidRPr="00C27D8E">
        <w:t>tj</w:t>
      </w:r>
      <w:proofErr w:type="spellEnd"/>
      <w:r w:rsidR="003343C0" w:rsidRPr="00C27D8E">
        <w:t>. vytváraním atraktívnych produktov cestovného ruchu, ktoré dokážu budovať identitu destinácie prostredníctvom výrazných podujatí</w:t>
      </w:r>
      <w:r w:rsidR="00BA2E43" w:rsidRPr="00C27D8E">
        <w:t>.</w:t>
      </w:r>
    </w:p>
    <w:p w:rsidR="007E27FF" w:rsidRPr="00C27D8E" w:rsidRDefault="00C035D1" w:rsidP="001F797E">
      <w:pPr>
        <w:ind w:firstLine="708"/>
        <w:jc w:val="both"/>
      </w:pPr>
      <w:r w:rsidRPr="00C27D8E">
        <w:t xml:space="preserve">Plnohodnotnou podporou pre rozvoj kultúry a umenia je aj </w:t>
      </w:r>
      <w:r w:rsidRPr="00C27D8E">
        <w:rPr>
          <w:b/>
        </w:rPr>
        <w:t>logistická pomoc</w:t>
      </w:r>
      <w:r w:rsidRPr="00C27D8E">
        <w:t xml:space="preserve">, práca s informáciami, marketing, </w:t>
      </w:r>
      <w:r w:rsidRPr="00C27D8E">
        <w:rPr>
          <w:b/>
        </w:rPr>
        <w:t>propagácia</w:t>
      </w:r>
      <w:r w:rsidR="00975DAE" w:rsidRPr="00C27D8E">
        <w:t xml:space="preserve">, sieťovanie a vytvárania partnerstiev, koordinácia  </w:t>
      </w:r>
      <w:proofErr w:type="spellStart"/>
      <w:r w:rsidR="00975DAE" w:rsidRPr="00C27D8E">
        <w:t>medzisektorovej</w:t>
      </w:r>
      <w:proofErr w:type="spellEnd"/>
      <w:r w:rsidR="00975DAE" w:rsidRPr="00C27D8E">
        <w:t xml:space="preserve"> spolupráce.</w:t>
      </w:r>
      <w:r w:rsidR="00F6669B" w:rsidRPr="00C27D8E">
        <w:t xml:space="preserve"> Do tejto kategórie patrí napr. prezentácia bratislavskej regionálnej kultúry v rámci programu SK PRES (Slovensko ako predsedajúca krajina Rady Európskej Únie). </w:t>
      </w:r>
    </w:p>
    <w:p w:rsidR="007E27FF" w:rsidRPr="00C27D8E" w:rsidRDefault="007E27FF" w:rsidP="00975DAE">
      <w:pPr>
        <w:jc w:val="both"/>
        <w:rPr>
          <w:b/>
        </w:rPr>
      </w:pPr>
      <w:r w:rsidRPr="00C27D8E">
        <w:rPr>
          <w:b/>
        </w:rPr>
        <w:t>4.</w:t>
      </w:r>
      <w:r w:rsidR="00FD0518" w:rsidRPr="00C27D8E">
        <w:rPr>
          <w:b/>
        </w:rPr>
        <w:t>4</w:t>
      </w:r>
      <w:r w:rsidRPr="00C27D8E">
        <w:rPr>
          <w:b/>
        </w:rPr>
        <w:t xml:space="preserve">. Ochrana, sprístupňovanie a prezentácia kultúrneho dedičstva   </w:t>
      </w:r>
    </w:p>
    <w:p w:rsidR="00664110" w:rsidRPr="00C27D8E" w:rsidRDefault="00975DAE" w:rsidP="00975DAE">
      <w:pPr>
        <w:jc w:val="both"/>
      </w:pPr>
      <w:r w:rsidRPr="00C27D8E">
        <w:tab/>
      </w:r>
      <w:r w:rsidR="00A85D94" w:rsidRPr="00C27D8E">
        <w:t xml:space="preserve">Kultúrne dedičstvo je zdrojom poznania, súčasťou identity, výchovným a vzdelávacím prostriedkom, zdrojom zážitkov, ale aj </w:t>
      </w:r>
      <w:r w:rsidR="008118F9" w:rsidRPr="00C27D8E">
        <w:t xml:space="preserve">potenciálnym produktom. </w:t>
      </w:r>
      <w:r w:rsidR="00DE203D" w:rsidRPr="00C27D8E">
        <w:t xml:space="preserve">Všeobecne akceptovanou premisou ochrany kultúrneho dedičstva je poznanie, že sa zachovajú a rozvíjajú len tie jeho súčasti, ktoré sú </w:t>
      </w:r>
      <w:r w:rsidR="00664110" w:rsidRPr="00C27D8E">
        <w:t xml:space="preserve">užívané </w:t>
      </w:r>
      <w:r w:rsidR="00DE203D" w:rsidRPr="00C27D8E">
        <w:t>a</w:t>
      </w:r>
      <w:r w:rsidR="00664110" w:rsidRPr="00C27D8E">
        <w:t xml:space="preserve"> a</w:t>
      </w:r>
      <w:r w:rsidR="00DE203D" w:rsidRPr="00C27D8E">
        <w:t xml:space="preserve">utenticky integrované do života. Obzvlášť to platí o nehnuteľných súčastiach pamiatkového fondu. </w:t>
      </w:r>
      <w:r w:rsidR="00664110" w:rsidRPr="00C27D8E">
        <w:t xml:space="preserve">Prvým predpokladom integrácie pamiatkového fondu vo vlastníctve BSK je vykonanie </w:t>
      </w:r>
      <w:r w:rsidR="00664110" w:rsidRPr="00C27D8E">
        <w:rPr>
          <w:b/>
        </w:rPr>
        <w:t>pasportizácie</w:t>
      </w:r>
      <w:r w:rsidR="00664110" w:rsidRPr="00C27D8E">
        <w:t xml:space="preserve"> národných kultúrnych pamiatok a analýzy využitia jednotlivých objektov. Definovanie využitia a</w:t>
      </w:r>
      <w:r w:rsidR="008118F9" w:rsidRPr="00C27D8E">
        <w:t xml:space="preserve"> adresnosť </w:t>
      </w:r>
      <w:r w:rsidR="00664110" w:rsidRPr="00C27D8E">
        <w:t>prevádzkovateľa (správcu) pamiatky je predpokladom efektívnej údržby, adaptácie, či rekonštrukcie</w:t>
      </w:r>
      <w:r w:rsidR="008118F9" w:rsidRPr="00C27D8E">
        <w:t xml:space="preserve"> pamiatok</w:t>
      </w:r>
      <w:r w:rsidR="00664110" w:rsidRPr="00C27D8E">
        <w:t xml:space="preserve">.  </w:t>
      </w:r>
    </w:p>
    <w:p w:rsidR="00A85D94" w:rsidRPr="00C27D8E" w:rsidRDefault="00664110" w:rsidP="00664110">
      <w:pPr>
        <w:ind w:firstLine="708"/>
        <w:jc w:val="both"/>
      </w:pPr>
      <w:r w:rsidRPr="00C27D8E">
        <w:t xml:space="preserve">Samotný proces </w:t>
      </w:r>
      <w:r w:rsidRPr="00C27D8E">
        <w:rPr>
          <w:b/>
        </w:rPr>
        <w:t>integrácie pamiatok do života regiónu</w:t>
      </w:r>
      <w:r w:rsidRPr="00C27D8E">
        <w:t xml:space="preserve"> a ich využívanie </w:t>
      </w:r>
      <w:r w:rsidR="00A85D94" w:rsidRPr="00C27D8E">
        <w:t xml:space="preserve">musí rešpektovať nielen pamiatkové hodnoty jednotlivých objektov, ale aj širší kontext možností, záujmov a potrieb. V tomto zmysle je potrebné kultúrne dedičstvo vnímať aj ako istý </w:t>
      </w:r>
      <w:r w:rsidR="00A85D94" w:rsidRPr="00C27D8E">
        <w:rPr>
          <w:b/>
        </w:rPr>
        <w:t>potenciálny produkt</w:t>
      </w:r>
      <w:r w:rsidR="00A85D94" w:rsidRPr="00C27D8E">
        <w:t xml:space="preserve"> (napríklad cestovného ruchu). Tomu musí byť podriadená dostupnosť, atraktívnosť a previazanosť na ďalšie oblasti ako sú napríklad doprava a služby. Rovnako dôležité je aj prepojenie pamiatok na miestne tradície, špeciality a atrakcie.</w:t>
      </w:r>
    </w:p>
    <w:p w:rsidR="00FD0518" w:rsidRPr="00C27D8E" w:rsidRDefault="008118F9" w:rsidP="00FD0518">
      <w:pPr>
        <w:ind w:firstLine="708"/>
        <w:jc w:val="both"/>
      </w:pPr>
      <w:r w:rsidRPr="00C27D8E">
        <w:t>Vytváranie pozitívneho vzťahu k dejinám, tradíciám a identite regiónu je potrebné podporovať a stimulovať. V podmienkach BSK je to súťaž o </w:t>
      </w:r>
      <w:r w:rsidRPr="00C27D8E">
        <w:rPr>
          <w:b/>
        </w:rPr>
        <w:t>Ocenenie za príkladnú obnovu</w:t>
      </w:r>
      <w:r w:rsidRPr="00C27D8E">
        <w:t xml:space="preserve"> objektov tr</w:t>
      </w:r>
      <w:r w:rsidR="00FD0518" w:rsidRPr="00C27D8E">
        <w:t xml:space="preserve">adičnej ľudovej architektúry.  </w:t>
      </w:r>
    </w:p>
    <w:p w:rsidR="006C7864" w:rsidRPr="00C27D8E" w:rsidRDefault="006C7864" w:rsidP="00FD0518">
      <w:pPr>
        <w:ind w:firstLine="708"/>
        <w:jc w:val="both"/>
      </w:pPr>
      <w:r w:rsidRPr="00C27D8E">
        <w:t>Na základe spoločného rokovania ministra kultúry, predsedu BSK a primátora hlavného mesta je cieľom pripraviť a realizovať spoločné projekty na území Bratislavy: Keltská Bratislava a Devín ako historická pamiatka a priestor pre súčasnú kultúru (koncerty, divadelné predstavenia).</w:t>
      </w:r>
    </w:p>
    <w:p w:rsidR="00CB1B71" w:rsidRPr="00C27D8E" w:rsidRDefault="00CB1B71" w:rsidP="00FD0518">
      <w:pPr>
        <w:ind w:firstLine="708"/>
        <w:jc w:val="both"/>
      </w:pPr>
      <w:r w:rsidRPr="00C27D8E">
        <w:t>Ďalším cieľom rozvoja kultúry aj vo vzťahu k cestovného ruchu je pešia náučná historická trasa Malými Karpatmi so zastaveniami (besiedkami) a informačnými tabuľami.</w:t>
      </w:r>
    </w:p>
    <w:p w:rsidR="00FD0518" w:rsidRPr="00C27D8E" w:rsidRDefault="00FD0518" w:rsidP="00FD0518">
      <w:pPr>
        <w:jc w:val="both"/>
        <w:rPr>
          <w:b/>
        </w:rPr>
      </w:pPr>
      <w:r w:rsidRPr="00C27D8E">
        <w:rPr>
          <w:b/>
        </w:rPr>
        <w:t xml:space="preserve">4.5 </w:t>
      </w:r>
      <w:r w:rsidR="0095507C" w:rsidRPr="00C27D8E">
        <w:rPr>
          <w:b/>
        </w:rPr>
        <w:t>Modernizácia</w:t>
      </w:r>
    </w:p>
    <w:p w:rsidR="0095507C" w:rsidRPr="00C27D8E" w:rsidRDefault="00790220" w:rsidP="00FD0518">
      <w:pPr>
        <w:jc w:val="both"/>
      </w:pPr>
      <w:r w:rsidRPr="00C27D8E">
        <w:rPr>
          <w:b/>
        </w:rPr>
        <w:tab/>
      </w:r>
      <w:r w:rsidR="00A27193" w:rsidRPr="00C27D8E">
        <w:t xml:space="preserve">Ambíciou tejto stratégie je </w:t>
      </w:r>
      <w:r w:rsidR="00A120B5" w:rsidRPr="00C27D8E">
        <w:t xml:space="preserve">predovšetkým vytvárať </w:t>
      </w:r>
      <w:r w:rsidR="00A27193" w:rsidRPr="00C27D8E">
        <w:t xml:space="preserve">cez jednotlivé nástroje jej implementácie prostredie a podmienky žičlivé pre </w:t>
      </w:r>
      <w:r w:rsidR="00A27193" w:rsidRPr="00C27D8E">
        <w:rPr>
          <w:b/>
        </w:rPr>
        <w:t>rozvoj hodnotných a kvalitných kultúrnych aktivít a umeleckej tvorby</w:t>
      </w:r>
      <w:r w:rsidR="00A27193" w:rsidRPr="00C27D8E">
        <w:t xml:space="preserve"> na pr</w:t>
      </w:r>
      <w:r w:rsidR="00A120B5" w:rsidRPr="00C27D8E">
        <w:t>i</w:t>
      </w:r>
      <w:r w:rsidR="00A27193" w:rsidRPr="00C27D8E">
        <w:t>ncípoch profesionali</w:t>
      </w:r>
      <w:r w:rsidR="00A120B5" w:rsidRPr="00C27D8E">
        <w:t xml:space="preserve">ty, rovnosti príležitostí, transparentnosti, odbornosti a kultúrnej plurality. </w:t>
      </w:r>
      <w:r w:rsidR="00177ED2" w:rsidRPr="00C27D8E">
        <w:t>Osobitným stimulom kvalitatívneho rozvoja je intenzívna komunikácia so zahraničím</w:t>
      </w:r>
      <w:r w:rsidR="00F72FA0" w:rsidRPr="00C27D8E">
        <w:t>,</w:t>
      </w:r>
      <w:r w:rsidR="00177ED2" w:rsidRPr="00C27D8E">
        <w:t xml:space="preserve"> na čo má Bratislavský kraj dobré podmienky.</w:t>
      </w:r>
      <w:r w:rsidR="003D5CA8" w:rsidRPr="00C27D8E">
        <w:t xml:space="preserve"> Zvyšovanie kvality umeleckej tvorby je automaticky spojené s vytváraním podmienok pre uplatňovanie princípov kreatívneho priemyslu. </w:t>
      </w:r>
      <w:r w:rsidR="0095507C" w:rsidRPr="00C27D8E">
        <w:t xml:space="preserve">Vlajkovým projektom v tomto slova zmysle je zriadenie tvorivého centra v kaštieli v Modre. </w:t>
      </w:r>
      <w:r w:rsidR="00EA6C50" w:rsidRPr="00C27D8E">
        <w:t xml:space="preserve">Do kategórie projektov založených na princípe modernizácie národných kultúrnych pamiatok patrí i projekt vzniku </w:t>
      </w:r>
      <w:r w:rsidR="00EA6C50" w:rsidRPr="00C27D8E">
        <w:lastRenderedPageBreak/>
        <w:t xml:space="preserve">kultúrnospoločenského centra v synagóge v Senci. </w:t>
      </w:r>
      <w:r w:rsidR="0095507C" w:rsidRPr="00C27D8E">
        <w:t xml:space="preserve">Modernizácia Malokarpatskej knižnice v Pezinku </w:t>
      </w:r>
      <w:r w:rsidR="003D5CA8" w:rsidRPr="00C27D8E">
        <w:t xml:space="preserve">je zase príkladom nasledovania strategického cieľa rozvoja informačno-komunikačných technológií. Tento prístup k modernizácii kultúrneho diania v regióne je jedným z dôležitých cieľov. Prvým predpokladom je dôsledná analýza možností, ako podchytiť existujúcu kreatívnu silu v regióne v zmysle vyššie spomínaných podporných mechanizmov. </w:t>
      </w:r>
    </w:p>
    <w:p w:rsidR="00411FFF" w:rsidRPr="00C27D8E" w:rsidRDefault="00411FFF" w:rsidP="00FD0518">
      <w:pPr>
        <w:jc w:val="both"/>
        <w:rPr>
          <w:b/>
        </w:rPr>
      </w:pPr>
      <w:r w:rsidRPr="00C27D8E">
        <w:rPr>
          <w:b/>
        </w:rPr>
        <w:t>4.6. Sociálny aspekt kultúry</w:t>
      </w:r>
    </w:p>
    <w:p w:rsidR="000440F4" w:rsidRPr="00C27D8E" w:rsidRDefault="00A120B5" w:rsidP="007073A8">
      <w:pPr>
        <w:ind w:firstLine="708"/>
        <w:jc w:val="both"/>
      </w:pPr>
      <w:r w:rsidRPr="00C27D8E">
        <w:t xml:space="preserve">Pretože kultúra je zároveň prostriedkom spoločenskej komunikácie, predpokladaným efektom má byť adekvátne </w:t>
      </w:r>
      <w:r w:rsidRPr="00C27D8E">
        <w:rPr>
          <w:b/>
        </w:rPr>
        <w:t>ovplyvňovanie a kultivovanie vkusu, záujmov a potrieb</w:t>
      </w:r>
      <w:r w:rsidRPr="00C27D8E">
        <w:t xml:space="preserve"> všetkých ná</w:t>
      </w:r>
      <w:r w:rsidR="007073A8" w:rsidRPr="00C27D8E">
        <w:t xml:space="preserve">vštevníkov kultúrnych podujatí. </w:t>
      </w:r>
      <w:r w:rsidRPr="00C27D8E">
        <w:t xml:space="preserve">Je preto dôležité vytvárať zároveň podmienky pre čo najväčšiu </w:t>
      </w:r>
      <w:r w:rsidRPr="00C27D8E">
        <w:rPr>
          <w:b/>
        </w:rPr>
        <w:t>dostupnosť kultúry</w:t>
      </w:r>
      <w:r w:rsidRPr="00C27D8E">
        <w:t xml:space="preserve"> a centrovať jednotlivé aktivity aj na </w:t>
      </w:r>
      <w:r w:rsidRPr="00C27D8E">
        <w:rPr>
          <w:b/>
        </w:rPr>
        <w:t>špecifické cieľové skupiny</w:t>
      </w:r>
      <w:r w:rsidRPr="00C27D8E">
        <w:t xml:space="preserve"> (deti, mládež, seniori, telesne postihnutí a pod.). V tomto kontexte je významný sociálny aspekt kultúry</w:t>
      </w:r>
      <w:r w:rsidR="000440F4" w:rsidRPr="00C27D8E">
        <w:t xml:space="preserve"> ako </w:t>
      </w:r>
      <w:r w:rsidRPr="00C27D8E">
        <w:rPr>
          <w:b/>
        </w:rPr>
        <w:t>nástroj</w:t>
      </w:r>
      <w:r w:rsidR="000440F4" w:rsidRPr="00C27D8E">
        <w:rPr>
          <w:b/>
        </w:rPr>
        <w:t>a</w:t>
      </w:r>
      <w:r w:rsidRPr="00C27D8E">
        <w:rPr>
          <w:b/>
        </w:rPr>
        <w:t xml:space="preserve"> sociálnej </w:t>
      </w:r>
      <w:r w:rsidR="000440F4" w:rsidRPr="00C27D8E">
        <w:rPr>
          <w:b/>
        </w:rPr>
        <w:t>in</w:t>
      </w:r>
      <w:r w:rsidRPr="00C27D8E">
        <w:rPr>
          <w:b/>
        </w:rPr>
        <w:t xml:space="preserve">klúzie a prevencie </w:t>
      </w:r>
      <w:proofErr w:type="spellStart"/>
      <w:r w:rsidR="000440F4" w:rsidRPr="00C27D8E">
        <w:rPr>
          <w:b/>
        </w:rPr>
        <w:t>sociopa</w:t>
      </w:r>
      <w:r w:rsidRPr="00C27D8E">
        <w:rPr>
          <w:b/>
        </w:rPr>
        <w:t>tologických</w:t>
      </w:r>
      <w:proofErr w:type="spellEnd"/>
      <w:r w:rsidRPr="00C27D8E">
        <w:rPr>
          <w:b/>
        </w:rPr>
        <w:t xml:space="preserve"> javov</w:t>
      </w:r>
      <w:r w:rsidRPr="00C27D8E">
        <w:t xml:space="preserve">. </w:t>
      </w:r>
    </w:p>
    <w:p w:rsidR="00975DAE" w:rsidRPr="00C27D8E" w:rsidRDefault="000440F4" w:rsidP="008118F9">
      <w:pPr>
        <w:ind w:firstLine="708"/>
        <w:jc w:val="both"/>
      </w:pPr>
      <w:r w:rsidRPr="00C27D8E">
        <w:t>Nie je možné úplne symetricky a rovnomerne saturovať kultúrnymi a umeleckými aktivitami celé územie regiónu. Je však dôležité poskytnúť všetkým obyvateľom kraja relevantnú ponuku a</w:t>
      </w:r>
      <w:r w:rsidR="007073A8" w:rsidRPr="00C27D8E">
        <w:t> </w:t>
      </w:r>
      <w:r w:rsidRPr="00C27D8E">
        <w:t>možnosti</w:t>
      </w:r>
      <w:r w:rsidR="007073A8" w:rsidRPr="00C27D8E">
        <w:t xml:space="preserve"> čo je možné len za predpokladu integrácie a podpory všetkých subjektov kultúrneho diania Bratislavského kraja.</w:t>
      </w:r>
    </w:p>
    <w:p w:rsidR="005220AE" w:rsidRPr="00C27D8E" w:rsidRDefault="005220AE" w:rsidP="005220AE">
      <w:pPr>
        <w:jc w:val="both"/>
        <w:rPr>
          <w:b/>
        </w:rPr>
      </w:pPr>
      <w:r w:rsidRPr="00C27D8E">
        <w:rPr>
          <w:b/>
        </w:rPr>
        <w:t>4.7. Školstvo</w:t>
      </w:r>
    </w:p>
    <w:p w:rsidR="005220AE" w:rsidRPr="00C27D8E" w:rsidRDefault="005220AE" w:rsidP="005220AE">
      <w:pPr>
        <w:jc w:val="both"/>
      </w:pPr>
      <w:r w:rsidRPr="00C27D8E">
        <w:tab/>
        <w:t>So spomenutým sociálnym aspektom kultúry priamo súvisí, respektíve je jeho špecifickou súčasťou</w:t>
      </w:r>
      <w:r w:rsidR="00584043" w:rsidRPr="00C27D8E">
        <w:t>,</w:t>
      </w:r>
      <w:r w:rsidRPr="00C27D8E">
        <w:t xml:space="preserve"> úzka väzba kultúry a školstva. Presnejšie povedané </w:t>
      </w:r>
      <w:r w:rsidR="00584043" w:rsidRPr="00C27D8E">
        <w:rPr>
          <w:b/>
        </w:rPr>
        <w:t>vzdelávacia funkcia</w:t>
      </w:r>
      <w:r w:rsidR="00EF53A6" w:rsidRPr="00C27D8E">
        <w:t xml:space="preserve"> kultúry (kultúra ako nositeľ a </w:t>
      </w:r>
      <w:proofErr w:type="spellStart"/>
      <w:r w:rsidR="00EF53A6" w:rsidRPr="00C27D8E">
        <w:t>spostredkovateľ</w:t>
      </w:r>
      <w:proofErr w:type="spellEnd"/>
      <w:r w:rsidR="00EF53A6" w:rsidRPr="00C27D8E">
        <w:t xml:space="preserve"> poznania a informácií, kultúra ako nástroj na získavanie vedomostí </w:t>
      </w:r>
      <w:r w:rsidR="00584043" w:rsidRPr="00C27D8E">
        <w:t>a nadobúdanie zručností, profesionálne predpoklady na uplatnenie na trhu práce) a </w:t>
      </w:r>
      <w:r w:rsidR="00584043" w:rsidRPr="00C27D8E">
        <w:rPr>
          <w:b/>
        </w:rPr>
        <w:t>výchovná funkcia</w:t>
      </w:r>
      <w:r w:rsidR="00584043" w:rsidRPr="00C27D8E">
        <w:t xml:space="preserve"> kultúry (celková kultivácia, ovplyvňovanie životného štýlu a spôsobu života). </w:t>
      </w:r>
    </w:p>
    <w:p w:rsidR="00B8015A" w:rsidRPr="00C27D8E" w:rsidRDefault="00B8015A" w:rsidP="00D7540D">
      <w:pPr>
        <w:jc w:val="both"/>
        <w:rPr>
          <w:b/>
          <w:sz w:val="24"/>
          <w:szCs w:val="24"/>
        </w:rPr>
      </w:pPr>
    </w:p>
    <w:p w:rsidR="006F11D6" w:rsidRPr="00C27D8E" w:rsidRDefault="006F11D6">
      <w:pPr>
        <w:rPr>
          <w:b/>
          <w:sz w:val="24"/>
          <w:szCs w:val="24"/>
        </w:rPr>
      </w:pPr>
      <w:r w:rsidRPr="00C27D8E">
        <w:rPr>
          <w:b/>
          <w:sz w:val="24"/>
          <w:szCs w:val="24"/>
        </w:rPr>
        <w:br w:type="page"/>
      </w:r>
    </w:p>
    <w:p w:rsidR="001D576E" w:rsidRPr="00C27D8E" w:rsidRDefault="001D576E" w:rsidP="00D7540D">
      <w:pPr>
        <w:jc w:val="both"/>
        <w:rPr>
          <w:b/>
          <w:sz w:val="24"/>
          <w:szCs w:val="24"/>
        </w:rPr>
      </w:pPr>
    </w:p>
    <w:p w:rsidR="00136B64" w:rsidRPr="00C27D8E" w:rsidRDefault="00B66D76" w:rsidP="00D7540D">
      <w:pPr>
        <w:jc w:val="both"/>
        <w:rPr>
          <w:b/>
          <w:sz w:val="24"/>
          <w:szCs w:val="24"/>
        </w:rPr>
      </w:pPr>
      <w:r w:rsidRPr="00C27D8E">
        <w:rPr>
          <w:b/>
          <w:sz w:val="24"/>
          <w:szCs w:val="24"/>
        </w:rPr>
        <w:t>IV</w:t>
      </w:r>
      <w:r w:rsidR="00136B64" w:rsidRPr="00C27D8E">
        <w:rPr>
          <w:b/>
          <w:sz w:val="24"/>
          <w:szCs w:val="24"/>
        </w:rPr>
        <w:t>. PROGRAMOVÁ ČASŤ</w:t>
      </w:r>
    </w:p>
    <w:p w:rsidR="00D7540D" w:rsidRPr="00C27D8E" w:rsidRDefault="00136B64" w:rsidP="00D7540D">
      <w:pPr>
        <w:jc w:val="both"/>
        <w:rPr>
          <w:b/>
          <w:sz w:val="24"/>
          <w:szCs w:val="24"/>
        </w:rPr>
      </w:pPr>
      <w:r w:rsidRPr="00C27D8E">
        <w:rPr>
          <w:b/>
          <w:sz w:val="24"/>
          <w:szCs w:val="24"/>
        </w:rPr>
        <w:t>1</w:t>
      </w:r>
      <w:r w:rsidR="003A5732" w:rsidRPr="00C27D8E">
        <w:rPr>
          <w:b/>
          <w:sz w:val="24"/>
          <w:szCs w:val="24"/>
        </w:rPr>
        <w:t>.</w:t>
      </w:r>
      <w:r w:rsidR="001E4483" w:rsidRPr="00C27D8E">
        <w:rPr>
          <w:b/>
          <w:sz w:val="24"/>
          <w:szCs w:val="24"/>
        </w:rPr>
        <w:t xml:space="preserve"> Nástroje implementácie stratégie</w:t>
      </w:r>
      <w:r w:rsidR="000F0D7D" w:rsidRPr="00C27D8E">
        <w:rPr>
          <w:b/>
          <w:sz w:val="24"/>
          <w:szCs w:val="24"/>
        </w:rPr>
        <w:t xml:space="preserve"> rozvoja kultúry</w:t>
      </w:r>
    </w:p>
    <w:p w:rsidR="006101CA" w:rsidRPr="00C27D8E" w:rsidRDefault="00136B64" w:rsidP="00D7540D">
      <w:pPr>
        <w:jc w:val="both"/>
        <w:rPr>
          <w:b/>
        </w:rPr>
      </w:pPr>
      <w:r w:rsidRPr="00C27D8E">
        <w:rPr>
          <w:b/>
        </w:rPr>
        <w:t xml:space="preserve">1.1. </w:t>
      </w:r>
      <w:r w:rsidR="006101CA" w:rsidRPr="00C27D8E">
        <w:rPr>
          <w:b/>
        </w:rPr>
        <w:t>Politické orgány systému kultúrnej politiky BSK</w:t>
      </w:r>
    </w:p>
    <w:p w:rsidR="006101CA" w:rsidRPr="00C27D8E" w:rsidRDefault="006101CA" w:rsidP="00D7540D">
      <w:pPr>
        <w:jc w:val="both"/>
      </w:pPr>
      <w:r w:rsidRPr="00C27D8E">
        <w:rPr>
          <w:b/>
        </w:rPr>
        <w:tab/>
      </w:r>
      <w:r w:rsidRPr="00C27D8E">
        <w:t>Politické orgány vyšších samosprávnych krajov ustanovuje zákon NR SR č. 302</w:t>
      </w:r>
      <w:r w:rsidR="00FB5447" w:rsidRPr="00C27D8E">
        <w:t>/</w:t>
      </w:r>
      <w:r w:rsidRPr="00C27D8E">
        <w:t>2001 Z. z. o samosprávnych krajoch:</w:t>
      </w:r>
    </w:p>
    <w:p w:rsidR="005F0F0B" w:rsidRPr="00C27D8E" w:rsidRDefault="006101CA" w:rsidP="00D7540D">
      <w:pPr>
        <w:jc w:val="both"/>
      </w:pPr>
      <w:r w:rsidRPr="00C27D8E">
        <w:rPr>
          <w:b/>
        </w:rPr>
        <w:t>Zastupiteľstvo B</w:t>
      </w:r>
      <w:r w:rsidR="00FB5447" w:rsidRPr="00C27D8E">
        <w:rPr>
          <w:b/>
        </w:rPr>
        <w:t>ratislavského samosprávneho kraja</w:t>
      </w:r>
      <w:r w:rsidR="00FB5447" w:rsidRPr="00C27D8E">
        <w:t xml:space="preserve"> stanovuje základné ciele v oblasti kultúry, schvaľuje programové, koncepčné a strategické materiály, prijíma všeobecne záväzné nariadenia </w:t>
      </w:r>
      <w:r w:rsidR="00755A4E" w:rsidRPr="00C27D8E">
        <w:t xml:space="preserve"> (VZN) </w:t>
      </w:r>
      <w:r w:rsidR="00FB5447" w:rsidRPr="00C27D8E">
        <w:t>a ďalšie materiály, rozhoduje o</w:t>
      </w:r>
      <w:r w:rsidR="005F0F0B" w:rsidRPr="00C27D8E">
        <w:t> </w:t>
      </w:r>
      <w:r w:rsidR="00FB5447" w:rsidRPr="00C27D8E">
        <w:t>zriaďovaní</w:t>
      </w:r>
      <w:r w:rsidR="005F0F0B" w:rsidRPr="00C27D8E">
        <w:t>,</w:t>
      </w:r>
      <w:r w:rsidR="00FB5447" w:rsidRPr="00C27D8E">
        <w:t xml:space="preserve"> transformovaní</w:t>
      </w:r>
      <w:r w:rsidR="005F0F0B" w:rsidRPr="00C27D8E">
        <w:t>, zlučovaní</w:t>
      </w:r>
      <w:r w:rsidR="00FB5447" w:rsidRPr="00C27D8E">
        <w:t xml:space="preserve"> a zrušení kultúrnych</w:t>
      </w:r>
      <w:r w:rsidR="005F0F0B" w:rsidRPr="00C27D8E">
        <w:t xml:space="preserve"> </w:t>
      </w:r>
      <w:r w:rsidR="00FB5447" w:rsidRPr="00C27D8E">
        <w:t>zariadení zriaďovaných samosprávnym krajom, berie na vedomie správy a informácie, schvaľuje rozpočet BSK a jeho úpravy, schvaľuje dotácie v súlade s príslušným VZN, schvaľuje návrhy na ocenenia udeľované samosprávnym krajom, svojimi uzneseniami zaväzuje predsedu samosprávneho kraja a riaditeľa úradu samosprávneho kraja</w:t>
      </w:r>
      <w:r w:rsidR="005F0F0B" w:rsidRPr="00C27D8E">
        <w:t xml:space="preserve"> k plnenie prijatých uznesení</w:t>
      </w:r>
    </w:p>
    <w:p w:rsidR="00B15044" w:rsidRPr="00C27D8E" w:rsidRDefault="005F0F0B" w:rsidP="00D7540D">
      <w:pPr>
        <w:jc w:val="both"/>
      </w:pPr>
      <w:r w:rsidRPr="00C27D8E">
        <w:rPr>
          <w:b/>
        </w:rPr>
        <w:t>Komisia kultúry Bratislavského samosprávneho kraja</w:t>
      </w:r>
      <w:r w:rsidRPr="00C27D8E">
        <w:t xml:space="preserve"> je poradným a iniciačným orgánom zastupiteľstva samosprávneho kraja, vyjadruje sa k materiálom predkladaným na zasadania zastupiteľstva,  predkladá vlastné návrhy materiálov, komunikuje s ďalšími komisiami zastupiteľstva, úradom samosprávneho kraja, poradnými orgánmi predsedu samosprávneho kraja, kultúrnymi zariadeniami zriaďovanými samosprávnym krajom a ďalšími subjektmi z oblasti kultúry</w:t>
      </w:r>
    </w:p>
    <w:p w:rsidR="006101CA" w:rsidRPr="00C27D8E" w:rsidRDefault="00B15044" w:rsidP="00D7540D">
      <w:pPr>
        <w:jc w:val="both"/>
      </w:pPr>
      <w:r w:rsidRPr="00C27D8E">
        <w:rPr>
          <w:b/>
        </w:rPr>
        <w:t>Dotačná komisia Bratislavského samosprávneho kraja</w:t>
      </w:r>
      <w:r w:rsidRPr="00C27D8E">
        <w:t xml:space="preserve"> je poradným a iniciačným orgánom zastupiteľstva samosprávneho kraja pre prideľovanie dotácií v súlade s predmetným všeobecne záväzným nariadením samosprávneho kraja</w:t>
      </w:r>
      <w:r w:rsidR="00755A4E" w:rsidRPr="00C27D8E">
        <w:t>.</w:t>
      </w:r>
    </w:p>
    <w:p w:rsidR="000F0D7D" w:rsidRPr="00C27D8E" w:rsidRDefault="00136B64" w:rsidP="000F0D7D">
      <w:pPr>
        <w:jc w:val="both"/>
        <w:rPr>
          <w:b/>
        </w:rPr>
      </w:pPr>
      <w:r w:rsidRPr="00C27D8E">
        <w:rPr>
          <w:b/>
        </w:rPr>
        <w:t xml:space="preserve">1.2. </w:t>
      </w:r>
      <w:r w:rsidR="000F0D7D" w:rsidRPr="00C27D8E">
        <w:rPr>
          <w:b/>
        </w:rPr>
        <w:t xml:space="preserve">Strategické, koncepčné a implementačné </w:t>
      </w:r>
      <w:r w:rsidR="0064500F" w:rsidRPr="00C27D8E">
        <w:rPr>
          <w:b/>
        </w:rPr>
        <w:t>nástroje</w:t>
      </w:r>
    </w:p>
    <w:p w:rsidR="007B34EF" w:rsidRPr="00C27D8E" w:rsidRDefault="0057295F" w:rsidP="007B34EF">
      <w:pPr>
        <w:ind w:firstLine="708"/>
        <w:jc w:val="both"/>
      </w:pPr>
      <w:r w:rsidRPr="00C27D8E">
        <w:t>Rámcovými koncepčnými materiálmi rozvoja BSK sú:</w:t>
      </w:r>
      <w:r w:rsidR="007B34EF" w:rsidRPr="00C27D8E">
        <w:t xml:space="preserve"> </w:t>
      </w:r>
      <w:r w:rsidR="00CC1150" w:rsidRPr="00C27D8E">
        <w:rPr>
          <w:b/>
        </w:rPr>
        <w:t>Program</w:t>
      </w:r>
      <w:r w:rsidRPr="00C27D8E">
        <w:rPr>
          <w:b/>
        </w:rPr>
        <w:t xml:space="preserve"> hospodárskeho a sociálneho rozvoja BSK na roky 2014 – 2020 </w:t>
      </w:r>
      <w:r w:rsidRPr="00C27D8E">
        <w:t>(PHSR)</w:t>
      </w:r>
      <w:r w:rsidR="007B34EF" w:rsidRPr="00C27D8E">
        <w:t>,</w:t>
      </w:r>
      <w:r w:rsidR="00755A4E" w:rsidRPr="00C27D8E">
        <w:t xml:space="preserve"> na ktorý nadväzuje</w:t>
      </w:r>
      <w:r w:rsidR="007B34EF" w:rsidRPr="00C27D8E">
        <w:t xml:space="preserve"> </w:t>
      </w:r>
      <w:r w:rsidRPr="00C27D8E">
        <w:rPr>
          <w:b/>
        </w:rPr>
        <w:t>A</w:t>
      </w:r>
      <w:r w:rsidR="000F0D7D" w:rsidRPr="00C27D8E">
        <w:rPr>
          <w:b/>
        </w:rPr>
        <w:t>kčný plán</w:t>
      </w:r>
      <w:r w:rsidRPr="00C27D8E">
        <w:rPr>
          <w:b/>
        </w:rPr>
        <w:t xml:space="preserve"> BSK pre implementáciu PHSR BSK na roky 2014</w:t>
      </w:r>
      <w:r w:rsidR="007B34EF" w:rsidRPr="00C27D8E">
        <w:rPr>
          <w:b/>
        </w:rPr>
        <w:t xml:space="preserve"> </w:t>
      </w:r>
      <w:r w:rsidR="00D95A60" w:rsidRPr="00C27D8E">
        <w:rPr>
          <w:b/>
        </w:rPr>
        <w:t>–</w:t>
      </w:r>
      <w:r w:rsidR="007B34EF" w:rsidRPr="00C27D8E">
        <w:rPr>
          <w:b/>
        </w:rPr>
        <w:t xml:space="preserve"> </w:t>
      </w:r>
      <w:r w:rsidRPr="00C27D8E">
        <w:rPr>
          <w:b/>
        </w:rPr>
        <w:t>2020</w:t>
      </w:r>
      <w:r w:rsidR="00D95A60" w:rsidRPr="00C27D8E">
        <w:rPr>
          <w:b/>
        </w:rPr>
        <w:t xml:space="preserve"> </w:t>
      </w:r>
      <w:r w:rsidR="00D95A60" w:rsidRPr="00C27D8E">
        <w:t>a v širšom kontexte</w:t>
      </w:r>
      <w:r w:rsidR="00F01FD8" w:rsidRPr="00C27D8E">
        <w:t xml:space="preserve"> aj </w:t>
      </w:r>
      <w:r w:rsidRPr="00C27D8E">
        <w:rPr>
          <w:b/>
        </w:rPr>
        <w:t>Územný plán regiónu – Bratislavský samosprávny</w:t>
      </w:r>
      <w:r w:rsidR="007B34EF" w:rsidRPr="00C27D8E">
        <w:rPr>
          <w:b/>
        </w:rPr>
        <w:t xml:space="preserve"> kraj</w:t>
      </w:r>
      <w:r w:rsidR="00507EC7" w:rsidRPr="00C27D8E">
        <w:t xml:space="preserve"> alebo </w:t>
      </w:r>
      <w:r w:rsidR="00507EC7" w:rsidRPr="00C27D8E">
        <w:rPr>
          <w:b/>
        </w:rPr>
        <w:t>Marketingová stratégia destinácie Bratislavský región doma i v zahraničí pre roky 2014-2016</w:t>
      </w:r>
      <w:r w:rsidR="00507EC7" w:rsidRPr="00C27D8E">
        <w:t>.</w:t>
      </w:r>
    </w:p>
    <w:p w:rsidR="00FD1C8E" w:rsidRPr="00C27D8E" w:rsidRDefault="00D95A60" w:rsidP="00B3422F">
      <w:pPr>
        <w:ind w:firstLine="708"/>
        <w:jc w:val="both"/>
      </w:pPr>
      <w:r w:rsidRPr="00C27D8E">
        <w:t>Samostatný programový dokument pre oblasť kultúry mal Bratislavský kraj vypracovaný na obdobie 2002 – 2005 (Koncepcia rozvoja kultúry a športu v podmienkach Bratislavského samosprávneho kraja v rokoch 2002 – 2005</w:t>
      </w:r>
      <w:r w:rsidR="00B3422F" w:rsidRPr="00C27D8E">
        <w:t xml:space="preserve">). </w:t>
      </w:r>
      <w:r w:rsidR="0091534C" w:rsidRPr="00C27D8E">
        <w:t>Strategick</w:t>
      </w:r>
      <w:r w:rsidR="00755A4E" w:rsidRPr="00C27D8E">
        <w:t>ú</w:t>
      </w:r>
      <w:r w:rsidR="0091534C" w:rsidRPr="00C27D8E">
        <w:t xml:space="preserve"> vízi</w:t>
      </w:r>
      <w:r w:rsidR="00755A4E" w:rsidRPr="00C27D8E">
        <w:t>u</w:t>
      </w:r>
      <w:r w:rsidR="0091534C" w:rsidRPr="00C27D8E">
        <w:t xml:space="preserve"> rozvoja kultúry, jednotlivé priority a opatrenia </w:t>
      </w:r>
      <w:r w:rsidR="00FD1C8E" w:rsidRPr="00C27D8E">
        <w:t>na nasledujúcich päť rokov  formul</w:t>
      </w:r>
      <w:r w:rsidR="00755A4E" w:rsidRPr="00C27D8E">
        <w:t>uje</w:t>
      </w:r>
      <w:r w:rsidR="00B3422F" w:rsidRPr="00C27D8E">
        <w:t xml:space="preserve"> až </w:t>
      </w:r>
      <w:r w:rsidR="00755A4E" w:rsidRPr="00C27D8E">
        <w:t> </w:t>
      </w:r>
      <w:r w:rsidR="00F01FD8" w:rsidRPr="00C27D8E">
        <w:t xml:space="preserve">táto </w:t>
      </w:r>
      <w:r w:rsidR="00FD1C8E" w:rsidRPr="00C27D8E">
        <w:t> </w:t>
      </w:r>
      <w:r w:rsidR="00FD1C8E" w:rsidRPr="00C27D8E">
        <w:rPr>
          <w:b/>
        </w:rPr>
        <w:t>Stratégi</w:t>
      </w:r>
      <w:r w:rsidR="00755A4E" w:rsidRPr="00C27D8E">
        <w:rPr>
          <w:b/>
        </w:rPr>
        <w:t>a</w:t>
      </w:r>
      <w:r w:rsidR="00FD1C8E" w:rsidRPr="00C27D8E">
        <w:rPr>
          <w:b/>
        </w:rPr>
        <w:t xml:space="preserve"> rozvoja kultúry v podmienkach Bratislavského </w:t>
      </w:r>
      <w:r w:rsidR="00755A4E" w:rsidRPr="00C27D8E">
        <w:rPr>
          <w:b/>
        </w:rPr>
        <w:t>s</w:t>
      </w:r>
      <w:r w:rsidR="00FD1C8E" w:rsidRPr="00C27D8E">
        <w:rPr>
          <w:b/>
        </w:rPr>
        <w:t>amosprávneho kraja na roky 2015 – 2020</w:t>
      </w:r>
      <w:r w:rsidR="00FD1C8E" w:rsidRPr="00C27D8E">
        <w:t xml:space="preserve">. </w:t>
      </w:r>
      <w:r w:rsidR="0091534C" w:rsidRPr="00C27D8E">
        <w:t xml:space="preserve"> </w:t>
      </w:r>
    </w:p>
    <w:p w:rsidR="0057295F" w:rsidRPr="00C27D8E" w:rsidRDefault="007B34EF" w:rsidP="007B34EF">
      <w:pPr>
        <w:ind w:firstLine="708"/>
        <w:jc w:val="both"/>
      </w:pPr>
      <w:r w:rsidRPr="00C27D8E">
        <w:t xml:space="preserve">Súčasťou </w:t>
      </w:r>
      <w:r w:rsidR="00FD1C8E" w:rsidRPr="00C27D8E">
        <w:t>s</w:t>
      </w:r>
      <w:r w:rsidRPr="00C27D8E">
        <w:t>tratégie</w:t>
      </w:r>
      <w:r w:rsidR="00FD1C8E" w:rsidRPr="00C27D8E">
        <w:t xml:space="preserve"> sú </w:t>
      </w:r>
      <w:r w:rsidR="00FD1C8E" w:rsidRPr="00C27D8E">
        <w:rPr>
          <w:b/>
        </w:rPr>
        <w:t>Dlhodobé zásady kultúrnej politiky BSK</w:t>
      </w:r>
      <w:r w:rsidR="0035749B" w:rsidRPr="00C27D8E">
        <w:t>. O</w:t>
      </w:r>
      <w:r w:rsidR="001F1754" w:rsidRPr="00C27D8E">
        <w:t>patrenia</w:t>
      </w:r>
      <w:r w:rsidR="0035749B" w:rsidRPr="00C27D8E">
        <w:t xml:space="preserve"> na najbližšie obdobie (roky 2015 až 2017) </w:t>
      </w:r>
      <w:r w:rsidR="001F1754" w:rsidRPr="00C27D8E">
        <w:t xml:space="preserve">sú zapracované do </w:t>
      </w:r>
      <w:r w:rsidRPr="00C27D8E">
        <w:rPr>
          <w:b/>
        </w:rPr>
        <w:t>Akčn</w:t>
      </w:r>
      <w:r w:rsidR="001F1754" w:rsidRPr="00C27D8E">
        <w:rPr>
          <w:b/>
        </w:rPr>
        <w:t>ého</w:t>
      </w:r>
      <w:r w:rsidRPr="00C27D8E">
        <w:rPr>
          <w:b/>
        </w:rPr>
        <w:t xml:space="preserve"> plán</w:t>
      </w:r>
      <w:r w:rsidR="001F1754" w:rsidRPr="00C27D8E">
        <w:rPr>
          <w:b/>
        </w:rPr>
        <w:t>u</w:t>
      </w:r>
      <w:r w:rsidRPr="00C27D8E">
        <w:rPr>
          <w:b/>
        </w:rPr>
        <w:t xml:space="preserve"> implementácie Stratégie rozvoja kultúry v podmienkach Bratislavského samosprávneho kraja na roky 2015 – 20</w:t>
      </w:r>
      <w:r w:rsidR="00846759" w:rsidRPr="00C27D8E">
        <w:rPr>
          <w:b/>
        </w:rPr>
        <w:t>20</w:t>
      </w:r>
      <w:r w:rsidR="00480C59" w:rsidRPr="00C27D8E">
        <w:t>.</w:t>
      </w:r>
    </w:p>
    <w:p w:rsidR="00BD3384" w:rsidRPr="00C27D8E" w:rsidRDefault="00BD3384" w:rsidP="000F0D7D">
      <w:pPr>
        <w:jc w:val="both"/>
        <w:rPr>
          <w:b/>
        </w:rPr>
      </w:pPr>
    </w:p>
    <w:p w:rsidR="000F0D7D" w:rsidRPr="00C27D8E" w:rsidRDefault="00136B64" w:rsidP="000F0D7D">
      <w:pPr>
        <w:jc w:val="both"/>
        <w:rPr>
          <w:b/>
        </w:rPr>
      </w:pPr>
      <w:r w:rsidRPr="00C27D8E">
        <w:rPr>
          <w:b/>
        </w:rPr>
        <w:lastRenderedPageBreak/>
        <w:t xml:space="preserve">1.3. </w:t>
      </w:r>
      <w:r w:rsidR="000F0D7D" w:rsidRPr="00C27D8E">
        <w:rPr>
          <w:b/>
        </w:rPr>
        <w:t>In</w:t>
      </w:r>
      <w:r w:rsidR="0064500F" w:rsidRPr="00C27D8E">
        <w:rPr>
          <w:b/>
        </w:rPr>
        <w:t xml:space="preserve">štitucionálne  nástroje </w:t>
      </w:r>
    </w:p>
    <w:p w:rsidR="00A73CED" w:rsidRPr="00C27D8E" w:rsidRDefault="0064500F" w:rsidP="00FD1C8E">
      <w:pPr>
        <w:ind w:firstLine="708"/>
        <w:jc w:val="both"/>
      </w:pPr>
      <w:r w:rsidRPr="00C27D8E">
        <w:t xml:space="preserve">Základným inštitucionálnym nástrojom je </w:t>
      </w:r>
      <w:r w:rsidRPr="00C27D8E">
        <w:rPr>
          <w:b/>
        </w:rPr>
        <w:t>infraštruktúra</w:t>
      </w:r>
      <w:r w:rsidR="00F01FD8" w:rsidRPr="00C27D8E">
        <w:rPr>
          <w:b/>
        </w:rPr>
        <w:t xml:space="preserve"> kultúry</w:t>
      </w:r>
      <w:r w:rsidR="00F01FD8" w:rsidRPr="00C27D8E">
        <w:t xml:space="preserve">, v podmienkach BSK </w:t>
      </w:r>
      <w:r w:rsidR="00F076F9" w:rsidRPr="00C27D8E">
        <w:t xml:space="preserve">zatiaľ </w:t>
      </w:r>
      <w:r w:rsidR="00F01FD8" w:rsidRPr="00C27D8E">
        <w:t>vnímaná predovšetkým ako sie</w:t>
      </w:r>
      <w:r w:rsidR="007820B0" w:rsidRPr="00C27D8E">
        <w:t>ť</w:t>
      </w:r>
      <w:r w:rsidR="00F01FD8" w:rsidRPr="00C27D8E">
        <w:t xml:space="preserve"> </w:t>
      </w:r>
      <w:r w:rsidR="00F01FD8" w:rsidRPr="00C27D8E">
        <w:rPr>
          <w:b/>
        </w:rPr>
        <w:t>Kultúrnych zariadení</w:t>
      </w:r>
      <w:r w:rsidR="00F01FD8" w:rsidRPr="00C27D8E">
        <w:t xml:space="preserve"> </w:t>
      </w:r>
      <w:r w:rsidR="00F076F9" w:rsidRPr="00C27D8E">
        <w:t xml:space="preserve">(7 inštitúcií) </w:t>
      </w:r>
      <w:r w:rsidR="00F01FD8" w:rsidRPr="00C27D8E">
        <w:t xml:space="preserve">v zriaďovateľskej pôsobnosti </w:t>
      </w:r>
      <w:r w:rsidR="00F076F9" w:rsidRPr="00C27D8E">
        <w:t xml:space="preserve">Bratislavského </w:t>
      </w:r>
      <w:r w:rsidR="00F01FD8" w:rsidRPr="00C27D8E">
        <w:t>kraja.</w:t>
      </w:r>
      <w:r w:rsidR="00EC676F" w:rsidRPr="00C27D8E">
        <w:t xml:space="preserve"> Tak</w:t>
      </w:r>
      <w:r w:rsidR="00A73CED" w:rsidRPr="00C27D8E">
        <w:t>é</w:t>
      </w:r>
      <w:r w:rsidR="00EC676F" w:rsidRPr="00C27D8E">
        <w:t xml:space="preserve">to </w:t>
      </w:r>
      <w:r w:rsidR="00A73CED" w:rsidRPr="00C27D8E">
        <w:t>zúženie</w:t>
      </w:r>
      <w:r w:rsidR="00EC676F" w:rsidRPr="00C27D8E">
        <w:t xml:space="preserve"> vnímania kultúrnej infraštruktúry</w:t>
      </w:r>
      <w:r w:rsidR="00A73CED" w:rsidRPr="00C27D8E">
        <w:t xml:space="preserve"> je pre rozvoj kultúry kontraproduktívne a v istom zmysle aj diskriminačné. </w:t>
      </w:r>
      <w:r w:rsidR="00F01FD8" w:rsidRPr="00C27D8E">
        <w:t xml:space="preserve"> </w:t>
      </w:r>
      <w:r w:rsidR="008D27C7" w:rsidRPr="00C27D8E">
        <w:t xml:space="preserve">V skutočnosti je </w:t>
      </w:r>
      <w:r w:rsidR="00F01FD8" w:rsidRPr="00C27D8E">
        <w:t xml:space="preserve"> kultúrn</w:t>
      </w:r>
      <w:r w:rsidR="008D27C7" w:rsidRPr="00C27D8E">
        <w:t>a</w:t>
      </w:r>
      <w:r w:rsidR="00F01FD8" w:rsidRPr="00C27D8E">
        <w:t xml:space="preserve"> infraštruktúr</w:t>
      </w:r>
      <w:r w:rsidR="008D27C7" w:rsidRPr="00C27D8E">
        <w:t xml:space="preserve">a </w:t>
      </w:r>
      <w:r w:rsidR="00F076F9" w:rsidRPr="00C27D8E">
        <w:t>kraja</w:t>
      </w:r>
      <w:r w:rsidR="008D27C7" w:rsidRPr="00C27D8E">
        <w:t xml:space="preserve"> mimoriadne pestrá a rozsiahla</w:t>
      </w:r>
      <w:r w:rsidR="00F01FD8" w:rsidRPr="00C27D8E">
        <w:t xml:space="preserve"> (bližšie v časti </w:t>
      </w:r>
      <w:r w:rsidR="00F01FD8" w:rsidRPr="00C27D8E">
        <w:rPr>
          <w:b/>
        </w:rPr>
        <w:t>Subjekty kultúrneho diania v BSK</w:t>
      </w:r>
      <w:r w:rsidR="00F01FD8" w:rsidRPr="00C27D8E">
        <w:t>).</w:t>
      </w:r>
      <w:r w:rsidR="008D27C7" w:rsidRPr="00C27D8E">
        <w:t xml:space="preserve"> </w:t>
      </w:r>
    </w:p>
    <w:p w:rsidR="000F0D7D" w:rsidRPr="00C27D8E" w:rsidRDefault="008D27C7" w:rsidP="00FD1C8E">
      <w:pPr>
        <w:ind w:firstLine="708"/>
        <w:jc w:val="both"/>
      </w:pPr>
      <w:r w:rsidRPr="00C27D8E">
        <w:t>Vzhľadom na špecifiká</w:t>
      </w:r>
      <w:r w:rsidR="00F076F9" w:rsidRPr="00C27D8E">
        <w:t xml:space="preserve"> kraja ide o skutočne obrovský potenciál ďalšieho rozvoja regiónu, ktorý je potrebné vnímať</w:t>
      </w:r>
      <w:r w:rsidR="008130DD" w:rsidRPr="00C27D8E">
        <w:t xml:space="preserve">  komplexne</w:t>
      </w:r>
      <w:r w:rsidR="00EC676F" w:rsidRPr="00C27D8E">
        <w:t xml:space="preserve"> a tomu zodpovedajúcim spôsobom  nastaviť a implementovať kultúrnu politiku kraja. </w:t>
      </w:r>
    </w:p>
    <w:p w:rsidR="00EC2EDE" w:rsidRPr="00C27D8E" w:rsidRDefault="00EC2EDE" w:rsidP="00FD1C8E">
      <w:pPr>
        <w:ind w:firstLine="708"/>
        <w:jc w:val="both"/>
      </w:pPr>
      <w:r w:rsidRPr="00C27D8E">
        <w:t>Špecifickým  nástrojom  podpory rozvoja kultúry je inštitút  leg</w:t>
      </w:r>
      <w:r w:rsidR="002A7E3C" w:rsidRPr="00C27D8E">
        <w:t xml:space="preserve">islatívnych noriem. BSK nemá priamy dosah na všeobecne záväzný právny rámec. Môže však účinne využívať </w:t>
      </w:r>
      <w:r w:rsidR="002A7E3C" w:rsidRPr="00C27D8E">
        <w:rPr>
          <w:b/>
        </w:rPr>
        <w:t>inštitút všeobecne záväzných nariadení</w:t>
      </w:r>
      <w:r w:rsidR="002A7E3C" w:rsidRPr="00C27D8E">
        <w:t xml:space="preserve"> či už pri participácii na tvorbe infraštruktúry, v oblasti finančných dotácií kultúry,  alebo nefinančných stimulov (napríklad ocenenia).</w:t>
      </w:r>
      <w:r w:rsidRPr="00C27D8E">
        <w:t xml:space="preserve"> </w:t>
      </w:r>
    </w:p>
    <w:p w:rsidR="009B330C" w:rsidRPr="00C27D8E" w:rsidRDefault="00B2039B" w:rsidP="00FD1C8E">
      <w:pPr>
        <w:ind w:firstLine="708"/>
        <w:jc w:val="both"/>
      </w:pPr>
      <w:r w:rsidRPr="00C27D8E">
        <w:t xml:space="preserve">Osobitným inštitútom </w:t>
      </w:r>
      <w:r w:rsidR="009B330C" w:rsidRPr="00C27D8E">
        <w:t>sú expertné poradné orgány a odborné pracovné skupiny. Zastupiteľstvo samosprávneho kraja môže ustanoviť, alebo  predseda samosprávneho kraja môže menovať:</w:t>
      </w:r>
    </w:p>
    <w:p w:rsidR="009B330C" w:rsidRPr="00C27D8E" w:rsidRDefault="009B330C" w:rsidP="009B330C">
      <w:pPr>
        <w:jc w:val="both"/>
      </w:pPr>
      <w:r w:rsidRPr="00C27D8E">
        <w:rPr>
          <w:b/>
        </w:rPr>
        <w:t>Expertné poradné orgány</w:t>
      </w:r>
      <w:r w:rsidRPr="00C27D8E">
        <w:t xml:space="preserve"> (rady, komisie, zbory) sú priebežne pôsobiace poradné a iniciačné orgány predsedu samosprávneho kraja</w:t>
      </w:r>
      <w:r w:rsidR="00770C53">
        <w:t xml:space="preserve"> alebo komisie kultúry Zastupiteľstva BSK</w:t>
      </w:r>
      <w:r w:rsidRPr="00C27D8E">
        <w:t>,  pre analytické, koncepčné, metodické a ďalšie odborné  poradenstvo v rozsahu stanovených kompetencií</w:t>
      </w:r>
    </w:p>
    <w:p w:rsidR="009B330C" w:rsidRPr="00C27D8E" w:rsidRDefault="009B330C" w:rsidP="009B330C">
      <w:pPr>
        <w:jc w:val="both"/>
      </w:pPr>
      <w:r w:rsidRPr="00C27D8E">
        <w:rPr>
          <w:b/>
        </w:rPr>
        <w:t>Odborné pracovné skupiny</w:t>
      </w:r>
      <w:r w:rsidRPr="00C27D8E">
        <w:t xml:space="preserve"> sú poradné a iniciačné orgány predsedu samosprávneho kraja</w:t>
      </w:r>
      <w:r w:rsidR="00770C53">
        <w:t xml:space="preserve"> alebo komisie kultúry Zastupiteľstva BSK</w:t>
      </w:r>
      <w:r w:rsidR="00580BB3">
        <w:t>,</w:t>
      </w:r>
      <w:r w:rsidRPr="00C27D8E">
        <w:t xml:space="preserve">  pôsobiace v rozsahu konkrétneho poverenia. </w:t>
      </w:r>
    </w:p>
    <w:p w:rsidR="00480C59" w:rsidRPr="00C27D8E" w:rsidRDefault="00480C59" w:rsidP="00480C59">
      <w:pPr>
        <w:jc w:val="both"/>
      </w:pPr>
      <w:r w:rsidRPr="00C27D8E">
        <w:t xml:space="preserve">Súčasťou tejto strategickej vízie je zriadenie </w:t>
      </w:r>
      <w:r w:rsidRPr="00C27D8E">
        <w:rPr>
          <w:b/>
        </w:rPr>
        <w:t>Rady BSK pre kultúru a umenie</w:t>
      </w:r>
      <w:r w:rsidRPr="00C27D8E">
        <w:t xml:space="preserve">, ktorej úlohou bude z pozície nezávislého odborného grémia posudzovať </w:t>
      </w:r>
      <w:r w:rsidR="00E34DDC" w:rsidRPr="00C27D8E">
        <w:t xml:space="preserve">žiadosti (projekty) </w:t>
      </w:r>
      <w:r w:rsidRPr="00C27D8E">
        <w:t>o dotácie v </w:t>
      </w:r>
      <w:r w:rsidRPr="00C27D8E">
        <w:rPr>
          <w:b/>
        </w:rPr>
        <w:t>Bratislavskej regionálnej dotačnej schéme na podporu kultúry</w:t>
      </w:r>
      <w:r w:rsidRPr="00C27D8E">
        <w:t xml:space="preserve">. Výber žiadateľov i s konkrétnymi návrhmi výšky dotácií, Rada BSK pre kultúru a umenie následne odovzdá dotačnej komisii. </w:t>
      </w:r>
    </w:p>
    <w:p w:rsidR="002D6360" w:rsidRPr="00C27D8E" w:rsidRDefault="00136B64" w:rsidP="00F46FF6">
      <w:pPr>
        <w:jc w:val="both"/>
      </w:pPr>
      <w:r w:rsidRPr="00C27D8E">
        <w:rPr>
          <w:b/>
        </w:rPr>
        <w:t>1.</w:t>
      </w:r>
      <w:r w:rsidR="009B330C" w:rsidRPr="00C27D8E">
        <w:rPr>
          <w:b/>
        </w:rPr>
        <w:t>4</w:t>
      </w:r>
      <w:r w:rsidR="002D6360" w:rsidRPr="00C27D8E">
        <w:rPr>
          <w:b/>
        </w:rPr>
        <w:t xml:space="preserve">. Finančné nástroje </w:t>
      </w:r>
    </w:p>
    <w:p w:rsidR="001F321A" w:rsidRPr="00C27D8E" w:rsidRDefault="001E5D6D" w:rsidP="001F321A">
      <w:pPr>
        <w:ind w:firstLine="708"/>
        <w:jc w:val="both"/>
      </w:pPr>
      <w:r w:rsidRPr="00C27D8E">
        <w:t>Základným nástroj</w:t>
      </w:r>
      <w:r w:rsidR="001F321A" w:rsidRPr="00C27D8E">
        <w:t>o</w:t>
      </w:r>
      <w:r w:rsidRPr="00C27D8E">
        <w:t xml:space="preserve">m finančnej podpory rozvoja kultúry v podmienkach Bratislavského samosprávneho kraja </w:t>
      </w:r>
      <w:r w:rsidR="001F321A" w:rsidRPr="00C27D8E">
        <w:t xml:space="preserve">je </w:t>
      </w:r>
      <w:r w:rsidR="001F321A" w:rsidRPr="00C27D8E">
        <w:rPr>
          <w:b/>
        </w:rPr>
        <w:t>Programový rozpočet BSK</w:t>
      </w:r>
      <w:r w:rsidR="001F321A" w:rsidRPr="00C27D8E">
        <w:t>. Jeho súčasťou sú:</w:t>
      </w:r>
    </w:p>
    <w:p w:rsidR="001F321A" w:rsidRPr="00C27D8E" w:rsidRDefault="001F321A" w:rsidP="001F321A">
      <w:pPr>
        <w:pStyle w:val="Odsekzoznamu"/>
        <w:numPr>
          <w:ilvl w:val="0"/>
          <w:numId w:val="3"/>
        </w:numPr>
        <w:jc w:val="both"/>
      </w:pPr>
      <w:r w:rsidRPr="00C27D8E">
        <w:t xml:space="preserve">Rozpočty kultúrnych zariadení </w:t>
      </w:r>
      <w:r w:rsidR="009674FE" w:rsidRPr="00C27D8E">
        <w:t>v zriaďovateľskej pôsobnosti BSK</w:t>
      </w:r>
    </w:p>
    <w:p w:rsidR="001F321A" w:rsidRPr="00C27D8E" w:rsidRDefault="001F321A" w:rsidP="001F321A">
      <w:pPr>
        <w:pStyle w:val="Odsekzoznamu"/>
        <w:numPr>
          <w:ilvl w:val="0"/>
          <w:numId w:val="3"/>
        </w:numPr>
        <w:jc w:val="both"/>
      </w:pPr>
      <w:r w:rsidRPr="00C27D8E">
        <w:t>Rozpočet manažmentu kultúry a podpory kultúrnych podujatí (oddelenie kultúry Úradu BSK)</w:t>
      </w:r>
    </w:p>
    <w:p w:rsidR="009674FE" w:rsidRPr="00C27D8E" w:rsidRDefault="001F321A" w:rsidP="001F321A">
      <w:pPr>
        <w:pStyle w:val="Odsekzoznamu"/>
        <w:numPr>
          <w:ilvl w:val="0"/>
          <w:numId w:val="3"/>
        </w:numPr>
        <w:jc w:val="both"/>
      </w:pPr>
      <w:r w:rsidRPr="00C27D8E">
        <w:t xml:space="preserve">Dotácie poskytnuté  </w:t>
      </w:r>
      <w:r w:rsidR="009674FE" w:rsidRPr="00C27D8E">
        <w:t>v súlade s príslušným VZN BSK (toho času č</w:t>
      </w:r>
      <w:r w:rsidRPr="00C27D8E">
        <w:t>. 6/2012</w:t>
      </w:r>
      <w:r w:rsidR="009674FE" w:rsidRPr="00C27D8E">
        <w:t>).</w:t>
      </w:r>
    </w:p>
    <w:p w:rsidR="005A1C34" w:rsidRPr="00C27D8E" w:rsidRDefault="005A1C34" w:rsidP="002A38DA">
      <w:pPr>
        <w:jc w:val="both"/>
        <w:rPr>
          <w:highlight w:val="yellow"/>
        </w:rPr>
      </w:pPr>
      <w:r w:rsidRPr="00C27D8E">
        <w:t>Rekapitulácia vývoja programového rozpočtu 10 (kultúra) je uvedená v tabuľke:</w:t>
      </w:r>
    </w:p>
    <w:tbl>
      <w:tblPr>
        <w:tblW w:w="9087" w:type="dxa"/>
        <w:tblInd w:w="55" w:type="dxa"/>
        <w:tblCellMar>
          <w:left w:w="70" w:type="dxa"/>
          <w:right w:w="70" w:type="dxa"/>
        </w:tblCellMar>
        <w:tblLook w:val="04A0" w:firstRow="1" w:lastRow="0" w:firstColumn="1" w:lastColumn="0" w:noHBand="0" w:noVBand="1"/>
      </w:tblPr>
      <w:tblGrid>
        <w:gridCol w:w="1575"/>
        <w:gridCol w:w="1417"/>
        <w:gridCol w:w="1559"/>
        <w:gridCol w:w="1560"/>
        <w:gridCol w:w="1559"/>
        <w:gridCol w:w="1417"/>
      </w:tblGrid>
      <w:tr w:rsidR="00C27D8E" w:rsidRPr="00C27D8E" w:rsidTr="00C24C29">
        <w:trPr>
          <w:trHeight w:val="300"/>
        </w:trPr>
        <w:tc>
          <w:tcPr>
            <w:tcW w:w="15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2577" w:rsidRPr="00C27D8E" w:rsidRDefault="00292577" w:rsidP="00C24C29">
            <w:pPr>
              <w:spacing w:after="0" w:line="240" w:lineRule="auto"/>
              <w:rPr>
                <w:rFonts w:ascii="Calibri" w:eastAsia="Times New Roman" w:hAnsi="Calibri" w:cs="Calibri"/>
                <w:sz w:val="20"/>
                <w:szCs w:val="20"/>
              </w:rPr>
            </w:pPr>
            <w:r w:rsidRPr="00C27D8E">
              <w:rPr>
                <w:rFonts w:ascii="Calibri" w:eastAsia="Times New Roman" w:hAnsi="Calibri" w:cs="Calibri"/>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292577" w:rsidRPr="00C27D8E" w:rsidRDefault="00292577" w:rsidP="00C24C29">
            <w:pPr>
              <w:spacing w:after="0" w:line="240" w:lineRule="auto"/>
              <w:jc w:val="right"/>
              <w:rPr>
                <w:rFonts w:ascii="Calibri" w:eastAsia="Times New Roman" w:hAnsi="Calibri" w:cs="Calibri"/>
                <w:b/>
              </w:rPr>
            </w:pPr>
            <w:r w:rsidRPr="00C27D8E">
              <w:rPr>
                <w:rFonts w:ascii="Calibri" w:eastAsia="Times New Roman" w:hAnsi="Calibri" w:cs="Calibri"/>
                <w:b/>
              </w:rPr>
              <w:t>2010</w:t>
            </w:r>
          </w:p>
        </w:tc>
        <w:tc>
          <w:tcPr>
            <w:tcW w:w="1559"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rsidR="00292577" w:rsidRPr="00C27D8E" w:rsidRDefault="00292577" w:rsidP="00C24C29">
            <w:pPr>
              <w:spacing w:after="0" w:line="240" w:lineRule="auto"/>
              <w:jc w:val="right"/>
              <w:rPr>
                <w:rFonts w:ascii="Calibri" w:eastAsia="Times New Roman" w:hAnsi="Calibri" w:cs="Calibri"/>
                <w:b/>
              </w:rPr>
            </w:pPr>
            <w:r w:rsidRPr="00C27D8E">
              <w:rPr>
                <w:rFonts w:ascii="Calibri" w:eastAsia="Times New Roman" w:hAnsi="Calibri" w:cs="Calibri"/>
                <w:b/>
              </w:rPr>
              <w:t>2011</w:t>
            </w:r>
          </w:p>
        </w:tc>
        <w:tc>
          <w:tcPr>
            <w:tcW w:w="1560"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rsidR="00292577" w:rsidRPr="00C27D8E" w:rsidRDefault="00292577" w:rsidP="00C24C29">
            <w:pPr>
              <w:spacing w:after="0" w:line="240" w:lineRule="auto"/>
              <w:jc w:val="right"/>
              <w:rPr>
                <w:rFonts w:ascii="Calibri" w:eastAsia="Times New Roman" w:hAnsi="Calibri" w:cs="Calibri"/>
                <w:b/>
              </w:rPr>
            </w:pPr>
            <w:r w:rsidRPr="00C27D8E">
              <w:rPr>
                <w:rFonts w:ascii="Calibri" w:eastAsia="Times New Roman" w:hAnsi="Calibri" w:cs="Calibri"/>
                <w:b/>
              </w:rPr>
              <w:t>2012</w:t>
            </w:r>
          </w:p>
        </w:tc>
        <w:tc>
          <w:tcPr>
            <w:tcW w:w="1559"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rsidR="00292577" w:rsidRPr="00C27D8E" w:rsidRDefault="00292577" w:rsidP="00C24C29">
            <w:pPr>
              <w:spacing w:after="0" w:line="240" w:lineRule="auto"/>
              <w:jc w:val="right"/>
              <w:rPr>
                <w:rFonts w:ascii="Calibri" w:eastAsia="Times New Roman" w:hAnsi="Calibri" w:cs="Calibri"/>
                <w:b/>
              </w:rPr>
            </w:pPr>
            <w:r w:rsidRPr="00C27D8E">
              <w:rPr>
                <w:rFonts w:ascii="Calibri" w:eastAsia="Times New Roman" w:hAnsi="Calibri" w:cs="Calibri"/>
                <w:b/>
              </w:rPr>
              <w:t>2013</w:t>
            </w:r>
          </w:p>
        </w:tc>
        <w:tc>
          <w:tcPr>
            <w:tcW w:w="1417"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rsidR="00292577" w:rsidRPr="00C27D8E" w:rsidRDefault="00292577" w:rsidP="00C24C29">
            <w:pPr>
              <w:spacing w:after="0" w:line="240" w:lineRule="auto"/>
              <w:jc w:val="right"/>
              <w:rPr>
                <w:rFonts w:ascii="Calibri" w:eastAsia="Times New Roman" w:hAnsi="Calibri" w:cs="Calibri"/>
                <w:b/>
              </w:rPr>
            </w:pPr>
            <w:r w:rsidRPr="00C27D8E">
              <w:rPr>
                <w:rFonts w:ascii="Calibri" w:eastAsia="Times New Roman" w:hAnsi="Calibri" w:cs="Calibri"/>
                <w:b/>
              </w:rPr>
              <w:t>2014</w:t>
            </w:r>
          </w:p>
        </w:tc>
      </w:tr>
      <w:tr w:rsidR="00C27D8E" w:rsidRPr="00C27D8E" w:rsidTr="00C24C29">
        <w:trPr>
          <w:trHeight w:val="300"/>
        </w:trPr>
        <w:tc>
          <w:tcPr>
            <w:tcW w:w="1575" w:type="dxa"/>
            <w:tcBorders>
              <w:top w:val="nil"/>
              <w:left w:val="single" w:sz="8" w:space="0" w:color="auto"/>
              <w:bottom w:val="single" w:sz="4" w:space="0" w:color="auto"/>
              <w:right w:val="single" w:sz="4" w:space="0" w:color="auto"/>
            </w:tcBorders>
            <w:shd w:val="clear" w:color="auto" w:fill="auto"/>
            <w:noWrap/>
            <w:vAlign w:val="bottom"/>
            <w:hideMark/>
          </w:tcPr>
          <w:p w:rsidR="00292577" w:rsidRPr="00C27D8E" w:rsidRDefault="00292577" w:rsidP="00C24C29">
            <w:pPr>
              <w:spacing w:after="0" w:line="240" w:lineRule="auto"/>
              <w:rPr>
                <w:rFonts w:ascii="Calibri" w:eastAsia="Times New Roman" w:hAnsi="Calibri" w:cs="Calibri"/>
                <w:sz w:val="20"/>
                <w:szCs w:val="20"/>
              </w:rPr>
            </w:pPr>
            <w:r w:rsidRPr="00C27D8E">
              <w:rPr>
                <w:rFonts w:ascii="Calibri" w:eastAsia="Times New Roman" w:hAnsi="Calibri" w:cs="Calibri"/>
                <w:sz w:val="20"/>
                <w:szCs w:val="20"/>
              </w:rPr>
              <w:t>Program 10</w:t>
            </w:r>
          </w:p>
        </w:tc>
        <w:tc>
          <w:tcPr>
            <w:tcW w:w="1417" w:type="dxa"/>
            <w:tcBorders>
              <w:top w:val="nil"/>
              <w:left w:val="nil"/>
              <w:bottom w:val="single" w:sz="4" w:space="0" w:color="auto"/>
              <w:right w:val="single" w:sz="4" w:space="0" w:color="auto"/>
            </w:tcBorders>
            <w:shd w:val="clear" w:color="auto" w:fill="auto"/>
            <w:noWrap/>
            <w:vAlign w:val="bottom"/>
            <w:hideMark/>
          </w:tcPr>
          <w:p w:rsidR="00292577" w:rsidRPr="00C27D8E" w:rsidRDefault="00292577" w:rsidP="00C24C29">
            <w:pPr>
              <w:spacing w:after="0" w:line="240" w:lineRule="auto"/>
              <w:jc w:val="right"/>
              <w:rPr>
                <w:rFonts w:ascii="Calibri" w:eastAsia="Times New Roman" w:hAnsi="Calibri" w:cs="Calibri"/>
                <w:sz w:val="20"/>
                <w:szCs w:val="20"/>
              </w:rPr>
            </w:pPr>
            <w:r w:rsidRPr="00C27D8E">
              <w:rPr>
                <w:rFonts w:ascii="Calibri" w:eastAsia="Times New Roman" w:hAnsi="Calibri" w:cs="Calibri"/>
                <w:sz w:val="20"/>
                <w:szCs w:val="20"/>
              </w:rPr>
              <w:t>2 980 252,89 €</w:t>
            </w:r>
          </w:p>
        </w:tc>
        <w:tc>
          <w:tcPr>
            <w:tcW w:w="1559" w:type="dxa"/>
            <w:tcBorders>
              <w:top w:val="nil"/>
              <w:left w:val="nil"/>
              <w:bottom w:val="single" w:sz="4" w:space="0" w:color="auto"/>
              <w:right w:val="single" w:sz="4" w:space="0" w:color="auto"/>
            </w:tcBorders>
            <w:shd w:val="clear" w:color="auto" w:fill="auto"/>
            <w:noWrap/>
            <w:vAlign w:val="bottom"/>
            <w:hideMark/>
          </w:tcPr>
          <w:p w:rsidR="00292577" w:rsidRPr="00C27D8E" w:rsidRDefault="00292577" w:rsidP="00C24C29">
            <w:pPr>
              <w:spacing w:after="0" w:line="240" w:lineRule="auto"/>
              <w:jc w:val="right"/>
              <w:rPr>
                <w:rFonts w:ascii="Calibri" w:eastAsia="Times New Roman" w:hAnsi="Calibri" w:cs="Calibri"/>
                <w:sz w:val="20"/>
                <w:szCs w:val="20"/>
              </w:rPr>
            </w:pPr>
            <w:r w:rsidRPr="00C27D8E">
              <w:rPr>
                <w:rFonts w:ascii="Calibri" w:eastAsia="Times New Roman" w:hAnsi="Calibri" w:cs="Calibri"/>
                <w:sz w:val="20"/>
                <w:szCs w:val="20"/>
              </w:rPr>
              <w:t>3 657 059,35 €</w:t>
            </w:r>
          </w:p>
        </w:tc>
        <w:tc>
          <w:tcPr>
            <w:tcW w:w="1560" w:type="dxa"/>
            <w:tcBorders>
              <w:top w:val="nil"/>
              <w:left w:val="nil"/>
              <w:bottom w:val="single" w:sz="4" w:space="0" w:color="auto"/>
              <w:right w:val="single" w:sz="4" w:space="0" w:color="auto"/>
            </w:tcBorders>
            <w:shd w:val="clear" w:color="auto" w:fill="auto"/>
            <w:noWrap/>
            <w:vAlign w:val="bottom"/>
            <w:hideMark/>
          </w:tcPr>
          <w:p w:rsidR="00292577" w:rsidRPr="00C27D8E" w:rsidRDefault="00292577" w:rsidP="00C24C29">
            <w:pPr>
              <w:spacing w:after="0" w:line="240" w:lineRule="auto"/>
              <w:jc w:val="right"/>
              <w:rPr>
                <w:rFonts w:ascii="Calibri" w:eastAsia="Times New Roman" w:hAnsi="Calibri" w:cs="Calibri"/>
                <w:sz w:val="20"/>
                <w:szCs w:val="20"/>
              </w:rPr>
            </w:pPr>
            <w:r w:rsidRPr="00C27D8E">
              <w:rPr>
                <w:rFonts w:ascii="Calibri" w:eastAsia="Times New Roman" w:hAnsi="Calibri" w:cs="Calibri"/>
                <w:sz w:val="20"/>
                <w:szCs w:val="20"/>
              </w:rPr>
              <w:t>3 810 002,62 €</w:t>
            </w:r>
          </w:p>
        </w:tc>
        <w:tc>
          <w:tcPr>
            <w:tcW w:w="1559" w:type="dxa"/>
            <w:tcBorders>
              <w:top w:val="nil"/>
              <w:left w:val="nil"/>
              <w:bottom w:val="single" w:sz="4" w:space="0" w:color="auto"/>
              <w:right w:val="single" w:sz="4" w:space="0" w:color="auto"/>
            </w:tcBorders>
            <w:shd w:val="clear" w:color="auto" w:fill="auto"/>
            <w:noWrap/>
            <w:vAlign w:val="bottom"/>
            <w:hideMark/>
          </w:tcPr>
          <w:p w:rsidR="00292577" w:rsidRPr="00C27D8E" w:rsidRDefault="00292577" w:rsidP="00C24C29">
            <w:pPr>
              <w:spacing w:after="0" w:line="240" w:lineRule="auto"/>
              <w:jc w:val="right"/>
              <w:rPr>
                <w:rFonts w:ascii="Calibri" w:eastAsia="Times New Roman" w:hAnsi="Calibri" w:cs="Calibri"/>
                <w:sz w:val="20"/>
                <w:szCs w:val="20"/>
              </w:rPr>
            </w:pPr>
            <w:r w:rsidRPr="00C27D8E">
              <w:rPr>
                <w:rFonts w:ascii="Calibri" w:eastAsia="Times New Roman" w:hAnsi="Calibri" w:cs="Calibri"/>
                <w:sz w:val="20"/>
                <w:szCs w:val="20"/>
              </w:rPr>
              <w:t>3 653 486,07 €</w:t>
            </w:r>
          </w:p>
        </w:tc>
        <w:tc>
          <w:tcPr>
            <w:tcW w:w="1417" w:type="dxa"/>
            <w:tcBorders>
              <w:top w:val="nil"/>
              <w:left w:val="nil"/>
              <w:bottom w:val="single" w:sz="4" w:space="0" w:color="auto"/>
              <w:right w:val="single" w:sz="8" w:space="0" w:color="auto"/>
            </w:tcBorders>
            <w:shd w:val="clear" w:color="auto" w:fill="auto"/>
            <w:noWrap/>
            <w:vAlign w:val="bottom"/>
            <w:hideMark/>
          </w:tcPr>
          <w:p w:rsidR="00292577" w:rsidRPr="00C27D8E" w:rsidRDefault="00292577" w:rsidP="00C24C29">
            <w:pPr>
              <w:spacing w:after="0" w:line="240" w:lineRule="auto"/>
              <w:jc w:val="right"/>
              <w:rPr>
                <w:rFonts w:ascii="Calibri" w:eastAsia="Times New Roman" w:hAnsi="Calibri" w:cs="Calibri"/>
                <w:sz w:val="20"/>
                <w:szCs w:val="20"/>
              </w:rPr>
            </w:pPr>
            <w:r w:rsidRPr="00C27D8E">
              <w:rPr>
                <w:rFonts w:ascii="Calibri" w:eastAsia="Times New Roman" w:hAnsi="Calibri" w:cs="Calibri"/>
                <w:sz w:val="20"/>
                <w:szCs w:val="20"/>
              </w:rPr>
              <w:t>3 810 858,26 €</w:t>
            </w:r>
          </w:p>
        </w:tc>
      </w:tr>
      <w:tr w:rsidR="00C27D8E" w:rsidRPr="00C27D8E" w:rsidTr="00C24C29">
        <w:trPr>
          <w:trHeight w:val="315"/>
        </w:trPr>
        <w:tc>
          <w:tcPr>
            <w:tcW w:w="1575" w:type="dxa"/>
            <w:tcBorders>
              <w:top w:val="nil"/>
              <w:left w:val="single" w:sz="8" w:space="0" w:color="auto"/>
              <w:bottom w:val="single" w:sz="8" w:space="0" w:color="auto"/>
              <w:right w:val="single" w:sz="4" w:space="0" w:color="auto"/>
            </w:tcBorders>
            <w:shd w:val="clear" w:color="auto" w:fill="auto"/>
            <w:noWrap/>
            <w:vAlign w:val="bottom"/>
            <w:hideMark/>
          </w:tcPr>
          <w:p w:rsidR="00292577" w:rsidRPr="00C27D8E" w:rsidRDefault="00292577" w:rsidP="00C24C29">
            <w:pPr>
              <w:spacing w:after="0" w:line="240" w:lineRule="auto"/>
              <w:rPr>
                <w:rFonts w:ascii="Calibri" w:eastAsia="Times New Roman" w:hAnsi="Calibri" w:cs="Calibri"/>
                <w:sz w:val="20"/>
                <w:szCs w:val="20"/>
              </w:rPr>
            </w:pPr>
            <w:r w:rsidRPr="00C27D8E">
              <w:rPr>
                <w:rFonts w:ascii="Calibri" w:eastAsia="Times New Roman" w:hAnsi="Calibri" w:cs="Calibri"/>
                <w:sz w:val="20"/>
                <w:szCs w:val="20"/>
              </w:rPr>
              <w:t>Podprogram 10.1</w:t>
            </w:r>
          </w:p>
        </w:tc>
        <w:tc>
          <w:tcPr>
            <w:tcW w:w="1417" w:type="dxa"/>
            <w:tcBorders>
              <w:top w:val="nil"/>
              <w:left w:val="nil"/>
              <w:bottom w:val="single" w:sz="8" w:space="0" w:color="auto"/>
              <w:right w:val="single" w:sz="4" w:space="0" w:color="auto"/>
            </w:tcBorders>
            <w:shd w:val="clear" w:color="auto" w:fill="auto"/>
            <w:noWrap/>
            <w:vAlign w:val="bottom"/>
            <w:hideMark/>
          </w:tcPr>
          <w:p w:rsidR="00292577" w:rsidRPr="00C27D8E" w:rsidRDefault="00292577" w:rsidP="00C24C29">
            <w:pPr>
              <w:spacing w:after="0" w:line="240" w:lineRule="auto"/>
              <w:jc w:val="right"/>
              <w:rPr>
                <w:rFonts w:ascii="Calibri" w:eastAsia="Times New Roman" w:hAnsi="Calibri" w:cs="Calibri"/>
                <w:sz w:val="20"/>
                <w:szCs w:val="20"/>
              </w:rPr>
            </w:pPr>
            <w:r w:rsidRPr="00C27D8E">
              <w:rPr>
                <w:rFonts w:ascii="Calibri" w:eastAsia="Times New Roman" w:hAnsi="Calibri" w:cs="Calibri"/>
                <w:sz w:val="20"/>
                <w:szCs w:val="20"/>
              </w:rPr>
              <w:t>21 512,06 €</w:t>
            </w:r>
          </w:p>
        </w:tc>
        <w:tc>
          <w:tcPr>
            <w:tcW w:w="1559" w:type="dxa"/>
            <w:tcBorders>
              <w:top w:val="nil"/>
              <w:left w:val="nil"/>
              <w:bottom w:val="single" w:sz="8" w:space="0" w:color="auto"/>
              <w:right w:val="single" w:sz="4" w:space="0" w:color="auto"/>
            </w:tcBorders>
            <w:shd w:val="clear" w:color="auto" w:fill="auto"/>
            <w:noWrap/>
            <w:vAlign w:val="bottom"/>
            <w:hideMark/>
          </w:tcPr>
          <w:p w:rsidR="00292577" w:rsidRPr="00C27D8E" w:rsidRDefault="00292577" w:rsidP="00C24C29">
            <w:pPr>
              <w:spacing w:after="0" w:line="240" w:lineRule="auto"/>
              <w:jc w:val="right"/>
              <w:rPr>
                <w:rFonts w:ascii="Calibri" w:eastAsia="Times New Roman" w:hAnsi="Calibri" w:cs="Calibri"/>
                <w:sz w:val="20"/>
                <w:szCs w:val="20"/>
              </w:rPr>
            </w:pPr>
            <w:r w:rsidRPr="00C27D8E">
              <w:rPr>
                <w:rFonts w:ascii="Calibri" w:eastAsia="Times New Roman" w:hAnsi="Calibri" w:cs="Calibri"/>
                <w:sz w:val="20"/>
                <w:szCs w:val="20"/>
              </w:rPr>
              <w:t>178 830,45 €</w:t>
            </w:r>
          </w:p>
        </w:tc>
        <w:tc>
          <w:tcPr>
            <w:tcW w:w="1560" w:type="dxa"/>
            <w:tcBorders>
              <w:top w:val="nil"/>
              <w:left w:val="nil"/>
              <w:bottom w:val="single" w:sz="8" w:space="0" w:color="auto"/>
              <w:right w:val="single" w:sz="4" w:space="0" w:color="auto"/>
            </w:tcBorders>
            <w:shd w:val="clear" w:color="auto" w:fill="auto"/>
            <w:noWrap/>
            <w:vAlign w:val="bottom"/>
            <w:hideMark/>
          </w:tcPr>
          <w:p w:rsidR="00292577" w:rsidRPr="00C27D8E" w:rsidRDefault="00292577" w:rsidP="00C24C29">
            <w:pPr>
              <w:spacing w:after="0" w:line="240" w:lineRule="auto"/>
              <w:jc w:val="right"/>
              <w:rPr>
                <w:rFonts w:ascii="Calibri" w:eastAsia="Times New Roman" w:hAnsi="Calibri" w:cs="Calibri"/>
                <w:sz w:val="20"/>
                <w:szCs w:val="20"/>
              </w:rPr>
            </w:pPr>
            <w:r w:rsidRPr="00C27D8E">
              <w:rPr>
                <w:rFonts w:ascii="Calibri" w:eastAsia="Times New Roman" w:hAnsi="Calibri" w:cs="Calibri"/>
                <w:sz w:val="20"/>
                <w:szCs w:val="20"/>
              </w:rPr>
              <w:t>129 480,62 €</w:t>
            </w:r>
          </w:p>
        </w:tc>
        <w:tc>
          <w:tcPr>
            <w:tcW w:w="1559" w:type="dxa"/>
            <w:tcBorders>
              <w:top w:val="nil"/>
              <w:left w:val="nil"/>
              <w:bottom w:val="single" w:sz="8" w:space="0" w:color="auto"/>
              <w:right w:val="single" w:sz="4" w:space="0" w:color="auto"/>
            </w:tcBorders>
            <w:shd w:val="clear" w:color="auto" w:fill="auto"/>
            <w:noWrap/>
            <w:vAlign w:val="bottom"/>
            <w:hideMark/>
          </w:tcPr>
          <w:p w:rsidR="00292577" w:rsidRPr="00C27D8E" w:rsidRDefault="00292577" w:rsidP="00C24C29">
            <w:pPr>
              <w:spacing w:after="0" w:line="240" w:lineRule="auto"/>
              <w:jc w:val="right"/>
              <w:rPr>
                <w:rFonts w:ascii="Calibri" w:eastAsia="Times New Roman" w:hAnsi="Calibri" w:cs="Calibri"/>
                <w:sz w:val="20"/>
                <w:szCs w:val="20"/>
              </w:rPr>
            </w:pPr>
            <w:r w:rsidRPr="00C27D8E">
              <w:rPr>
                <w:rFonts w:ascii="Calibri" w:eastAsia="Times New Roman" w:hAnsi="Calibri" w:cs="Calibri"/>
                <w:sz w:val="20"/>
                <w:szCs w:val="20"/>
              </w:rPr>
              <w:t>74 600,07 €</w:t>
            </w:r>
          </w:p>
        </w:tc>
        <w:tc>
          <w:tcPr>
            <w:tcW w:w="1417" w:type="dxa"/>
            <w:tcBorders>
              <w:top w:val="nil"/>
              <w:left w:val="nil"/>
              <w:bottom w:val="single" w:sz="8" w:space="0" w:color="auto"/>
              <w:right w:val="single" w:sz="8" w:space="0" w:color="auto"/>
            </w:tcBorders>
            <w:shd w:val="clear" w:color="auto" w:fill="auto"/>
            <w:noWrap/>
            <w:vAlign w:val="bottom"/>
            <w:hideMark/>
          </w:tcPr>
          <w:p w:rsidR="00292577" w:rsidRPr="00C27D8E" w:rsidRDefault="00292577" w:rsidP="00C24C29">
            <w:pPr>
              <w:spacing w:after="0" w:line="240" w:lineRule="auto"/>
              <w:jc w:val="right"/>
              <w:rPr>
                <w:rFonts w:ascii="Calibri" w:eastAsia="Times New Roman" w:hAnsi="Calibri" w:cs="Calibri"/>
                <w:sz w:val="20"/>
                <w:szCs w:val="20"/>
              </w:rPr>
            </w:pPr>
            <w:r w:rsidRPr="00C27D8E">
              <w:rPr>
                <w:rFonts w:ascii="Calibri" w:eastAsia="Times New Roman" w:hAnsi="Calibri" w:cs="Calibri"/>
                <w:sz w:val="20"/>
                <w:szCs w:val="20"/>
              </w:rPr>
              <w:t>171 021,26 €</w:t>
            </w:r>
          </w:p>
        </w:tc>
      </w:tr>
    </w:tbl>
    <w:p w:rsidR="00292577" w:rsidRPr="00C27D8E" w:rsidRDefault="00292577" w:rsidP="002A38DA">
      <w:pPr>
        <w:jc w:val="both"/>
        <w:rPr>
          <w:highlight w:val="yellow"/>
        </w:rPr>
      </w:pPr>
    </w:p>
    <w:p w:rsidR="002145C5" w:rsidRPr="00C27D8E" w:rsidRDefault="00007B29" w:rsidP="00007583">
      <w:pPr>
        <w:ind w:firstLine="360"/>
        <w:jc w:val="both"/>
      </w:pPr>
      <w:r w:rsidRPr="00C27D8E">
        <w:lastRenderedPageBreak/>
        <w:t>Pre projekty a aktivity z oblasti kultúry nemá Bratislavský kraj vytvorenú samostatnú dotačnú schému a s</w:t>
      </w:r>
      <w:r w:rsidR="007820B0" w:rsidRPr="00C27D8E">
        <w:t>účasné nastavenie všeobecnej dotačnej schémy BSK sa r</w:t>
      </w:r>
      <w:r w:rsidRPr="00C27D8E">
        <w:t xml:space="preserve">iadi najmä princípmi politickej </w:t>
      </w:r>
      <w:r w:rsidR="007820B0" w:rsidRPr="00C27D8E">
        <w:t>parity a teritoriálnej symetrie</w:t>
      </w:r>
      <w:r w:rsidRPr="00C27D8E">
        <w:t xml:space="preserve">. </w:t>
      </w:r>
      <w:r w:rsidR="00007583" w:rsidRPr="00C27D8E">
        <w:t xml:space="preserve">Najdôležitejšou súčasťou strategickej vízie je zriadenie samostatnej dotačnej </w:t>
      </w:r>
      <w:proofErr w:type="spellStart"/>
      <w:r w:rsidR="0099378C" w:rsidRPr="00C27D8E">
        <w:t>podschémy</w:t>
      </w:r>
      <w:proofErr w:type="spellEnd"/>
      <w:r w:rsidR="00007583" w:rsidRPr="00C27D8E">
        <w:t xml:space="preserve"> určenej na podporu kultúrnych aktivít: </w:t>
      </w:r>
      <w:r w:rsidR="00480C59" w:rsidRPr="00C27D8E">
        <w:rPr>
          <w:b/>
        </w:rPr>
        <w:t xml:space="preserve">Bratislavskej regionálnej dotačnej schémy na podporu kultúry. </w:t>
      </w:r>
      <w:r w:rsidR="00480C59" w:rsidRPr="00C27D8E">
        <w:t>Dotačný systém</w:t>
      </w:r>
      <w:r w:rsidR="00480C59" w:rsidRPr="00C27D8E">
        <w:rPr>
          <w:b/>
        </w:rPr>
        <w:t xml:space="preserve"> </w:t>
      </w:r>
      <w:r w:rsidR="00480C59" w:rsidRPr="00C27D8E">
        <w:t xml:space="preserve"> by zrovnoprávnil šance na získanie finančnej podpory pre  subjekty kultúry pôsobiace v</w:t>
      </w:r>
      <w:r w:rsidR="0099378C" w:rsidRPr="00C27D8E">
        <w:t> </w:t>
      </w:r>
      <w:r w:rsidR="00480C59" w:rsidRPr="00C27D8E">
        <w:t>kraji</w:t>
      </w:r>
      <w:r w:rsidR="0099378C" w:rsidRPr="00C27D8E">
        <w:t xml:space="preserve"> v zmysle vymedzenia oprávnených žiadateľov podľa VZN č. 6/2012</w:t>
      </w:r>
      <w:r w:rsidR="00480C59" w:rsidRPr="00C27D8E">
        <w:t xml:space="preserve"> (horizontálny rozvoj kultúry) a zároveň by sa stal aj nástrojom  kontinuálnej viacročnej podpo</w:t>
      </w:r>
      <w:r w:rsidR="00007583" w:rsidRPr="00C27D8E">
        <w:t>ry (vertikálny rozvoj kultúry).</w:t>
      </w:r>
    </w:p>
    <w:p w:rsidR="0035749B" w:rsidRPr="00C27D8E" w:rsidRDefault="0035749B" w:rsidP="0035749B">
      <w:pPr>
        <w:ind w:firstLine="360"/>
        <w:jc w:val="both"/>
      </w:pPr>
      <w:r w:rsidRPr="00C27D8E">
        <w:t xml:space="preserve">        Dôležitým predpokladom rozvoja kultúry sú </w:t>
      </w:r>
      <w:r w:rsidRPr="00C27D8E">
        <w:rPr>
          <w:b/>
        </w:rPr>
        <w:t>rozvojové investície</w:t>
      </w:r>
      <w:r w:rsidRPr="00C27D8E">
        <w:t xml:space="preserve"> do infraštruktúry kultúry (rekonštrukcie stavebných objektov, najmä nehnuteľných kultúrnych pamiatok, modernizácia technológií a inovácie)</w:t>
      </w:r>
      <w:r w:rsidR="002A38DA" w:rsidRPr="00C27D8E">
        <w:t>.</w:t>
      </w:r>
      <w:r w:rsidRPr="00C27D8E">
        <w:t xml:space="preserve"> </w:t>
      </w:r>
    </w:p>
    <w:p w:rsidR="001F321A" w:rsidRPr="00C27D8E" w:rsidRDefault="009674FE" w:rsidP="009674FE">
      <w:pPr>
        <w:ind w:firstLine="708"/>
        <w:jc w:val="both"/>
      </w:pPr>
      <w:r w:rsidRPr="00C27D8E">
        <w:t>Príslušné organizačné útvar</w:t>
      </w:r>
      <w:r w:rsidR="0035749B" w:rsidRPr="00C27D8E">
        <w:t>y</w:t>
      </w:r>
      <w:r w:rsidR="002A38DA" w:rsidRPr="00C27D8E">
        <w:t xml:space="preserve"> Úradu BSK ako </w:t>
      </w:r>
      <w:r w:rsidRPr="00C27D8E">
        <w:t>Odbor stratégie územnéh</w:t>
      </w:r>
      <w:r w:rsidR="002F3FAC" w:rsidRPr="00C27D8E">
        <w:t xml:space="preserve">o rozvoja a riadenia projektov </w:t>
      </w:r>
      <w:r w:rsidR="002A38DA" w:rsidRPr="00C27D8E">
        <w:t>získava</w:t>
      </w:r>
      <w:r w:rsidR="002F3FAC" w:rsidRPr="00C27D8E">
        <w:t>jú</w:t>
      </w:r>
      <w:r w:rsidRPr="00C27D8E">
        <w:t xml:space="preserve"> </w:t>
      </w:r>
      <w:r w:rsidRPr="00C27D8E">
        <w:rPr>
          <w:b/>
        </w:rPr>
        <w:t>externé finančné zdroje</w:t>
      </w:r>
      <w:r w:rsidRPr="00C27D8E">
        <w:t xml:space="preserve"> z grantov a dotačných schém</w:t>
      </w:r>
      <w:r w:rsidR="002A38DA" w:rsidRPr="00C27D8E">
        <w:t xml:space="preserve"> na základe požiadaviek jednotlivých odborov a oddelení (vrátane oddelenia kultúry)</w:t>
      </w:r>
      <w:r w:rsidRPr="00C27D8E">
        <w:t>. Kultúrne zariadenia v zriaďovateľskej pôsobnosti BSK okrem finančných zdrojov z</w:t>
      </w:r>
      <w:r w:rsidR="002A38DA" w:rsidRPr="00C27D8E">
        <w:t xml:space="preserve"> externých </w:t>
      </w:r>
      <w:r w:rsidRPr="00C27D8E">
        <w:t xml:space="preserve">grantov </w:t>
      </w:r>
      <w:r w:rsidR="00F60368" w:rsidRPr="00C27D8E">
        <w:t xml:space="preserve">(najmä MK SR) </w:t>
      </w:r>
      <w:r w:rsidRPr="00C27D8E">
        <w:t xml:space="preserve">a dotácií získavajú </w:t>
      </w:r>
      <w:r w:rsidR="0035749B" w:rsidRPr="00C27D8E">
        <w:t xml:space="preserve">aj </w:t>
      </w:r>
      <w:r w:rsidRPr="00C27D8E">
        <w:rPr>
          <w:b/>
        </w:rPr>
        <w:t>sponzorské príspevky a dary</w:t>
      </w:r>
      <w:r w:rsidRPr="00C27D8E">
        <w:t xml:space="preserve"> (finančné aj nefinančné). </w:t>
      </w:r>
      <w:r w:rsidR="002F3FAC" w:rsidRPr="00C27D8E">
        <w:t>Údaje o externých finančných zdrojoch</w:t>
      </w:r>
      <w:r w:rsidR="00025EEC" w:rsidRPr="00C27D8E">
        <w:t xml:space="preserve"> kultúrnych zariadení v zriaďovateľskej pôsobnosti BSK</w:t>
      </w:r>
      <w:r w:rsidR="002F3FAC" w:rsidRPr="00C27D8E">
        <w:t xml:space="preserve"> sú uvedené v tabuľke prehľadu rozpočt</w:t>
      </w:r>
      <w:r w:rsidR="00025EEC" w:rsidRPr="00C27D8E">
        <w:t>ov</w:t>
      </w:r>
      <w:r w:rsidR="002F3FAC" w:rsidRPr="00C27D8E">
        <w:t xml:space="preserve"> kultúrnych zariadení v analytickej časti dokumentu (str. 18). </w:t>
      </w:r>
    </w:p>
    <w:p w:rsidR="00CC1150" w:rsidRPr="00C27D8E" w:rsidRDefault="00CC1150" w:rsidP="00CC1150">
      <w:pPr>
        <w:jc w:val="both"/>
      </w:pPr>
      <w:r w:rsidRPr="00C27D8E">
        <w:rPr>
          <w:b/>
        </w:rPr>
        <w:t>Krátky prehľad potenciálnych externých finančných zdrojov v oblasti kultúry</w:t>
      </w:r>
      <w:r w:rsidRPr="00C27D8E">
        <w:t>:</w:t>
      </w:r>
    </w:p>
    <w:p w:rsidR="00CC1150" w:rsidRPr="00C27D8E" w:rsidRDefault="00CC1150" w:rsidP="00CC1150">
      <w:pPr>
        <w:pStyle w:val="Odsekzoznamu"/>
        <w:numPr>
          <w:ilvl w:val="0"/>
          <w:numId w:val="8"/>
        </w:numPr>
      </w:pPr>
      <w:r w:rsidRPr="00C27D8E">
        <w:t>Program Európskej komisie Kreatívna Európa 2014 – 2020</w:t>
      </w:r>
    </w:p>
    <w:p w:rsidR="00CC1150" w:rsidRPr="00C27D8E" w:rsidRDefault="00CC1150" w:rsidP="00CC1150">
      <w:pPr>
        <w:pStyle w:val="Odsekzoznamu"/>
        <w:numPr>
          <w:ilvl w:val="0"/>
          <w:numId w:val="8"/>
        </w:numPr>
      </w:pPr>
      <w:r w:rsidRPr="00C27D8E">
        <w:t xml:space="preserve">Program Európskej komisie Európa pre občanov 2014 – 2020 (projekty podporujúce </w:t>
      </w:r>
      <w:proofErr w:type="spellStart"/>
      <w:r w:rsidRPr="00C27D8E">
        <w:t>medzikultúrnu</w:t>
      </w:r>
      <w:proofErr w:type="spellEnd"/>
      <w:r w:rsidRPr="00C27D8E">
        <w:t xml:space="preserve"> komunikáciu)</w:t>
      </w:r>
    </w:p>
    <w:p w:rsidR="00CC1150" w:rsidRPr="00C27D8E" w:rsidRDefault="00CC1150" w:rsidP="00CC1150">
      <w:pPr>
        <w:pStyle w:val="Odsekzoznamu"/>
        <w:numPr>
          <w:ilvl w:val="0"/>
          <w:numId w:val="8"/>
        </w:numPr>
      </w:pPr>
      <w:r w:rsidRPr="00C27D8E">
        <w:t>Program Európskej komisie INTERREG V-C  Stredná Európa 2020</w:t>
      </w:r>
    </w:p>
    <w:p w:rsidR="00CC1150" w:rsidRPr="00C27D8E" w:rsidRDefault="00CC1150" w:rsidP="00CC1150">
      <w:pPr>
        <w:pStyle w:val="Odsekzoznamu"/>
        <w:numPr>
          <w:ilvl w:val="0"/>
          <w:numId w:val="8"/>
        </w:numPr>
      </w:pPr>
      <w:r w:rsidRPr="00C27D8E">
        <w:t>Program Európskej komisie INTERREG V-A Slovenská republika – Rakúsko (program má byť schválený Európskou komisiou v júni 2015)</w:t>
      </w:r>
    </w:p>
    <w:p w:rsidR="00CC1150" w:rsidRPr="00C27D8E" w:rsidRDefault="00CC1150" w:rsidP="00CC1150">
      <w:pPr>
        <w:pStyle w:val="Odsekzoznamu"/>
        <w:numPr>
          <w:ilvl w:val="0"/>
          <w:numId w:val="8"/>
        </w:numPr>
      </w:pPr>
      <w:r w:rsidRPr="00C27D8E">
        <w:t>Dotácie z rozpočtovej kapitoly Úradu vlády SR (kultúrne aktivity a umelecká tvorba)</w:t>
      </w:r>
    </w:p>
    <w:p w:rsidR="00CC1150" w:rsidRPr="00C27D8E" w:rsidRDefault="00CC1150" w:rsidP="00CC1150">
      <w:pPr>
        <w:pStyle w:val="Odsekzoznamu"/>
        <w:numPr>
          <w:ilvl w:val="0"/>
          <w:numId w:val="8"/>
        </w:numPr>
      </w:pPr>
      <w:r w:rsidRPr="00C27D8E">
        <w:t>Dotácie Ministerstva kultúry SR</w:t>
      </w:r>
    </w:p>
    <w:p w:rsidR="00CC1150" w:rsidRPr="00C27D8E" w:rsidRDefault="00CC1150" w:rsidP="00CC1150">
      <w:pPr>
        <w:pStyle w:val="Odsekzoznamu"/>
        <w:numPr>
          <w:ilvl w:val="0"/>
          <w:numId w:val="8"/>
        </w:numPr>
      </w:pPr>
      <w:r w:rsidRPr="00C27D8E">
        <w:t>Program rozvoja vidieka 2014 – 2020 Ministerstva pôdohospodárstva (vidiecky cestovný ruch)</w:t>
      </w:r>
    </w:p>
    <w:p w:rsidR="00CC1150" w:rsidRPr="00C27D8E" w:rsidRDefault="00CC1150" w:rsidP="00CC1150">
      <w:pPr>
        <w:pStyle w:val="Odsekzoznamu"/>
        <w:numPr>
          <w:ilvl w:val="0"/>
          <w:numId w:val="8"/>
        </w:numPr>
      </w:pPr>
      <w:r w:rsidRPr="00C27D8E">
        <w:t>Integrovaný regionálny operačný program (IROP) 2014 – 2020 Ministerstva pôdohospodárstva (sprostredkovateľom je Ministerstvo kultúry)</w:t>
      </w:r>
    </w:p>
    <w:p w:rsidR="00CC1150" w:rsidRPr="00C27D8E" w:rsidRDefault="00CC1150" w:rsidP="00CC1150">
      <w:pPr>
        <w:pStyle w:val="Odsekzoznamu"/>
        <w:numPr>
          <w:ilvl w:val="0"/>
          <w:numId w:val="8"/>
        </w:numPr>
      </w:pPr>
      <w:r w:rsidRPr="00C27D8E">
        <w:t>Nadácia EKOPOLIS – programy Priestory a Pohoda za mestom</w:t>
      </w:r>
    </w:p>
    <w:p w:rsidR="00CC1150" w:rsidRPr="00C27D8E" w:rsidRDefault="00CC1150" w:rsidP="00CC1150">
      <w:pPr>
        <w:pStyle w:val="Odsekzoznamu"/>
        <w:numPr>
          <w:ilvl w:val="0"/>
          <w:numId w:val="8"/>
        </w:numPr>
      </w:pPr>
      <w:r w:rsidRPr="00C27D8E">
        <w:t xml:space="preserve">Nadácia </w:t>
      </w:r>
      <w:proofErr w:type="spellStart"/>
      <w:r w:rsidRPr="00C27D8E">
        <w:t>Prima</w:t>
      </w:r>
      <w:proofErr w:type="spellEnd"/>
      <w:r w:rsidRPr="00C27D8E">
        <w:t xml:space="preserve"> banky Slovensko</w:t>
      </w:r>
    </w:p>
    <w:p w:rsidR="00CC1150" w:rsidRPr="00C27D8E" w:rsidRDefault="00CC1150" w:rsidP="00CC1150">
      <w:pPr>
        <w:pStyle w:val="Odsekzoznamu"/>
        <w:numPr>
          <w:ilvl w:val="0"/>
          <w:numId w:val="8"/>
        </w:numPr>
      </w:pPr>
      <w:r w:rsidRPr="00C27D8E">
        <w:t>Nadácia SPP</w:t>
      </w:r>
    </w:p>
    <w:p w:rsidR="00CC1150" w:rsidRPr="00C27D8E" w:rsidRDefault="00CC1150" w:rsidP="00CC1150">
      <w:pPr>
        <w:pStyle w:val="Odsekzoznamu"/>
        <w:numPr>
          <w:ilvl w:val="0"/>
          <w:numId w:val="8"/>
        </w:numPr>
      </w:pPr>
      <w:r w:rsidRPr="00C27D8E">
        <w:t>Nadácia Orange</w:t>
      </w:r>
    </w:p>
    <w:p w:rsidR="00CC1150" w:rsidRPr="00C27D8E" w:rsidRDefault="00CC1150" w:rsidP="00CC1150">
      <w:pPr>
        <w:pStyle w:val="Odsekzoznamu"/>
        <w:numPr>
          <w:ilvl w:val="0"/>
          <w:numId w:val="8"/>
        </w:numPr>
      </w:pPr>
      <w:r w:rsidRPr="00C27D8E">
        <w:t>Nadácia VÚB</w:t>
      </w:r>
    </w:p>
    <w:p w:rsidR="00CC1150" w:rsidRPr="00C27D8E" w:rsidRDefault="00CC1150" w:rsidP="00CC1150">
      <w:pPr>
        <w:pStyle w:val="Odsekzoznamu"/>
        <w:numPr>
          <w:ilvl w:val="0"/>
          <w:numId w:val="8"/>
        </w:numPr>
      </w:pPr>
      <w:r w:rsidRPr="00C27D8E">
        <w:t xml:space="preserve">Nadácia </w:t>
      </w:r>
      <w:proofErr w:type="spellStart"/>
      <w:r w:rsidRPr="00C27D8E">
        <w:t>Pontis</w:t>
      </w:r>
      <w:proofErr w:type="spellEnd"/>
      <w:r w:rsidRPr="00C27D8E">
        <w:t xml:space="preserve"> – nadačný fond Slovenskej sporiteľne</w:t>
      </w:r>
    </w:p>
    <w:p w:rsidR="00CC1150" w:rsidRPr="00C27D8E" w:rsidRDefault="00CC1150" w:rsidP="00CC1150">
      <w:pPr>
        <w:pStyle w:val="Odsekzoznamu"/>
        <w:numPr>
          <w:ilvl w:val="0"/>
          <w:numId w:val="8"/>
        </w:numPr>
      </w:pPr>
      <w:r w:rsidRPr="00C27D8E">
        <w:t>Stredoeurópska nadácia (CEF)</w:t>
      </w:r>
    </w:p>
    <w:p w:rsidR="00CC1150" w:rsidRPr="00C27D8E" w:rsidRDefault="00CC1150" w:rsidP="00B2039B">
      <w:pPr>
        <w:pStyle w:val="Odsekzoznamu"/>
        <w:numPr>
          <w:ilvl w:val="0"/>
          <w:numId w:val="8"/>
        </w:numPr>
      </w:pPr>
      <w:r w:rsidRPr="00C27D8E">
        <w:t>Svetový pamiatkový fond – program Kultúrne dedičstvo</w:t>
      </w:r>
    </w:p>
    <w:p w:rsidR="0035749B" w:rsidRPr="00C27D8E" w:rsidRDefault="00B06B7F" w:rsidP="009674FE">
      <w:pPr>
        <w:ind w:firstLine="708"/>
        <w:jc w:val="both"/>
      </w:pPr>
      <w:r w:rsidRPr="00C27D8E">
        <w:lastRenderedPageBreak/>
        <w:t>Pre podporu a rozvoj kultúry sú nevyhnutné aj investície do podporných aktivít, ako je propagácia,</w:t>
      </w:r>
      <w:r w:rsidR="002145C5" w:rsidRPr="00C27D8E">
        <w:t xml:space="preserve"> </w:t>
      </w:r>
      <w:r w:rsidRPr="00C27D8E">
        <w:t>podpora cestovného ruchu, budovanie zázemia a infraštruktúry pre obyvateľov a návštevníkov kraja (doprava, služby, informácie...).</w:t>
      </w:r>
    </w:p>
    <w:p w:rsidR="00D17451" w:rsidRPr="00C27D8E" w:rsidRDefault="00136B64" w:rsidP="00F46FF6">
      <w:pPr>
        <w:jc w:val="both"/>
        <w:rPr>
          <w:b/>
        </w:rPr>
      </w:pPr>
      <w:r w:rsidRPr="00C27D8E">
        <w:rPr>
          <w:b/>
        </w:rPr>
        <w:t>1</w:t>
      </w:r>
      <w:r w:rsidR="00D17451" w:rsidRPr="00C27D8E">
        <w:rPr>
          <w:b/>
        </w:rPr>
        <w:t>.</w:t>
      </w:r>
      <w:r w:rsidR="009B330C" w:rsidRPr="00C27D8E">
        <w:rPr>
          <w:b/>
        </w:rPr>
        <w:t>5</w:t>
      </w:r>
      <w:r w:rsidR="00D17451" w:rsidRPr="00C27D8E">
        <w:rPr>
          <w:b/>
        </w:rPr>
        <w:t xml:space="preserve">. Nefinančné </w:t>
      </w:r>
      <w:r w:rsidR="000433C4" w:rsidRPr="00C27D8E">
        <w:rPr>
          <w:b/>
        </w:rPr>
        <w:t xml:space="preserve">nástroje </w:t>
      </w:r>
      <w:r w:rsidR="00D17451" w:rsidRPr="00C27D8E">
        <w:rPr>
          <w:b/>
        </w:rPr>
        <w:t>podpor</w:t>
      </w:r>
      <w:r w:rsidR="00F076F9" w:rsidRPr="00C27D8E">
        <w:rPr>
          <w:b/>
        </w:rPr>
        <w:t>y</w:t>
      </w:r>
      <w:r w:rsidR="00D17451" w:rsidRPr="00C27D8E">
        <w:rPr>
          <w:b/>
        </w:rPr>
        <w:t xml:space="preserve"> kultúry</w:t>
      </w:r>
    </w:p>
    <w:p w:rsidR="00977003" w:rsidRPr="00C27D8E" w:rsidRDefault="00E71ED8" w:rsidP="00E71ED8">
      <w:pPr>
        <w:ind w:firstLine="708"/>
        <w:jc w:val="both"/>
        <w:rPr>
          <w:i/>
        </w:rPr>
      </w:pPr>
      <w:r w:rsidRPr="00C27D8E">
        <w:t>Medzi základné nefinančné nástroje podpory kultúry patria morálne stimuly, ako je udeľovanie ocenení a uznaní.</w:t>
      </w:r>
      <w:r w:rsidR="00CA760C" w:rsidRPr="00C27D8E">
        <w:t xml:space="preserve"> Preto a</w:t>
      </w:r>
      <w:r w:rsidR="00977003" w:rsidRPr="00C27D8E">
        <w:t xml:space="preserve">kčný plán implementácie stratégie v opatrení 5.1 navrhuje </w:t>
      </w:r>
      <w:r w:rsidR="00CA760C" w:rsidRPr="00C27D8E">
        <w:t xml:space="preserve">zaviesť </w:t>
      </w:r>
      <w:r w:rsidR="00977003" w:rsidRPr="00C27D8E">
        <w:t xml:space="preserve">udeľovanie </w:t>
      </w:r>
      <w:r w:rsidR="00977003" w:rsidRPr="00C27D8E">
        <w:rPr>
          <w:b/>
        </w:rPr>
        <w:t>Ceny BSK za kultúru</w:t>
      </w:r>
      <w:r w:rsidR="00977003" w:rsidRPr="00C27D8E">
        <w:t xml:space="preserve"> (opatrenie 5.1).  Záujem o kultúru podporujú aj rôzne </w:t>
      </w:r>
      <w:r w:rsidR="00977003" w:rsidRPr="00C27D8E">
        <w:rPr>
          <w:b/>
        </w:rPr>
        <w:t>súťaže</w:t>
      </w:r>
      <w:r w:rsidR="00977003" w:rsidRPr="00C27D8E">
        <w:t>, napríklad pre návštevníkov kraja</w:t>
      </w:r>
      <w:r w:rsidR="00CA760C" w:rsidRPr="00C27D8E">
        <w:t>,</w:t>
      </w:r>
      <w:r w:rsidR="00977003" w:rsidRPr="00C27D8E">
        <w:t xml:space="preserve"> účastníkov kultúrnych podujatí, či školy. Dobre </w:t>
      </w:r>
      <w:proofErr w:type="spellStart"/>
      <w:r w:rsidR="00977003" w:rsidRPr="00C27D8E">
        <w:t>diza</w:t>
      </w:r>
      <w:r w:rsidR="004F4A46" w:rsidRPr="00C27D8E">
        <w:t>j</w:t>
      </w:r>
      <w:r w:rsidR="00977003" w:rsidRPr="00C27D8E">
        <w:t>nované</w:t>
      </w:r>
      <w:proofErr w:type="spellEnd"/>
      <w:r w:rsidR="00977003" w:rsidRPr="00C27D8E">
        <w:t xml:space="preserve"> súťaže plnia tiež edukačnú a propagačnú funkciu.</w:t>
      </w:r>
    </w:p>
    <w:p w:rsidR="00DC7588" w:rsidRPr="00C27D8E" w:rsidRDefault="00977003" w:rsidP="00E71ED8">
      <w:pPr>
        <w:ind w:firstLine="708"/>
        <w:jc w:val="both"/>
      </w:pPr>
      <w:r w:rsidRPr="00C27D8E">
        <w:t xml:space="preserve">Súčasťou stratégie </w:t>
      </w:r>
      <w:r w:rsidR="00CA760C" w:rsidRPr="00C27D8E">
        <w:t xml:space="preserve">je zavedenie </w:t>
      </w:r>
      <w:r w:rsidR="00CA760C" w:rsidRPr="00C27D8E">
        <w:rPr>
          <w:b/>
        </w:rPr>
        <w:t>systému hodnotenia kvality a efektívnosti</w:t>
      </w:r>
      <w:r w:rsidR="00CA760C" w:rsidRPr="00C27D8E">
        <w:t xml:space="preserve"> o optimalizácie infraštruktúry. </w:t>
      </w:r>
      <w:r w:rsidR="00DC7588" w:rsidRPr="00C27D8E">
        <w:t xml:space="preserve">Dôležitým doplnkom existujúcej kultúrnej infraštruktúry je </w:t>
      </w:r>
      <w:r w:rsidR="00DC7588" w:rsidRPr="00C27D8E">
        <w:rPr>
          <w:b/>
        </w:rPr>
        <w:t>integrácia verejných priestranstiev</w:t>
      </w:r>
      <w:r w:rsidR="00DC7588" w:rsidRPr="00C27D8E">
        <w:t xml:space="preserve"> do kultúrnych a umeleckých aktivít a </w:t>
      </w:r>
      <w:r w:rsidR="00DC7588" w:rsidRPr="00C27D8E">
        <w:rPr>
          <w:b/>
        </w:rPr>
        <w:t>logistická pomoc</w:t>
      </w:r>
      <w:r w:rsidR="00DC7588" w:rsidRPr="00C27D8E">
        <w:t xml:space="preserve"> nezávislej kultúrnej scéne, respektíve poskytovanie ďalších </w:t>
      </w:r>
      <w:proofErr w:type="spellStart"/>
      <w:r w:rsidR="00DC7588" w:rsidRPr="00C27D8E">
        <w:t>benefitov</w:t>
      </w:r>
      <w:proofErr w:type="spellEnd"/>
      <w:r w:rsidR="00DC7588" w:rsidRPr="00C27D8E">
        <w:t xml:space="preserve"> (záštita, propagácia a pod.). </w:t>
      </w:r>
    </w:p>
    <w:p w:rsidR="00DC7588" w:rsidRPr="00C27D8E" w:rsidRDefault="001D1335" w:rsidP="00E71ED8">
      <w:pPr>
        <w:ind w:firstLine="708"/>
        <w:jc w:val="both"/>
      </w:pPr>
      <w:r w:rsidRPr="00C27D8E">
        <w:t xml:space="preserve">Ďalšími účinnými spôsobmi podpory kultúry sú: </w:t>
      </w:r>
      <w:r w:rsidRPr="00C27D8E">
        <w:rPr>
          <w:b/>
        </w:rPr>
        <w:t>práca s informáciami</w:t>
      </w:r>
      <w:r w:rsidRPr="00C27D8E">
        <w:t xml:space="preserve"> (databázy), </w:t>
      </w:r>
      <w:r w:rsidRPr="00C27D8E">
        <w:rPr>
          <w:b/>
        </w:rPr>
        <w:t xml:space="preserve">vytváranie </w:t>
      </w:r>
      <w:r w:rsidR="00580BB3">
        <w:rPr>
          <w:b/>
        </w:rPr>
        <w:t> </w:t>
      </w:r>
      <w:r w:rsidRPr="00C27D8E">
        <w:rPr>
          <w:b/>
        </w:rPr>
        <w:t>partnerstiev</w:t>
      </w:r>
      <w:r w:rsidR="00580BB3">
        <w:rPr>
          <w:b/>
        </w:rPr>
        <w:t xml:space="preserve"> </w:t>
      </w:r>
      <w:r w:rsidR="00580BB3" w:rsidRPr="00E7225F">
        <w:t>(</w:t>
      </w:r>
      <w:r w:rsidR="00E7225F">
        <w:t>najmä oblasť cezhraničnej spolupráce SK/AT, SK/HU)</w:t>
      </w:r>
      <w:r w:rsidRPr="00E7225F">
        <w:t xml:space="preserve"> a</w:t>
      </w:r>
      <w:r w:rsidRPr="00C27D8E">
        <w:rPr>
          <w:b/>
        </w:rPr>
        <w:t xml:space="preserve">  </w:t>
      </w:r>
      <w:r w:rsidR="00E7225F">
        <w:rPr>
          <w:b/>
        </w:rPr>
        <w:t>sieťovanie</w:t>
      </w:r>
      <w:r w:rsidR="00E7225F" w:rsidRPr="00C27D8E">
        <w:t xml:space="preserve"> </w:t>
      </w:r>
      <w:r w:rsidR="00007583" w:rsidRPr="00C27D8E">
        <w:t xml:space="preserve">aktérov kultúrneho diania, </w:t>
      </w:r>
      <w:r w:rsidRPr="00C27D8E">
        <w:rPr>
          <w:b/>
        </w:rPr>
        <w:t>marketing, propagácia</w:t>
      </w:r>
      <w:r w:rsidRPr="00C27D8E">
        <w:t xml:space="preserve"> a využívanie </w:t>
      </w:r>
      <w:r w:rsidRPr="00C27D8E">
        <w:rPr>
          <w:b/>
        </w:rPr>
        <w:t>mediálneho priestoru</w:t>
      </w:r>
      <w:r w:rsidRPr="00C27D8E">
        <w:t xml:space="preserve">. Osobitný význam má aj </w:t>
      </w:r>
      <w:r w:rsidRPr="00C27D8E">
        <w:rPr>
          <w:b/>
        </w:rPr>
        <w:t xml:space="preserve">koordinácia </w:t>
      </w:r>
      <w:proofErr w:type="spellStart"/>
      <w:r w:rsidRPr="00C27D8E">
        <w:rPr>
          <w:b/>
        </w:rPr>
        <w:t>medzisektorovej</w:t>
      </w:r>
      <w:proofErr w:type="spellEnd"/>
      <w:r w:rsidRPr="00C27D8E">
        <w:rPr>
          <w:b/>
        </w:rPr>
        <w:t xml:space="preserve"> spolupráce</w:t>
      </w:r>
      <w:r w:rsidRPr="00C27D8E">
        <w:t xml:space="preserve"> (cestovný ruch, služby).</w:t>
      </w:r>
    </w:p>
    <w:p w:rsidR="00B8015A" w:rsidRPr="00C27D8E" w:rsidRDefault="00B8015A" w:rsidP="00136B64">
      <w:pPr>
        <w:jc w:val="both"/>
        <w:rPr>
          <w:b/>
          <w:sz w:val="24"/>
        </w:rPr>
      </w:pPr>
    </w:p>
    <w:p w:rsidR="003D5CA8" w:rsidRPr="00C27D8E" w:rsidRDefault="003D5CA8">
      <w:pPr>
        <w:rPr>
          <w:b/>
          <w:sz w:val="24"/>
        </w:rPr>
      </w:pPr>
      <w:r w:rsidRPr="00C27D8E">
        <w:rPr>
          <w:b/>
          <w:sz w:val="24"/>
        </w:rPr>
        <w:br w:type="page"/>
      </w:r>
    </w:p>
    <w:p w:rsidR="003D5CA8" w:rsidRPr="00C27D8E" w:rsidRDefault="003D5CA8" w:rsidP="00136B64">
      <w:pPr>
        <w:jc w:val="both"/>
        <w:rPr>
          <w:b/>
          <w:sz w:val="24"/>
        </w:rPr>
      </w:pPr>
    </w:p>
    <w:p w:rsidR="000F0D7D" w:rsidRPr="00C27D8E" w:rsidRDefault="00136B64" w:rsidP="00136B64">
      <w:pPr>
        <w:jc w:val="both"/>
        <w:rPr>
          <w:b/>
          <w:sz w:val="24"/>
        </w:rPr>
      </w:pPr>
      <w:r w:rsidRPr="00C27D8E">
        <w:rPr>
          <w:b/>
          <w:sz w:val="24"/>
        </w:rPr>
        <w:t>2. Akčný plán</w:t>
      </w:r>
      <w:r w:rsidR="00B51DD5" w:rsidRPr="00C27D8E">
        <w:rPr>
          <w:b/>
          <w:sz w:val="24"/>
        </w:rPr>
        <w:t xml:space="preserve"> </w:t>
      </w:r>
    </w:p>
    <w:p w:rsidR="00972671" w:rsidRPr="00C27D8E" w:rsidRDefault="00972671" w:rsidP="00136B64">
      <w:r w:rsidRPr="00C27D8E">
        <w:t>Akčný plán implementácie stratégie rozvoja kultúry BSK nadväzuje na PHSR BSK 2015-2020 a ďalej ho rozvíja v rámci základných nasmerovaní politiky celkového rozvoja BSK a je v súlade s jeho akčným plánom implementácie PHSR.</w:t>
      </w:r>
    </w:p>
    <w:p w:rsidR="00136B64" w:rsidRPr="00C27D8E" w:rsidRDefault="00136B64" w:rsidP="00136B64">
      <w:r w:rsidRPr="00C27D8E">
        <w:rPr>
          <w:b/>
          <w:u w:val="single"/>
        </w:rPr>
        <w:t>PRIORITA 1: Nastavenie funkčného systému  finančnej podpory kultúry a umenia</w:t>
      </w:r>
      <w:r w:rsidRPr="00C27D8E">
        <w:rPr>
          <w:u w:val="single"/>
        </w:rPr>
        <w:t xml:space="preserve"> </w:t>
      </w:r>
      <w:r w:rsidRPr="00C27D8E">
        <w:t xml:space="preserve">           </w:t>
      </w:r>
    </w:p>
    <w:p w:rsidR="00007583" w:rsidRPr="00C27D8E" w:rsidRDefault="00136B64" w:rsidP="00007583">
      <w:pPr>
        <w:rPr>
          <w:b/>
        </w:rPr>
      </w:pPr>
      <w:r w:rsidRPr="00C27D8E">
        <w:t xml:space="preserve">Opatrenie 1. 1:                                                                                                                                                         </w:t>
      </w:r>
      <w:r w:rsidRPr="00C27D8E">
        <w:rPr>
          <w:b/>
        </w:rPr>
        <w:t xml:space="preserve">Vytvorenie samostatnej dotačnej </w:t>
      </w:r>
      <w:proofErr w:type="spellStart"/>
      <w:r w:rsidR="0099378C" w:rsidRPr="00C27D8E">
        <w:rPr>
          <w:b/>
        </w:rPr>
        <w:t>pod</w:t>
      </w:r>
      <w:r w:rsidRPr="00C27D8E">
        <w:rPr>
          <w:b/>
        </w:rPr>
        <w:t>schémy</w:t>
      </w:r>
      <w:proofErr w:type="spellEnd"/>
      <w:r w:rsidRPr="00C27D8E">
        <w:rPr>
          <w:b/>
        </w:rPr>
        <w:t xml:space="preserve"> pre rozvoj kultúry (Bratislavsk</w:t>
      </w:r>
      <w:r w:rsidR="00007583" w:rsidRPr="00C27D8E">
        <w:rPr>
          <w:b/>
        </w:rPr>
        <w:t>á</w:t>
      </w:r>
      <w:r w:rsidRPr="00C27D8E">
        <w:rPr>
          <w:b/>
        </w:rPr>
        <w:t xml:space="preserve"> regionáln</w:t>
      </w:r>
      <w:r w:rsidR="00007583" w:rsidRPr="00C27D8E">
        <w:rPr>
          <w:b/>
        </w:rPr>
        <w:t>a</w:t>
      </w:r>
      <w:r w:rsidRPr="00C27D8E">
        <w:rPr>
          <w:b/>
        </w:rPr>
        <w:t xml:space="preserve"> </w:t>
      </w:r>
      <w:r w:rsidR="00007583" w:rsidRPr="00C27D8E">
        <w:rPr>
          <w:b/>
        </w:rPr>
        <w:t>dotačná schéma na podporu kultúry</w:t>
      </w:r>
      <w:r w:rsidRPr="00C27D8E">
        <w:rPr>
          <w:b/>
        </w:rPr>
        <w:t xml:space="preserve">) </w:t>
      </w:r>
      <w:r w:rsidR="00007583" w:rsidRPr="00C27D8E">
        <w:rPr>
          <w:b/>
        </w:rPr>
        <w:br/>
      </w:r>
      <w:r w:rsidR="00007583" w:rsidRPr="00C27D8E">
        <w:t>T</w:t>
      </w:r>
      <w:r w:rsidRPr="00C27D8E">
        <w:t>ermín:</w:t>
      </w:r>
      <w:r w:rsidRPr="00C27D8E">
        <w:rPr>
          <w:b/>
        </w:rPr>
        <w:t xml:space="preserve"> 2016</w:t>
      </w:r>
      <w:r w:rsidR="00F44521" w:rsidRPr="00C27D8E">
        <w:rPr>
          <w:b/>
        </w:rPr>
        <w:br/>
      </w:r>
      <w:r w:rsidR="00F44521" w:rsidRPr="00C27D8E">
        <w:t xml:space="preserve">Merateľné ukazovatele: Zriadenie samostatnej dotačnej </w:t>
      </w:r>
      <w:proofErr w:type="spellStart"/>
      <w:r w:rsidR="0099378C" w:rsidRPr="00C27D8E">
        <w:t>pod</w:t>
      </w:r>
      <w:r w:rsidR="00F44521" w:rsidRPr="00C27D8E">
        <w:t>schémy</w:t>
      </w:r>
      <w:proofErr w:type="spellEnd"/>
      <w:r w:rsidR="00F44521" w:rsidRPr="00C27D8E">
        <w:t xml:space="preserve">, </w:t>
      </w:r>
      <w:r w:rsidR="0099378C" w:rsidRPr="00C27D8E">
        <w:t>z</w:t>
      </w:r>
      <w:r w:rsidR="00F44521" w:rsidRPr="00C27D8E">
        <w:t>riadenie odborného expertného orgánu</w:t>
      </w:r>
      <w:r w:rsidR="0099378C" w:rsidRPr="00C27D8E">
        <w:t xml:space="preserve"> (nastavenie kritérií</w:t>
      </w:r>
      <w:r w:rsidR="00F44521" w:rsidRPr="00C27D8E">
        <w:t>,</w:t>
      </w:r>
      <w:r w:rsidR="005B290D" w:rsidRPr="00C27D8E">
        <w:t xml:space="preserve"> štatútu, rokovacieho poriadku), </w:t>
      </w:r>
      <w:r w:rsidR="00F44521" w:rsidRPr="00C27D8E">
        <w:t xml:space="preserve"> </w:t>
      </w:r>
      <w:r w:rsidR="005B290D" w:rsidRPr="00C27D8E">
        <w:t>v</w:t>
      </w:r>
      <w:r w:rsidR="00F44521" w:rsidRPr="00C27D8E">
        <w:t>yčlenenie prostr</w:t>
      </w:r>
      <w:r w:rsidR="00DA5C8D" w:rsidRPr="00C27D8E">
        <w:t xml:space="preserve">iedkov </w:t>
      </w:r>
      <w:r w:rsidR="0000224B" w:rsidRPr="00C27D8E">
        <w:t xml:space="preserve">v </w:t>
      </w:r>
      <w:r w:rsidR="00DA5C8D" w:rsidRPr="00C27D8E">
        <w:t> rozpočt</w:t>
      </w:r>
      <w:r w:rsidR="0000224B" w:rsidRPr="00C27D8E">
        <w:t>e</w:t>
      </w:r>
      <w:r w:rsidR="00DA5C8D" w:rsidRPr="00C27D8E">
        <w:t xml:space="preserve"> BSK</w:t>
      </w:r>
      <w:r w:rsidR="00FA75D6" w:rsidRPr="00C27D8E">
        <w:t xml:space="preserve">,  minimálne </w:t>
      </w:r>
      <w:r w:rsidR="0099378C" w:rsidRPr="00C27D8E">
        <w:t>4</w:t>
      </w:r>
      <w:r w:rsidR="00FA75D6" w:rsidRPr="00C27D8E">
        <w:t>0 %-</w:t>
      </w:r>
      <w:proofErr w:type="spellStart"/>
      <w:r w:rsidR="00FA75D6" w:rsidRPr="00C27D8E">
        <w:t>n</w:t>
      </w:r>
      <w:r w:rsidR="0099378C" w:rsidRPr="00C27D8E">
        <w:t>á</w:t>
      </w:r>
      <w:proofErr w:type="spellEnd"/>
      <w:r w:rsidR="00FA75D6" w:rsidRPr="00C27D8E">
        <w:t xml:space="preserve"> podpora žiadateľov z oblasti nezriaďovanej kultúry</w:t>
      </w:r>
      <w:r w:rsidRPr="00C27D8E">
        <w:rPr>
          <w:b/>
        </w:rPr>
        <w:tab/>
      </w:r>
      <w:r w:rsidRPr="00C27D8E">
        <w:rPr>
          <w:b/>
        </w:rPr>
        <w:tab/>
      </w:r>
      <w:r w:rsidRPr="00C27D8E">
        <w:rPr>
          <w:b/>
        </w:rPr>
        <w:tab/>
      </w:r>
      <w:r w:rsidRPr="00C27D8E">
        <w:rPr>
          <w:b/>
        </w:rPr>
        <w:tab/>
      </w:r>
      <w:r w:rsidRPr="00C27D8E">
        <w:rPr>
          <w:b/>
        </w:rPr>
        <w:tab/>
        <w:t xml:space="preserve">                                 </w:t>
      </w:r>
      <w:r w:rsidR="00B2039B" w:rsidRPr="00C27D8E">
        <w:rPr>
          <w:b/>
        </w:rPr>
        <w:br/>
      </w:r>
      <w:r w:rsidR="00007583" w:rsidRPr="00C27D8E">
        <w:t xml:space="preserve">Opatrenie 1. 2:                                                                                                                                                          </w:t>
      </w:r>
      <w:r w:rsidR="00007583" w:rsidRPr="00C27D8E">
        <w:rPr>
          <w:b/>
        </w:rPr>
        <w:t>Vytvorenie expertného poradného orgánu predsedu BSK (Rada BSK pre kultúru a umenie)</w:t>
      </w:r>
      <w:r w:rsidR="00007583" w:rsidRPr="00C27D8E">
        <w:t xml:space="preserve">                              Termín: </w:t>
      </w:r>
      <w:r w:rsidR="00007583" w:rsidRPr="00C27D8E">
        <w:rPr>
          <w:b/>
        </w:rPr>
        <w:t>2015</w:t>
      </w:r>
      <w:r w:rsidR="00DA5C8D" w:rsidRPr="00C27D8E">
        <w:rPr>
          <w:b/>
        </w:rPr>
        <w:br/>
      </w:r>
      <w:r w:rsidR="00DA5C8D" w:rsidRPr="00C27D8E">
        <w:t>Merateľné ukazovatele:</w:t>
      </w:r>
      <w:r w:rsidR="00DA5C8D" w:rsidRPr="00C27D8E">
        <w:rPr>
          <w:b/>
        </w:rPr>
        <w:t xml:space="preserve"> </w:t>
      </w:r>
      <w:r w:rsidR="00DA5C8D" w:rsidRPr="00C27D8E">
        <w:t xml:space="preserve">Štatút a rokovací poriadok expertného poradného orgánu predsedu BSK (Rada BSK pre kultúru a umenie)                              </w:t>
      </w:r>
      <w:r w:rsidR="00DA5C8D" w:rsidRPr="00C27D8E">
        <w:rPr>
          <w:b/>
        </w:rPr>
        <w:t xml:space="preserve"> </w:t>
      </w:r>
      <w:r w:rsidR="00007583" w:rsidRPr="00C27D8E">
        <w:tab/>
      </w:r>
    </w:p>
    <w:p w:rsidR="00007583" w:rsidRPr="00C27D8E" w:rsidRDefault="00136B64" w:rsidP="00136B64">
      <w:pPr>
        <w:rPr>
          <w:b/>
          <w:u w:val="single"/>
        </w:rPr>
      </w:pPr>
      <w:r w:rsidRPr="00C27D8E">
        <w:rPr>
          <w:b/>
          <w:u w:val="single"/>
        </w:rPr>
        <w:t>PRIORITA 2.:</w:t>
      </w:r>
      <w:r w:rsidRPr="00C27D8E">
        <w:t xml:space="preserve"> </w:t>
      </w:r>
      <w:r w:rsidRPr="00C27D8E">
        <w:rPr>
          <w:b/>
          <w:u w:val="single"/>
        </w:rPr>
        <w:t xml:space="preserve">Podpora </w:t>
      </w:r>
      <w:r w:rsidR="00007583" w:rsidRPr="00C27D8E">
        <w:rPr>
          <w:b/>
          <w:u w:val="single"/>
        </w:rPr>
        <w:t xml:space="preserve">inštitucionálneho rozvoja kultúry </w:t>
      </w:r>
    </w:p>
    <w:p w:rsidR="00136B64" w:rsidRPr="00C27D8E" w:rsidRDefault="00007583" w:rsidP="00136B64">
      <w:pPr>
        <w:rPr>
          <w:b/>
        </w:rPr>
      </w:pPr>
      <w:r w:rsidRPr="00C27D8E">
        <w:t>Opatrenie 2.1</w:t>
      </w:r>
      <w:r w:rsidR="00136B64" w:rsidRPr="00C27D8E">
        <w:t>:</w:t>
      </w:r>
      <w:r w:rsidR="00136B64" w:rsidRPr="00C27D8E">
        <w:tab/>
      </w:r>
      <w:r w:rsidR="00136B64" w:rsidRPr="00C27D8E">
        <w:tab/>
      </w:r>
      <w:r w:rsidR="00136B64" w:rsidRPr="00C27D8E">
        <w:tab/>
      </w:r>
      <w:r w:rsidR="00136B64" w:rsidRPr="00C27D8E">
        <w:tab/>
      </w:r>
      <w:r w:rsidR="00136B64" w:rsidRPr="00C27D8E">
        <w:tab/>
      </w:r>
      <w:r w:rsidR="00136B64" w:rsidRPr="00C27D8E">
        <w:tab/>
      </w:r>
      <w:r w:rsidR="00136B64" w:rsidRPr="00C27D8E">
        <w:tab/>
      </w:r>
      <w:r w:rsidR="00136B64" w:rsidRPr="00C27D8E">
        <w:tab/>
        <w:t xml:space="preserve">                                </w:t>
      </w:r>
      <w:r w:rsidR="00136B64" w:rsidRPr="00C27D8E">
        <w:rPr>
          <w:b/>
        </w:rPr>
        <w:t xml:space="preserve">                                                       Vypracovanie konceptu podpory galerijnej činnosti                                                                           </w:t>
      </w:r>
      <w:r w:rsidR="00136B64" w:rsidRPr="00C27D8E">
        <w:rPr>
          <w:b/>
        </w:rPr>
        <w:br/>
      </w:r>
      <w:r w:rsidR="00136B64" w:rsidRPr="00C27D8E">
        <w:t>Termín:</w:t>
      </w:r>
      <w:r w:rsidR="00136B64" w:rsidRPr="00C27D8E">
        <w:rPr>
          <w:b/>
        </w:rPr>
        <w:t xml:space="preserve"> 2016 </w:t>
      </w:r>
      <w:r w:rsidR="00DA5C8D" w:rsidRPr="00C27D8E">
        <w:rPr>
          <w:b/>
        </w:rPr>
        <w:br/>
      </w:r>
      <w:r w:rsidR="00DA5C8D" w:rsidRPr="00C27D8E">
        <w:t>Merateľné ukazovatele: Koncept podpory galerijnej činnosti</w:t>
      </w:r>
    </w:p>
    <w:p w:rsidR="00007583" w:rsidRPr="00C27D8E" w:rsidRDefault="00007583" w:rsidP="00136B64">
      <w:r w:rsidRPr="00C27D8E">
        <w:t>Opatrenie 2.2:</w:t>
      </w:r>
      <w:r w:rsidRPr="00C27D8E">
        <w:br/>
      </w:r>
      <w:r w:rsidRPr="00C27D8E">
        <w:rPr>
          <w:b/>
        </w:rPr>
        <w:t>Vypracovanie konceptu podpory osvetovej činnosti</w:t>
      </w:r>
      <w:r w:rsidRPr="00C27D8E">
        <w:br/>
        <w:t>Termín: 2016</w:t>
      </w:r>
      <w:r w:rsidR="00DA5C8D" w:rsidRPr="00C27D8E">
        <w:br/>
        <w:t>Merateľné ukazovatele: Koncept podpory osvetovej činnosti</w:t>
      </w:r>
    </w:p>
    <w:p w:rsidR="007A39CE" w:rsidRPr="00C27D8E" w:rsidRDefault="007A39CE" w:rsidP="00136B64">
      <w:r w:rsidRPr="00C27D8E">
        <w:t>Opatrenie 2.3:</w:t>
      </w:r>
      <w:r w:rsidRPr="00C27D8E">
        <w:br/>
      </w:r>
      <w:r w:rsidRPr="00C27D8E">
        <w:rPr>
          <w:b/>
        </w:rPr>
        <w:t>Vypracovanie konceptu podpory múzejnej činnosti</w:t>
      </w:r>
      <w:r w:rsidRPr="00C27D8E">
        <w:br/>
        <w:t>Termín: 2016</w:t>
      </w:r>
      <w:r w:rsidR="00DA5C8D" w:rsidRPr="00C27D8E">
        <w:br/>
        <w:t>Merateľné ukazovatele: Koncept podpory múzejnej činnosti</w:t>
      </w:r>
    </w:p>
    <w:p w:rsidR="00FB5521" w:rsidRPr="00C27D8E" w:rsidRDefault="00FB5521" w:rsidP="00136B64">
      <w:r w:rsidRPr="00C27D8E">
        <w:t>Opatrenie 2.4:</w:t>
      </w:r>
      <w:r w:rsidRPr="00C27D8E">
        <w:br/>
      </w:r>
      <w:r w:rsidRPr="00C27D8E">
        <w:rPr>
          <w:b/>
        </w:rPr>
        <w:t>Vypracovanie konceptu podpory knižničnej činnosti</w:t>
      </w:r>
      <w:r w:rsidRPr="00C27D8E">
        <w:br/>
        <w:t>Termín: 2016</w:t>
      </w:r>
      <w:r w:rsidRPr="00C27D8E">
        <w:br/>
        <w:t>Merateľné ukazovatele: Koncept podpory knižničnej činnosti</w:t>
      </w:r>
    </w:p>
    <w:p w:rsidR="00136B64" w:rsidRPr="00C27D8E" w:rsidRDefault="00136B64" w:rsidP="00136B64">
      <w:r w:rsidRPr="00C27D8E">
        <w:rPr>
          <w:b/>
          <w:u w:val="single"/>
        </w:rPr>
        <w:t>PRIORITA 3: Nastavenie systému hodnotenia kvality a efektívnosti</w:t>
      </w:r>
      <w:r w:rsidRPr="00C27D8E">
        <w:t xml:space="preserve">                                            </w:t>
      </w:r>
    </w:p>
    <w:p w:rsidR="00136B64" w:rsidRPr="00C27D8E" w:rsidRDefault="00136B64" w:rsidP="00136B64">
      <w:r w:rsidRPr="00C27D8E">
        <w:lastRenderedPageBreak/>
        <w:t xml:space="preserve">Opatrenie 3.1:                                                                                                                                                         </w:t>
      </w:r>
      <w:r w:rsidRPr="00C27D8E">
        <w:rPr>
          <w:b/>
        </w:rPr>
        <w:t>Zavedenie systému obsadzovania funkcií riaditeľov kultúrnych zariadení v zriaďovateľskej pôsobnosti BSK formou konkurzov s funkčným obdobím päť rokov</w:t>
      </w:r>
      <w:r w:rsidRPr="00C27D8E">
        <w:t xml:space="preserve">                                                                               Termín: </w:t>
      </w:r>
      <w:r w:rsidRPr="00C27D8E">
        <w:rPr>
          <w:b/>
        </w:rPr>
        <w:t>2016</w:t>
      </w:r>
      <w:r w:rsidR="00DA5C8D" w:rsidRPr="00C27D8E">
        <w:rPr>
          <w:b/>
        </w:rPr>
        <w:br/>
      </w:r>
      <w:r w:rsidR="00DA5C8D" w:rsidRPr="00C27D8E">
        <w:t xml:space="preserve">Merateľné ukazovatele: </w:t>
      </w:r>
      <w:r w:rsidR="00405CBE" w:rsidRPr="00C27D8E">
        <w:t xml:space="preserve">Vypracovanie </w:t>
      </w:r>
      <w:r w:rsidR="00DA5C8D" w:rsidRPr="00C27D8E">
        <w:t>podmien</w:t>
      </w:r>
      <w:r w:rsidR="00405CBE" w:rsidRPr="00C27D8E">
        <w:t>ok</w:t>
      </w:r>
      <w:r w:rsidR="00DA5C8D" w:rsidRPr="00C27D8E">
        <w:t xml:space="preserve"> </w:t>
      </w:r>
      <w:r w:rsidR="00405CBE" w:rsidRPr="00C27D8E">
        <w:t>na obsadzovanie</w:t>
      </w:r>
      <w:r w:rsidR="00DA5C8D" w:rsidRPr="00C27D8E">
        <w:t xml:space="preserve"> funkcií riaditeľov kultúrnych zariadení v zriaďovateľskej pôsobnosti BSK</w:t>
      </w:r>
      <w:r w:rsidR="00FB5521" w:rsidRPr="00C27D8E">
        <w:t xml:space="preserve"> formou konkurzov prostredníctvom odborne profilovaných nezávislých komisií</w:t>
      </w:r>
    </w:p>
    <w:p w:rsidR="00136B64" w:rsidRPr="00C27D8E" w:rsidRDefault="00136B64" w:rsidP="00136B64">
      <w:pPr>
        <w:rPr>
          <w:b/>
        </w:rPr>
      </w:pPr>
      <w:r w:rsidRPr="00C27D8E">
        <w:t>Opatrenie 3.2:</w:t>
      </w:r>
      <w:r w:rsidRPr="00C27D8E">
        <w:tab/>
      </w:r>
      <w:r w:rsidRPr="00C27D8E">
        <w:tab/>
      </w:r>
      <w:r w:rsidRPr="00C27D8E">
        <w:tab/>
      </w:r>
      <w:r w:rsidRPr="00C27D8E">
        <w:tab/>
      </w:r>
      <w:r w:rsidRPr="00C27D8E">
        <w:tab/>
      </w:r>
      <w:r w:rsidRPr="00C27D8E">
        <w:tab/>
      </w:r>
      <w:r w:rsidRPr="00C27D8E">
        <w:tab/>
      </w:r>
      <w:r w:rsidRPr="00C27D8E">
        <w:tab/>
        <w:t xml:space="preserve">                                                                                                                                                                                   </w:t>
      </w:r>
      <w:r w:rsidRPr="00C27D8E">
        <w:rPr>
          <w:b/>
        </w:rPr>
        <w:t xml:space="preserve">Nastavenie systému odmeňovania riaditeľov kultúrnych zariadení v zriaďovateľskej pôsobnosti BSK na princípoch hodnotenia kvality a efektívnosti </w:t>
      </w:r>
      <w:r w:rsidRPr="00C27D8E">
        <w:rPr>
          <w:b/>
        </w:rPr>
        <w:tab/>
      </w:r>
      <w:r w:rsidRPr="00C27D8E">
        <w:rPr>
          <w:b/>
        </w:rPr>
        <w:tab/>
      </w:r>
      <w:r w:rsidRPr="00C27D8E">
        <w:rPr>
          <w:b/>
        </w:rPr>
        <w:tab/>
        <w:t xml:space="preserve">                                          </w:t>
      </w:r>
      <w:r w:rsidRPr="00C27D8E">
        <w:t xml:space="preserve">Termín: </w:t>
      </w:r>
      <w:r w:rsidRPr="00C27D8E">
        <w:rPr>
          <w:b/>
        </w:rPr>
        <w:t>2016</w:t>
      </w:r>
      <w:r w:rsidR="00854F0E" w:rsidRPr="00C27D8E">
        <w:rPr>
          <w:b/>
        </w:rPr>
        <w:br/>
      </w:r>
      <w:r w:rsidR="00854F0E" w:rsidRPr="00C27D8E">
        <w:t xml:space="preserve">Merateľné ukazovatele: Vypracovanie </w:t>
      </w:r>
      <w:r w:rsidR="00405CBE" w:rsidRPr="00C27D8E">
        <w:t>K</w:t>
      </w:r>
      <w:r w:rsidR="00854F0E" w:rsidRPr="00C27D8E">
        <w:t xml:space="preserve">ritérií na hodnotenie kvality a efektívnosti </w:t>
      </w:r>
      <w:r w:rsidRPr="00C27D8E">
        <w:rPr>
          <w:b/>
        </w:rPr>
        <w:tab/>
      </w:r>
      <w:r w:rsidRPr="00C27D8E">
        <w:rPr>
          <w:b/>
        </w:rPr>
        <w:tab/>
        <w:t xml:space="preserve">                                             </w:t>
      </w:r>
    </w:p>
    <w:p w:rsidR="00136B64" w:rsidRPr="00C27D8E" w:rsidRDefault="00136B64" w:rsidP="00136B64">
      <w:pPr>
        <w:rPr>
          <w:u w:val="single"/>
        </w:rPr>
      </w:pPr>
      <w:r w:rsidRPr="00C27D8E">
        <w:rPr>
          <w:b/>
          <w:u w:val="single"/>
        </w:rPr>
        <w:t>PRIORITA 4:</w:t>
      </w:r>
      <w:r w:rsidRPr="00C27D8E">
        <w:rPr>
          <w:u w:val="single"/>
        </w:rPr>
        <w:t xml:space="preserve"> </w:t>
      </w:r>
      <w:r w:rsidR="00BA2E43" w:rsidRPr="00C27D8E">
        <w:rPr>
          <w:b/>
          <w:u w:val="single"/>
        </w:rPr>
        <w:t xml:space="preserve">Optimalizácia </w:t>
      </w:r>
      <w:r w:rsidRPr="00C27D8E">
        <w:rPr>
          <w:b/>
          <w:u w:val="single"/>
        </w:rPr>
        <w:t>infraštruktúry</w:t>
      </w:r>
    </w:p>
    <w:p w:rsidR="00EF53A6" w:rsidRPr="00C27D8E" w:rsidRDefault="00136B64" w:rsidP="00136B64">
      <w:r w:rsidRPr="00C27D8E">
        <w:t>Opatrenie 4.1:</w:t>
      </w:r>
      <w:r w:rsidRPr="00C27D8E">
        <w:tab/>
      </w:r>
      <w:r w:rsidRPr="00C27D8E">
        <w:tab/>
      </w:r>
      <w:r w:rsidRPr="00C27D8E">
        <w:tab/>
      </w:r>
      <w:r w:rsidRPr="00C27D8E">
        <w:tab/>
      </w:r>
      <w:r w:rsidRPr="00C27D8E">
        <w:tab/>
      </w:r>
      <w:r w:rsidRPr="00C27D8E">
        <w:tab/>
      </w:r>
      <w:r w:rsidRPr="00C27D8E">
        <w:rPr>
          <w:b/>
        </w:rPr>
        <w:t xml:space="preserve">                                                         </w:t>
      </w:r>
      <w:r w:rsidRPr="00C27D8E">
        <w:t xml:space="preserve">                                                                                                                                                         </w:t>
      </w:r>
      <w:r w:rsidR="003D5CA8" w:rsidRPr="00C27D8E">
        <w:rPr>
          <w:b/>
        </w:rPr>
        <w:t>Z</w:t>
      </w:r>
      <w:r w:rsidR="00007583" w:rsidRPr="00C27D8E">
        <w:rPr>
          <w:b/>
        </w:rPr>
        <w:t xml:space="preserve">abezpečenie podmienok </w:t>
      </w:r>
      <w:r w:rsidR="00B61606" w:rsidRPr="00C27D8E">
        <w:rPr>
          <w:b/>
        </w:rPr>
        <w:t>a koncepcie činnosti</w:t>
      </w:r>
      <w:r w:rsidR="00007583" w:rsidRPr="00C27D8E">
        <w:rPr>
          <w:b/>
        </w:rPr>
        <w:t xml:space="preserve"> Divadla </w:t>
      </w:r>
      <w:r w:rsidR="00527BD2" w:rsidRPr="00C27D8E">
        <w:rPr>
          <w:b/>
        </w:rPr>
        <w:t>LUDUS</w:t>
      </w:r>
      <w:r w:rsidR="00007583" w:rsidRPr="00C27D8E">
        <w:rPr>
          <w:b/>
        </w:rPr>
        <w:t xml:space="preserve"> po skončení nájmu v priestoroch </w:t>
      </w:r>
      <w:proofErr w:type="spellStart"/>
      <w:r w:rsidR="00007583" w:rsidRPr="00C27D8E">
        <w:rPr>
          <w:b/>
        </w:rPr>
        <w:t>Tower</w:t>
      </w:r>
      <w:proofErr w:type="spellEnd"/>
      <w:r w:rsidR="00007583" w:rsidRPr="00C27D8E">
        <w:rPr>
          <w:b/>
        </w:rPr>
        <w:t xml:space="preserve"> </w:t>
      </w:r>
      <w:proofErr w:type="spellStart"/>
      <w:r w:rsidR="00007583" w:rsidRPr="00C27D8E">
        <w:rPr>
          <w:b/>
        </w:rPr>
        <w:t>Stage</w:t>
      </w:r>
      <w:proofErr w:type="spellEnd"/>
      <w:r w:rsidRPr="00C27D8E">
        <w:t xml:space="preserve">                                                             </w:t>
      </w:r>
      <w:r w:rsidR="00B61606" w:rsidRPr="00C27D8E">
        <w:br/>
      </w:r>
      <w:r w:rsidRPr="00C27D8E">
        <w:t xml:space="preserve">Termín: </w:t>
      </w:r>
      <w:r w:rsidRPr="00C27D8E">
        <w:rPr>
          <w:b/>
        </w:rPr>
        <w:t>2019</w:t>
      </w:r>
      <w:r w:rsidR="00854F0E" w:rsidRPr="00C27D8E">
        <w:rPr>
          <w:b/>
        </w:rPr>
        <w:br/>
      </w:r>
      <w:r w:rsidR="00854F0E" w:rsidRPr="00C27D8E">
        <w:t xml:space="preserve">Merateľné ukazovatele: </w:t>
      </w:r>
      <w:r w:rsidR="00EF53A6" w:rsidRPr="00C27D8E">
        <w:br/>
        <w:t xml:space="preserve">Vytipovanie vhodného sídla Divadla </w:t>
      </w:r>
      <w:proofErr w:type="spellStart"/>
      <w:r w:rsidR="00EF53A6" w:rsidRPr="00C27D8E">
        <w:t>Ludus</w:t>
      </w:r>
      <w:proofErr w:type="spellEnd"/>
      <w:r w:rsidR="00EF53A6" w:rsidRPr="00C27D8E">
        <w:t xml:space="preserve"> – 2016</w:t>
      </w:r>
      <w:r w:rsidR="00EF53A6" w:rsidRPr="00C27D8E">
        <w:br/>
        <w:t xml:space="preserve">Nastavenie podmienok prevádzky Divadla </w:t>
      </w:r>
      <w:proofErr w:type="spellStart"/>
      <w:r w:rsidR="00EF53A6" w:rsidRPr="00C27D8E">
        <w:t>Ludus</w:t>
      </w:r>
      <w:proofErr w:type="spellEnd"/>
      <w:r w:rsidR="00EF53A6" w:rsidRPr="00C27D8E">
        <w:t xml:space="preserve"> v novom sídle, resp. nových priestoroch</w:t>
      </w:r>
      <w:r w:rsidR="00BA2E43" w:rsidRPr="00C27D8E">
        <w:t xml:space="preserve"> (zvážiť obnovenie Školy </w:t>
      </w:r>
      <w:proofErr w:type="spellStart"/>
      <w:r w:rsidR="00BA2E43" w:rsidRPr="00C27D8E">
        <w:t>Ludus</w:t>
      </w:r>
      <w:proofErr w:type="spellEnd"/>
      <w:r w:rsidR="00BA2E43" w:rsidRPr="00C27D8E">
        <w:t xml:space="preserve">) </w:t>
      </w:r>
      <w:r w:rsidR="00EF53A6" w:rsidRPr="00C27D8E">
        <w:t>– 2017</w:t>
      </w:r>
      <w:r w:rsidR="00EF53A6" w:rsidRPr="00C27D8E">
        <w:br/>
      </w:r>
      <w:r w:rsidR="00B61606" w:rsidRPr="00C27D8E">
        <w:t>V prípade nutnosti adaptovať priestory – p</w:t>
      </w:r>
      <w:r w:rsidR="00EF53A6" w:rsidRPr="00C27D8E">
        <w:t xml:space="preserve">rojektová dokumentácia k adaptácii nových priestorov na účely prevádzky Divadla </w:t>
      </w:r>
      <w:proofErr w:type="spellStart"/>
      <w:r w:rsidR="00EF53A6" w:rsidRPr="00C27D8E">
        <w:t>Ludus</w:t>
      </w:r>
      <w:proofErr w:type="spellEnd"/>
      <w:r w:rsidR="00EF53A6" w:rsidRPr="00C27D8E">
        <w:t xml:space="preserve"> – 2018</w:t>
      </w:r>
      <w:r w:rsidR="00EF53A6" w:rsidRPr="00C27D8E">
        <w:br/>
        <w:t xml:space="preserve">Sťahovanie Divadla </w:t>
      </w:r>
      <w:proofErr w:type="spellStart"/>
      <w:r w:rsidR="00EF53A6" w:rsidRPr="00C27D8E">
        <w:t>Ludus</w:t>
      </w:r>
      <w:proofErr w:type="spellEnd"/>
      <w:r w:rsidR="00EF53A6" w:rsidRPr="00C27D8E">
        <w:t xml:space="preserve"> do nových priestorov – 2019</w:t>
      </w:r>
    </w:p>
    <w:p w:rsidR="00136B64" w:rsidRPr="00C27D8E" w:rsidRDefault="00136B64" w:rsidP="00136B64">
      <w:r w:rsidRPr="00C27D8E">
        <w:t>Opatrenie 4.2:</w:t>
      </w:r>
      <w:r w:rsidRPr="00C27D8E">
        <w:tab/>
      </w:r>
      <w:r w:rsidRPr="00C27D8E">
        <w:tab/>
      </w:r>
      <w:r w:rsidRPr="00C27D8E">
        <w:tab/>
      </w:r>
      <w:r w:rsidRPr="00C27D8E">
        <w:tab/>
      </w:r>
      <w:r w:rsidRPr="00C27D8E">
        <w:tab/>
      </w:r>
      <w:r w:rsidRPr="00C27D8E">
        <w:tab/>
      </w:r>
      <w:r w:rsidRPr="00C27D8E">
        <w:tab/>
      </w:r>
      <w:r w:rsidRPr="00C27D8E">
        <w:tab/>
        <w:t xml:space="preserve">               </w:t>
      </w:r>
      <w:r w:rsidRPr="00C27D8E">
        <w:tab/>
        <w:t xml:space="preserve">                 </w:t>
      </w:r>
      <w:r w:rsidRPr="00C27D8E">
        <w:rPr>
          <w:b/>
        </w:rPr>
        <w:t xml:space="preserve">Zriadenie polyfunkčného kultúrnospoločenského centra v synagóge v Senci </w:t>
      </w:r>
      <w:r w:rsidRPr="00C27D8E">
        <w:t xml:space="preserve">                                            Termín: </w:t>
      </w:r>
      <w:r w:rsidRPr="00C27D8E">
        <w:rPr>
          <w:b/>
        </w:rPr>
        <w:t>2018</w:t>
      </w:r>
      <w:r w:rsidR="00854F0E" w:rsidRPr="00C27D8E">
        <w:rPr>
          <w:b/>
        </w:rPr>
        <w:br/>
      </w:r>
      <w:r w:rsidR="00854F0E" w:rsidRPr="00C27D8E">
        <w:t xml:space="preserve">Merateľné ukazovatele: Rekonštrukcia objektu, </w:t>
      </w:r>
      <w:r w:rsidR="00405CBE" w:rsidRPr="00C27D8E">
        <w:t>Vypracovanie M</w:t>
      </w:r>
      <w:r w:rsidR="00854F0E" w:rsidRPr="00C27D8E">
        <w:t>odel</w:t>
      </w:r>
      <w:r w:rsidR="00405CBE" w:rsidRPr="00C27D8E">
        <w:t xml:space="preserve">u </w:t>
      </w:r>
      <w:r w:rsidR="00854F0E" w:rsidRPr="00C27D8E">
        <w:t>prevádzky synagógy v Senci</w:t>
      </w:r>
    </w:p>
    <w:p w:rsidR="00136B64" w:rsidRPr="00C27D8E" w:rsidRDefault="00136B64" w:rsidP="00136B64">
      <w:r w:rsidRPr="00C27D8E">
        <w:t xml:space="preserve">Opatrenie 4.3:  </w:t>
      </w:r>
      <w:r w:rsidRPr="00C27D8E">
        <w:tab/>
      </w:r>
      <w:r w:rsidRPr="00C27D8E">
        <w:tab/>
      </w:r>
      <w:r w:rsidRPr="00C27D8E">
        <w:tab/>
      </w:r>
      <w:r w:rsidRPr="00C27D8E">
        <w:tab/>
      </w:r>
      <w:r w:rsidRPr="00C27D8E">
        <w:tab/>
      </w:r>
      <w:r w:rsidRPr="00C27D8E">
        <w:tab/>
      </w:r>
      <w:r w:rsidRPr="00C27D8E">
        <w:tab/>
      </w:r>
      <w:r w:rsidRPr="00C27D8E">
        <w:tab/>
      </w:r>
      <w:r w:rsidRPr="00C27D8E">
        <w:tab/>
        <w:t xml:space="preserve">                           </w:t>
      </w:r>
      <w:r w:rsidRPr="00C27D8E">
        <w:rPr>
          <w:b/>
        </w:rPr>
        <w:t>Analýza prevádzkových potrieb kultúrnych zariadení  v zriaďovateľskej pôsobnosti BSK a efektívnosti  ich jednotlivých prevádzok, analýza možností využitia národných kultúrnych pamiatok vo vlastníctve BSK (</w:t>
      </w:r>
      <w:r w:rsidR="0016121D" w:rsidRPr="00C27D8E">
        <w:rPr>
          <w:b/>
        </w:rPr>
        <w:t xml:space="preserve">kaštieľ </w:t>
      </w:r>
      <w:r w:rsidR="00E7225F">
        <w:rPr>
          <w:b/>
        </w:rPr>
        <w:t xml:space="preserve">a park </w:t>
      </w:r>
      <w:r w:rsidR="0016121D" w:rsidRPr="00C27D8E">
        <w:rPr>
          <w:b/>
        </w:rPr>
        <w:t xml:space="preserve">v Stupave, </w:t>
      </w:r>
      <w:r w:rsidRPr="00C27D8E">
        <w:rPr>
          <w:b/>
        </w:rPr>
        <w:t>kaštieľ a park v </w:t>
      </w:r>
      <w:proofErr w:type="spellStart"/>
      <w:r w:rsidRPr="00C27D8E">
        <w:rPr>
          <w:b/>
        </w:rPr>
        <w:t>Malinove</w:t>
      </w:r>
      <w:proofErr w:type="spellEnd"/>
      <w:r w:rsidRPr="00C27D8E">
        <w:rPr>
          <w:b/>
        </w:rPr>
        <w:t>, Pamätný dom J. Kupeckého v Pezinku)</w:t>
      </w:r>
      <w:r w:rsidRPr="00C27D8E">
        <w:t xml:space="preserve">            </w:t>
      </w:r>
      <w:r w:rsidR="0016121D" w:rsidRPr="00C27D8E">
        <w:br/>
      </w:r>
      <w:r w:rsidRPr="00C27D8E">
        <w:t xml:space="preserve">Termín: </w:t>
      </w:r>
      <w:r w:rsidRPr="00C27D8E">
        <w:rPr>
          <w:b/>
        </w:rPr>
        <w:t>2016</w:t>
      </w:r>
      <w:r w:rsidR="00854F0E" w:rsidRPr="00C27D8E">
        <w:rPr>
          <w:b/>
        </w:rPr>
        <w:br/>
      </w:r>
      <w:r w:rsidR="00854F0E" w:rsidRPr="00C27D8E">
        <w:t>Merateľné ukazovatele: Výstupný analytický materiál</w:t>
      </w:r>
      <w:r w:rsidRPr="00C27D8E">
        <w:rPr>
          <w:b/>
        </w:rPr>
        <w:t xml:space="preserve"> </w:t>
      </w:r>
    </w:p>
    <w:p w:rsidR="00136B64" w:rsidRPr="00C27D8E" w:rsidRDefault="00136B64" w:rsidP="00136B64">
      <w:pPr>
        <w:rPr>
          <w:b/>
          <w:u w:val="single"/>
        </w:rPr>
      </w:pPr>
      <w:r w:rsidRPr="00C27D8E">
        <w:rPr>
          <w:b/>
          <w:u w:val="single"/>
        </w:rPr>
        <w:t>PRIORITA 5:</w:t>
      </w:r>
      <w:r w:rsidRPr="00C27D8E">
        <w:rPr>
          <w:u w:val="single"/>
        </w:rPr>
        <w:t xml:space="preserve"> </w:t>
      </w:r>
      <w:r w:rsidRPr="00C27D8E">
        <w:rPr>
          <w:b/>
          <w:u w:val="single"/>
        </w:rPr>
        <w:t>Nastavenie systému nefinančných stimulov podpory kultúry</w:t>
      </w:r>
    </w:p>
    <w:p w:rsidR="00136B64" w:rsidRPr="00C27D8E" w:rsidRDefault="00136B64" w:rsidP="00136B64">
      <w:r w:rsidRPr="00C27D8E">
        <w:t xml:space="preserve">Opatrenie 5.1: </w:t>
      </w:r>
      <w:r w:rsidRPr="00C27D8E">
        <w:tab/>
      </w:r>
      <w:r w:rsidRPr="00C27D8E">
        <w:tab/>
      </w:r>
      <w:r w:rsidRPr="00C27D8E">
        <w:tab/>
      </w:r>
      <w:r w:rsidRPr="00C27D8E">
        <w:tab/>
      </w:r>
      <w:r w:rsidRPr="00C27D8E">
        <w:tab/>
      </w:r>
      <w:r w:rsidRPr="00C27D8E">
        <w:tab/>
      </w:r>
      <w:r w:rsidRPr="00C27D8E">
        <w:tab/>
      </w:r>
      <w:r w:rsidRPr="00C27D8E">
        <w:tab/>
      </w:r>
      <w:r w:rsidRPr="00C27D8E">
        <w:tab/>
      </w:r>
      <w:r w:rsidRPr="00C27D8E">
        <w:tab/>
        <w:t xml:space="preserve">               </w:t>
      </w:r>
      <w:r w:rsidRPr="00C27D8E">
        <w:rPr>
          <w:b/>
        </w:rPr>
        <w:t>Zaviesť udeľovanie Ceny BSK za kultúru</w:t>
      </w:r>
      <w:r w:rsidRPr="00C27D8E">
        <w:t xml:space="preserve"> </w:t>
      </w:r>
      <w:r w:rsidRPr="00C27D8E">
        <w:tab/>
      </w:r>
      <w:r w:rsidRPr="00C27D8E">
        <w:tab/>
      </w:r>
      <w:r w:rsidRPr="00C27D8E">
        <w:tab/>
      </w:r>
      <w:r w:rsidRPr="00C27D8E">
        <w:tab/>
      </w:r>
      <w:r w:rsidRPr="00C27D8E">
        <w:tab/>
      </w:r>
      <w:r w:rsidRPr="00C27D8E">
        <w:tab/>
        <w:t xml:space="preserve"> </w:t>
      </w:r>
      <w:r w:rsidRPr="00C27D8E">
        <w:tab/>
        <w:t xml:space="preserve">                   Termín </w:t>
      </w:r>
      <w:r w:rsidRPr="00C27D8E">
        <w:rPr>
          <w:b/>
        </w:rPr>
        <w:t>2016</w:t>
      </w:r>
      <w:r w:rsidR="00854F0E" w:rsidRPr="00C27D8E">
        <w:rPr>
          <w:b/>
        </w:rPr>
        <w:br/>
      </w:r>
      <w:r w:rsidR="00854F0E" w:rsidRPr="00C27D8E">
        <w:lastRenderedPageBreak/>
        <w:t>Merateľné ukazovatele: Štatút a</w:t>
      </w:r>
      <w:r w:rsidR="00405CBE" w:rsidRPr="00C27D8E">
        <w:t> rokovací poriadok návr</w:t>
      </w:r>
      <w:r w:rsidR="00854F0E" w:rsidRPr="00C27D8E">
        <w:t>hov</w:t>
      </w:r>
      <w:r w:rsidR="00405CBE" w:rsidRPr="00C27D8E">
        <w:t>ej</w:t>
      </w:r>
      <w:r w:rsidR="00854F0E" w:rsidRPr="00C27D8E">
        <w:t xml:space="preserve"> komisi</w:t>
      </w:r>
      <w:r w:rsidR="00405CBE" w:rsidRPr="00C27D8E">
        <w:t>e</w:t>
      </w:r>
      <w:r w:rsidR="00854F0E" w:rsidRPr="00C27D8E">
        <w:t xml:space="preserve"> </w:t>
      </w:r>
      <w:r w:rsidR="00405CBE" w:rsidRPr="00C27D8E">
        <w:t xml:space="preserve">pre udeľovanie </w:t>
      </w:r>
      <w:r w:rsidR="00854F0E" w:rsidRPr="00C27D8E">
        <w:t>ceny BSK za kultúru</w:t>
      </w:r>
      <w:r w:rsidRPr="00C27D8E">
        <w:t xml:space="preserve"> </w:t>
      </w:r>
    </w:p>
    <w:p w:rsidR="00136B64" w:rsidRPr="00C27D8E" w:rsidRDefault="00136B64" w:rsidP="00136B64">
      <w:pPr>
        <w:rPr>
          <w:b/>
        </w:rPr>
      </w:pPr>
      <w:r w:rsidRPr="00C27D8E">
        <w:t xml:space="preserve">Opatrenie 5.2: </w:t>
      </w:r>
      <w:r w:rsidRPr="00C27D8E">
        <w:tab/>
      </w:r>
      <w:r w:rsidRPr="00C27D8E">
        <w:tab/>
      </w:r>
      <w:r w:rsidRPr="00C27D8E">
        <w:tab/>
      </w:r>
      <w:r w:rsidRPr="00C27D8E">
        <w:tab/>
      </w:r>
      <w:r w:rsidRPr="00C27D8E">
        <w:tab/>
      </w:r>
      <w:r w:rsidRPr="00C27D8E">
        <w:tab/>
      </w:r>
      <w:r w:rsidRPr="00C27D8E">
        <w:tab/>
      </w:r>
      <w:r w:rsidRPr="00C27D8E">
        <w:tab/>
      </w:r>
      <w:r w:rsidRPr="00C27D8E">
        <w:tab/>
      </w:r>
      <w:r w:rsidRPr="00C27D8E">
        <w:tab/>
        <w:t xml:space="preserve">         </w:t>
      </w:r>
      <w:r w:rsidRPr="00C27D8E">
        <w:rPr>
          <w:b/>
        </w:rPr>
        <w:t>Zavedenie systému súťaží (návštevníci kultúrnych podujatí a regiónu, školy, využitie médií)</w:t>
      </w:r>
      <w:r w:rsidRPr="00C27D8E">
        <w:t xml:space="preserve"> </w:t>
      </w:r>
      <w:r w:rsidRPr="00C27D8E">
        <w:tab/>
        <w:t xml:space="preserve">                   Termín: </w:t>
      </w:r>
      <w:r w:rsidRPr="00C27D8E">
        <w:rPr>
          <w:b/>
        </w:rPr>
        <w:t>2016</w:t>
      </w:r>
      <w:r w:rsidR="00854F0E" w:rsidRPr="00C27D8E">
        <w:rPr>
          <w:b/>
        </w:rPr>
        <w:br/>
      </w:r>
      <w:r w:rsidR="00854F0E" w:rsidRPr="00C27D8E">
        <w:t>Merateľné ukazovatele:</w:t>
      </w:r>
      <w:r w:rsidR="00854F0E" w:rsidRPr="00C27D8E">
        <w:rPr>
          <w:b/>
        </w:rPr>
        <w:t xml:space="preserve"> </w:t>
      </w:r>
      <w:r w:rsidR="00854F0E" w:rsidRPr="00C27D8E">
        <w:t xml:space="preserve">Zriadenie odbornej pracovnej skupiny, </w:t>
      </w:r>
      <w:r w:rsidR="00405CBE" w:rsidRPr="00C27D8E">
        <w:t xml:space="preserve">Vypracovanie </w:t>
      </w:r>
      <w:r w:rsidR="00854F0E" w:rsidRPr="00C27D8E">
        <w:t>štatút</w:t>
      </w:r>
      <w:r w:rsidR="00405CBE" w:rsidRPr="00C27D8E">
        <w:t>ov</w:t>
      </w:r>
      <w:r w:rsidR="00854F0E" w:rsidRPr="00C27D8E">
        <w:t xml:space="preserve"> súťaží</w:t>
      </w:r>
    </w:p>
    <w:p w:rsidR="00136B64" w:rsidRPr="00C27D8E" w:rsidRDefault="00136B64" w:rsidP="00136B64">
      <w:r w:rsidRPr="00C27D8E">
        <w:t xml:space="preserve">Opatrenie 5.3:    </w:t>
      </w:r>
      <w:r w:rsidRPr="00C27D8E">
        <w:br/>
      </w:r>
      <w:r w:rsidRPr="00C27D8E">
        <w:rPr>
          <w:b/>
        </w:rPr>
        <w:t xml:space="preserve">Integrovanie verejných priestorov do kultúrneho diania regiónu                             </w:t>
      </w:r>
      <w:r w:rsidRPr="00C27D8E">
        <w:rPr>
          <w:b/>
        </w:rPr>
        <w:br/>
      </w:r>
      <w:r w:rsidRPr="00C27D8E">
        <w:t>Termín:</w:t>
      </w:r>
      <w:r w:rsidRPr="00C27D8E">
        <w:rPr>
          <w:b/>
        </w:rPr>
        <w:t xml:space="preserve"> Priebežne</w:t>
      </w:r>
      <w:r w:rsidR="00854F0E" w:rsidRPr="00C27D8E">
        <w:rPr>
          <w:b/>
        </w:rPr>
        <w:br/>
      </w:r>
      <w:r w:rsidR="00854F0E" w:rsidRPr="00C27D8E">
        <w:t>Merateľné ukazovatele: Analytický materiál pre vytipovanie vhodných priestorov a zmapovanie ich potenciálu</w:t>
      </w:r>
    </w:p>
    <w:p w:rsidR="00136B64" w:rsidRPr="00C27D8E" w:rsidRDefault="00136B64" w:rsidP="00136B64">
      <w:pPr>
        <w:rPr>
          <w:u w:val="single"/>
        </w:rPr>
      </w:pPr>
      <w:r w:rsidRPr="00C27D8E">
        <w:rPr>
          <w:b/>
          <w:u w:val="single"/>
        </w:rPr>
        <w:t>PRIORITA 6:</w:t>
      </w:r>
      <w:r w:rsidRPr="00C27D8E">
        <w:rPr>
          <w:u w:val="single"/>
        </w:rPr>
        <w:t xml:space="preserve"> </w:t>
      </w:r>
      <w:r w:rsidRPr="00C27D8E">
        <w:rPr>
          <w:b/>
          <w:u w:val="single"/>
        </w:rPr>
        <w:t xml:space="preserve"> Skvalitňovanie poskytovaných služieb, inovácie</w:t>
      </w:r>
    </w:p>
    <w:p w:rsidR="00136B64" w:rsidRPr="00C27D8E" w:rsidRDefault="00136B64" w:rsidP="00136B64">
      <w:r w:rsidRPr="00C27D8E">
        <w:t xml:space="preserve">Opatrenie 6.1: </w:t>
      </w:r>
      <w:r w:rsidRPr="00C27D8E">
        <w:tab/>
      </w:r>
      <w:r w:rsidRPr="00C27D8E">
        <w:tab/>
      </w:r>
      <w:r w:rsidRPr="00C27D8E">
        <w:tab/>
      </w:r>
      <w:r w:rsidRPr="00C27D8E">
        <w:tab/>
      </w:r>
      <w:r w:rsidRPr="00C27D8E">
        <w:tab/>
      </w:r>
      <w:r w:rsidRPr="00C27D8E">
        <w:tab/>
      </w:r>
      <w:r w:rsidRPr="00C27D8E">
        <w:tab/>
      </w:r>
      <w:r w:rsidRPr="00C27D8E">
        <w:tab/>
      </w:r>
      <w:r w:rsidRPr="00C27D8E">
        <w:tab/>
        <w:t xml:space="preserve">                        </w:t>
      </w:r>
      <w:r w:rsidRPr="00C27D8E">
        <w:rPr>
          <w:b/>
        </w:rPr>
        <w:t xml:space="preserve">Modernizácia Malokarpatskej knižnice v Pezinku – vytvorenie regionálneho knižnično-dokumentačného a informačného centra  </w:t>
      </w:r>
      <w:r w:rsidRPr="00C27D8E">
        <w:rPr>
          <w:b/>
        </w:rPr>
        <w:tab/>
      </w:r>
      <w:r w:rsidRPr="00C27D8E">
        <w:rPr>
          <w:b/>
        </w:rPr>
        <w:tab/>
      </w:r>
      <w:r w:rsidRPr="00C27D8E">
        <w:rPr>
          <w:b/>
        </w:rPr>
        <w:tab/>
      </w:r>
      <w:r w:rsidRPr="00C27D8E">
        <w:rPr>
          <w:b/>
        </w:rPr>
        <w:tab/>
      </w:r>
      <w:r w:rsidRPr="00C27D8E">
        <w:rPr>
          <w:b/>
        </w:rPr>
        <w:tab/>
      </w:r>
      <w:r w:rsidRPr="00C27D8E">
        <w:rPr>
          <w:b/>
        </w:rPr>
        <w:tab/>
        <w:t xml:space="preserve">                  </w:t>
      </w:r>
      <w:r w:rsidRPr="00C27D8E">
        <w:t>Termín</w:t>
      </w:r>
      <w:r w:rsidRPr="00C27D8E">
        <w:rPr>
          <w:b/>
        </w:rPr>
        <w:t>: 2018</w:t>
      </w:r>
      <w:r w:rsidR="000155E0" w:rsidRPr="00C27D8E">
        <w:rPr>
          <w:b/>
        </w:rPr>
        <w:br/>
      </w:r>
      <w:r w:rsidR="000155E0" w:rsidRPr="00C27D8E">
        <w:t>Merateľné ukazovatele: Vybavenie informačno-komunikačnou technológiou, rozšírenie ponuky služieb</w:t>
      </w:r>
    </w:p>
    <w:p w:rsidR="00136B64" w:rsidRPr="00C27D8E" w:rsidRDefault="00136B64" w:rsidP="00136B64">
      <w:r w:rsidRPr="00C27D8E">
        <w:t xml:space="preserve">Opatrenie 6.2: </w:t>
      </w:r>
      <w:r w:rsidRPr="00C27D8E">
        <w:tab/>
      </w:r>
      <w:r w:rsidRPr="00C27D8E">
        <w:tab/>
      </w:r>
      <w:r w:rsidRPr="00C27D8E">
        <w:tab/>
      </w:r>
      <w:r w:rsidRPr="00C27D8E">
        <w:tab/>
      </w:r>
      <w:r w:rsidRPr="00C27D8E">
        <w:tab/>
      </w:r>
      <w:r w:rsidRPr="00C27D8E">
        <w:tab/>
      </w:r>
      <w:r w:rsidRPr="00C27D8E">
        <w:tab/>
      </w:r>
      <w:r w:rsidRPr="00C27D8E">
        <w:tab/>
      </w:r>
      <w:r w:rsidRPr="00C27D8E">
        <w:tab/>
      </w:r>
      <w:r w:rsidRPr="00C27D8E">
        <w:tab/>
        <w:t xml:space="preserve">              </w:t>
      </w:r>
      <w:r w:rsidRPr="00C27D8E">
        <w:rPr>
          <w:b/>
        </w:rPr>
        <w:t>Vytvorenie viacúčelového kultúrnoosvetového a kreatívneho centra (Malokarpatské osvetové stredisko Modra)</w:t>
      </w:r>
      <w:r w:rsidRPr="00C27D8E">
        <w:t xml:space="preserve">  </w:t>
      </w:r>
      <w:r w:rsidRPr="00C27D8E">
        <w:tab/>
      </w:r>
      <w:r w:rsidRPr="00C27D8E">
        <w:tab/>
      </w:r>
      <w:r w:rsidRPr="00C27D8E">
        <w:tab/>
      </w:r>
      <w:r w:rsidRPr="00C27D8E">
        <w:tab/>
      </w:r>
      <w:r w:rsidRPr="00C27D8E">
        <w:tab/>
      </w:r>
      <w:r w:rsidRPr="00C27D8E">
        <w:tab/>
      </w:r>
      <w:r w:rsidRPr="00C27D8E">
        <w:tab/>
      </w:r>
      <w:r w:rsidRPr="00C27D8E">
        <w:tab/>
      </w:r>
      <w:r w:rsidRPr="00C27D8E">
        <w:tab/>
        <w:t xml:space="preserve">                Termín: </w:t>
      </w:r>
      <w:r w:rsidRPr="00C27D8E">
        <w:rPr>
          <w:b/>
        </w:rPr>
        <w:t>2019</w:t>
      </w:r>
      <w:r w:rsidR="000155E0" w:rsidRPr="00C27D8E">
        <w:rPr>
          <w:b/>
        </w:rPr>
        <w:br/>
      </w:r>
      <w:r w:rsidR="000155E0" w:rsidRPr="00C27D8E">
        <w:t xml:space="preserve">Merateľné ukazovatele: </w:t>
      </w:r>
      <w:r w:rsidR="00463159" w:rsidRPr="00C27D8E">
        <w:t xml:space="preserve">Spoločné aktivity organizácií zapojených do projektu, </w:t>
      </w:r>
      <w:r w:rsidR="00C6305F" w:rsidRPr="00C27D8E">
        <w:t>v</w:t>
      </w:r>
      <w:r w:rsidR="000155E0" w:rsidRPr="00C27D8E">
        <w:t>ypracovanie projektu</w:t>
      </w:r>
      <w:r w:rsidR="00463159" w:rsidRPr="00C27D8E">
        <w:t xml:space="preserve"> rekonštrukcie</w:t>
      </w:r>
      <w:r w:rsidR="000155E0" w:rsidRPr="00C27D8E">
        <w:t xml:space="preserve">, </w:t>
      </w:r>
      <w:r w:rsidR="00463159" w:rsidRPr="00C27D8E">
        <w:t>obnova</w:t>
      </w:r>
      <w:r w:rsidR="000155E0" w:rsidRPr="00C27D8E">
        <w:t xml:space="preserve"> objektov</w:t>
      </w:r>
      <w:r w:rsidRPr="00C27D8E">
        <w:t xml:space="preserve"> </w:t>
      </w:r>
    </w:p>
    <w:p w:rsidR="00C6305F" w:rsidRPr="00C27D8E" w:rsidRDefault="00FB5521" w:rsidP="00136B64">
      <w:r w:rsidRPr="00C27D8E">
        <w:t>Opatrenie 6.3:</w:t>
      </w:r>
      <w:r w:rsidRPr="00C27D8E">
        <w:br/>
      </w:r>
      <w:r w:rsidRPr="00C27D8E">
        <w:rPr>
          <w:b/>
        </w:rPr>
        <w:t xml:space="preserve">Adaptácia podkrovných priestorov Malokarpatského múzea v Pezinku pre účely </w:t>
      </w:r>
      <w:r w:rsidR="00C6305F" w:rsidRPr="00C27D8E">
        <w:rPr>
          <w:b/>
        </w:rPr>
        <w:t>vzniku depozitára a</w:t>
      </w:r>
      <w:r w:rsidR="003E5603" w:rsidRPr="00C27D8E">
        <w:rPr>
          <w:b/>
        </w:rPr>
        <w:t xml:space="preserve"> organizáciu </w:t>
      </w:r>
      <w:r w:rsidR="00C6305F" w:rsidRPr="00C27D8E">
        <w:rPr>
          <w:b/>
        </w:rPr>
        <w:t>ďalších aktivít</w:t>
      </w:r>
      <w:r w:rsidR="00C6305F" w:rsidRPr="00C27D8E">
        <w:t xml:space="preserve"> </w:t>
      </w:r>
      <w:r w:rsidR="00C6305F" w:rsidRPr="00C27D8E">
        <w:br/>
        <w:t xml:space="preserve">Termín: </w:t>
      </w:r>
      <w:r w:rsidR="00C6305F" w:rsidRPr="00C27D8E">
        <w:rPr>
          <w:b/>
        </w:rPr>
        <w:t>2019</w:t>
      </w:r>
      <w:r w:rsidR="00C6305F" w:rsidRPr="00C27D8E">
        <w:rPr>
          <w:b/>
        </w:rPr>
        <w:br/>
      </w:r>
      <w:r w:rsidR="00C6305F" w:rsidRPr="00C27D8E">
        <w:t xml:space="preserve">Merateľné ukazovatele: </w:t>
      </w:r>
      <w:r w:rsidR="00C6305F" w:rsidRPr="00C27D8E">
        <w:br/>
        <w:t xml:space="preserve">Vypracovanie projektovej štúdie – 2016 </w:t>
      </w:r>
      <w:r w:rsidR="00C6305F" w:rsidRPr="00C27D8E">
        <w:br/>
        <w:t xml:space="preserve">Stavebná realizácia – 2019 </w:t>
      </w:r>
    </w:p>
    <w:p w:rsidR="00136B64" w:rsidRPr="00C27D8E" w:rsidRDefault="00136B64" w:rsidP="00136B64">
      <w:pPr>
        <w:rPr>
          <w:i/>
        </w:rPr>
      </w:pPr>
      <w:r w:rsidRPr="00C27D8E">
        <w:t xml:space="preserve">Opatrenie 6.4:  </w:t>
      </w:r>
      <w:r w:rsidRPr="00C27D8E">
        <w:tab/>
      </w:r>
      <w:r w:rsidRPr="00C27D8E">
        <w:tab/>
      </w:r>
      <w:r w:rsidRPr="00C27D8E">
        <w:tab/>
      </w:r>
      <w:r w:rsidRPr="00C27D8E">
        <w:tab/>
      </w:r>
      <w:r w:rsidRPr="00C27D8E">
        <w:tab/>
      </w:r>
      <w:r w:rsidRPr="00C27D8E">
        <w:tab/>
      </w:r>
      <w:r w:rsidRPr="00C27D8E">
        <w:tab/>
      </w:r>
      <w:r w:rsidRPr="00C27D8E">
        <w:tab/>
      </w:r>
      <w:r w:rsidRPr="00C27D8E">
        <w:tab/>
      </w:r>
      <w:r w:rsidRPr="00C27D8E">
        <w:tab/>
        <w:t xml:space="preserve">             </w:t>
      </w:r>
      <w:r w:rsidRPr="00C27D8E">
        <w:rPr>
          <w:b/>
        </w:rPr>
        <w:t xml:space="preserve">Rozšírenie ponuky služieb pre </w:t>
      </w:r>
      <w:proofErr w:type="spellStart"/>
      <w:r w:rsidRPr="00C27D8E">
        <w:rPr>
          <w:b/>
        </w:rPr>
        <w:t>marginalizované</w:t>
      </w:r>
      <w:proofErr w:type="spellEnd"/>
      <w:r w:rsidRPr="00C27D8E">
        <w:rPr>
          <w:b/>
        </w:rPr>
        <w:t xml:space="preserve"> skupiny občanov (zdravotne postihnutí, seniori), využitie kultúry ako nástroja sociálnej inklúzie</w:t>
      </w:r>
      <w:r w:rsidRPr="00C27D8E">
        <w:t xml:space="preserve"> </w:t>
      </w:r>
      <w:r w:rsidRPr="00C27D8E">
        <w:tab/>
      </w:r>
      <w:r w:rsidRPr="00C27D8E">
        <w:tab/>
      </w:r>
      <w:r w:rsidRPr="00C27D8E">
        <w:tab/>
      </w:r>
      <w:r w:rsidRPr="00C27D8E">
        <w:tab/>
      </w:r>
      <w:r w:rsidRPr="00C27D8E">
        <w:tab/>
      </w:r>
      <w:r w:rsidRPr="00C27D8E">
        <w:tab/>
        <w:t xml:space="preserve">             Termín: </w:t>
      </w:r>
      <w:r w:rsidRPr="00C27D8E">
        <w:rPr>
          <w:b/>
        </w:rPr>
        <w:t>Priebežne</w:t>
      </w:r>
      <w:r w:rsidR="000155E0" w:rsidRPr="00C27D8E">
        <w:rPr>
          <w:b/>
        </w:rPr>
        <w:br/>
      </w:r>
      <w:r w:rsidR="000155E0" w:rsidRPr="00C27D8E">
        <w:t>Merateľné ukazovatele: Kompletizácia bezbariérových prístupov, vypracovanie ponuky špeciálnych služieb</w:t>
      </w:r>
      <w:r w:rsidRPr="00C27D8E">
        <w:t xml:space="preserve">  </w:t>
      </w:r>
    </w:p>
    <w:p w:rsidR="00136B64" w:rsidRPr="00C27D8E" w:rsidRDefault="00136B64" w:rsidP="00136B64">
      <w:pPr>
        <w:rPr>
          <w:b/>
          <w:u w:val="single"/>
        </w:rPr>
      </w:pPr>
      <w:r w:rsidRPr="00C27D8E">
        <w:rPr>
          <w:b/>
          <w:u w:val="single"/>
        </w:rPr>
        <w:t>PRIORITA 7: Zachovanie, sprístupňovanie a prezentácia kultúrneho dedičstva</w:t>
      </w:r>
      <w:r w:rsidRPr="00C27D8E">
        <w:t xml:space="preserve">    </w:t>
      </w:r>
    </w:p>
    <w:p w:rsidR="00136B64" w:rsidRPr="00C27D8E" w:rsidRDefault="00136B64" w:rsidP="00136B64">
      <w:pPr>
        <w:rPr>
          <w:b/>
        </w:rPr>
      </w:pPr>
      <w:r w:rsidRPr="00C27D8E">
        <w:lastRenderedPageBreak/>
        <w:t xml:space="preserve">Opatrenie7.1:                                                                                                                                                                     </w:t>
      </w:r>
      <w:r w:rsidRPr="00C27D8E">
        <w:rPr>
          <w:b/>
        </w:rPr>
        <w:t xml:space="preserve">Pasportizácia národných kultúrnych pamiatok vo vlastníctve BSK </w:t>
      </w:r>
      <w:r w:rsidRPr="00C27D8E">
        <w:rPr>
          <w:b/>
        </w:rPr>
        <w:tab/>
      </w:r>
      <w:r w:rsidRPr="00C27D8E">
        <w:rPr>
          <w:b/>
        </w:rPr>
        <w:tab/>
      </w:r>
      <w:r w:rsidRPr="00C27D8E">
        <w:rPr>
          <w:b/>
        </w:rPr>
        <w:tab/>
        <w:t xml:space="preserve">                     </w:t>
      </w:r>
      <w:r w:rsidRPr="00C27D8E">
        <w:t>Termín:</w:t>
      </w:r>
      <w:r w:rsidRPr="00C27D8E">
        <w:rPr>
          <w:b/>
        </w:rPr>
        <w:t xml:space="preserve"> 2015</w:t>
      </w:r>
      <w:r w:rsidR="000155E0" w:rsidRPr="00C27D8E">
        <w:rPr>
          <w:b/>
        </w:rPr>
        <w:br/>
      </w:r>
      <w:r w:rsidR="000155E0" w:rsidRPr="00C27D8E">
        <w:t xml:space="preserve">Merateľné ukazovatele: Vypracovanie evidenčných listov </w:t>
      </w:r>
    </w:p>
    <w:p w:rsidR="00136B64" w:rsidRPr="00C27D8E" w:rsidRDefault="00136B64" w:rsidP="00136B64">
      <w:r w:rsidRPr="00C27D8E">
        <w:t>Opatrenie 7.2:</w:t>
      </w:r>
      <w:r w:rsidRPr="00C27D8E">
        <w:rPr>
          <w:b/>
        </w:rPr>
        <w:t xml:space="preserve"> </w:t>
      </w:r>
      <w:r w:rsidRPr="00C27D8E">
        <w:rPr>
          <w:b/>
        </w:rPr>
        <w:tab/>
      </w:r>
      <w:r w:rsidRPr="00C27D8E">
        <w:rPr>
          <w:b/>
        </w:rPr>
        <w:tab/>
      </w:r>
      <w:r w:rsidRPr="00C27D8E">
        <w:rPr>
          <w:b/>
        </w:rPr>
        <w:tab/>
      </w:r>
      <w:r w:rsidRPr="00C27D8E">
        <w:rPr>
          <w:b/>
        </w:rPr>
        <w:tab/>
      </w:r>
      <w:r w:rsidRPr="00C27D8E">
        <w:rPr>
          <w:b/>
        </w:rPr>
        <w:tab/>
      </w:r>
      <w:r w:rsidRPr="00C27D8E">
        <w:rPr>
          <w:b/>
        </w:rPr>
        <w:tab/>
      </w:r>
      <w:r w:rsidRPr="00C27D8E">
        <w:rPr>
          <w:b/>
        </w:rPr>
        <w:tab/>
      </w:r>
      <w:r w:rsidRPr="00C27D8E">
        <w:rPr>
          <w:b/>
        </w:rPr>
        <w:tab/>
      </w:r>
      <w:r w:rsidRPr="00C27D8E">
        <w:rPr>
          <w:b/>
        </w:rPr>
        <w:tab/>
      </w:r>
      <w:r w:rsidRPr="00C27D8E">
        <w:rPr>
          <w:b/>
        </w:rPr>
        <w:tab/>
        <w:t xml:space="preserve">                </w:t>
      </w:r>
      <w:r w:rsidR="002774CC" w:rsidRPr="00C27D8E">
        <w:rPr>
          <w:b/>
        </w:rPr>
        <w:t>Stimulácia</w:t>
      </w:r>
      <w:r w:rsidRPr="00C27D8E">
        <w:rPr>
          <w:b/>
        </w:rPr>
        <w:t xml:space="preserve"> aktivity v oblasti poznávania, ochrany a prezentácie kultúrneho dedičstva  </w:t>
      </w:r>
      <w:r w:rsidRPr="00C27D8E">
        <w:rPr>
          <w:b/>
        </w:rPr>
        <w:tab/>
        <w:t xml:space="preserve">                                </w:t>
      </w:r>
      <w:r w:rsidRPr="00C27D8E">
        <w:t>Termín</w:t>
      </w:r>
      <w:r w:rsidRPr="00C27D8E">
        <w:rPr>
          <w:b/>
        </w:rPr>
        <w:t>: Priebežne</w:t>
      </w:r>
      <w:r w:rsidR="000155E0" w:rsidRPr="00C27D8E">
        <w:rPr>
          <w:b/>
        </w:rPr>
        <w:br/>
      </w:r>
      <w:r w:rsidR="000155E0" w:rsidRPr="00C27D8E">
        <w:t>Merateľné ukazovatele: Odborné konferencie</w:t>
      </w:r>
      <w:r w:rsidR="00405CBE" w:rsidRPr="00C27D8E">
        <w:t xml:space="preserve"> k Dňom európskeho kultúrneho dedičstva</w:t>
      </w:r>
      <w:r w:rsidR="000155E0" w:rsidRPr="00C27D8E">
        <w:t xml:space="preserve">, printové výstupy (zborníky), súťaž Ocenenie za príkladnú obnovu, </w:t>
      </w:r>
      <w:r w:rsidR="0016121D" w:rsidRPr="00C27D8E">
        <w:t xml:space="preserve">pokračovanie v edícii spracúvajúcej pamiatky na území BSK a to </w:t>
      </w:r>
      <w:r w:rsidR="000155E0" w:rsidRPr="00C27D8E">
        <w:t>príprava publikácie Sakrálne pamiatky Bratislavskej župy</w:t>
      </w:r>
      <w:r w:rsidRPr="00C27D8E">
        <w:rPr>
          <w:b/>
        </w:rPr>
        <w:t xml:space="preserve"> </w:t>
      </w:r>
      <w:r w:rsidR="0016121D" w:rsidRPr="00C27D8E">
        <w:t>a</w:t>
      </w:r>
      <w:r w:rsidR="006C7864" w:rsidRPr="00C27D8E">
        <w:t> </w:t>
      </w:r>
      <w:r w:rsidR="0016121D" w:rsidRPr="00C27D8E">
        <w:t>ďalších</w:t>
      </w:r>
    </w:p>
    <w:p w:rsidR="006C7864" w:rsidRPr="00C27D8E" w:rsidRDefault="00136B64">
      <w:r w:rsidRPr="00C27D8E">
        <w:t xml:space="preserve">Opatrenie 7.3:                                                                                                                                                                                                                                                                                                                                                                                  </w:t>
      </w:r>
      <w:r w:rsidR="00BD3384" w:rsidRPr="00C27D8E">
        <w:rPr>
          <w:b/>
        </w:rPr>
        <w:t>Obnova</w:t>
      </w:r>
      <w:r w:rsidRPr="00C27D8E">
        <w:rPr>
          <w:b/>
        </w:rPr>
        <w:t xml:space="preserve"> národných kultúrnych pamiatok vo vlastníctve BSK</w:t>
      </w:r>
      <w:r w:rsidR="000155E0" w:rsidRPr="00C27D8E">
        <w:rPr>
          <w:b/>
        </w:rPr>
        <w:t xml:space="preserve"> a ich adaptácia na nové použitie</w:t>
      </w:r>
      <w:r w:rsidRPr="00C27D8E">
        <w:t xml:space="preserve">                                                                                                                                                                                           Termín:  </w:t>
      </w:r>
      <w:r w:rsidRPr="00C27D8E">
        <w:tab/>
      </w:r>
      <w:r w:rsidRPr="00C27D8E">
        <w:tab/>
      </w:r>
      <w:r w:rsidRPr="00C27D8E">
        <w:tab/>
      </w:r>
      <w:r w:rsidRPr="00C27D8E">
        <w:tab/>
      </w:r>
      <w:r w:rsidRPr="00C27D8E">
        <w:tab/>
      </w:r>
      <w:r w:rsidRPr="00C27D8E">
        <w:tab/>
      </w:r>
      <w:r w:rsidRPr="00C27D8E">
        <w:tab/>
      </w:r>
      <w:r w:rsidRPr="00C27D8E">
        <w:tab/>
      </w:r>
      <w:r w:rsidRPr="00C27D8E">
        <w:tab/>
        <w:t xml:space="preserve">                                                </w:t>
      </w:r>
      <w:r w:rsidRPr="00C27D8E">
        <w:rPr>
          <w:b/>
        </w:rPr>
        <w:t>2017 Bratislavské bábkové divadlo</w:t>
      </w:r>
      <w:r w:rsidR="000155E0" w:rsidRPr="00C27D8E">
        <w:rPr>
          <w:b/>
        </w:rPr>
        <w:br/>
      </w:r>
      <w:r w:rsidRPr="00C27D8E">
        <w:rPr>
          <w:b/>
        </w:rPr>
        <w:t xml:space="preserve">2017 Múzeum </w:t>
      </w:r>
      <w:proofErr w:type="spellStart"/>
      <w:r w:rsidRPr="00C27D8E">
        <w:rPr>
          <w:b/>
        </w:rPr>
        <w:t>Ferdiša</w:t>
      </w:r>
      <w:proofErr w:type="spellEnd"/>
      <w:r w:rsidRPr="00C27D8E">
        <w:rPr>
          <w:b/>
        </w:rPr>
        <w:t xml:space="preserve"> Kostku  </w:t>
      </w:r>
      <w:r w:rsidRPr="00C27D8E">
        <w:rPr>
          <w:b/>
        </w:rPr>
        <w:tab/>
      </w:r>
      <w:r w:rsidRPr="00C27D8E">
        <w:rPr>
          <w:b/>
        </w:rPr>
        <w:tab/>
      </w:r>
      <w:r w:rsidRPr="00C27D8E">
        <w:rPr>
          <w:b/>
        </w:rPr>
        <w:tab/>
      </w:r>
      <w:r w:rsidRPr="00C27D8E">
        <w:rPr>
          <w:b/>
        </w:rPr>
        <w:tab/>
      </w:r>
      <w:r w:rsidRPr="00C27D8E">
        <w:rPr>
          <w:b/>
        </w:rPr>
        <w:tab/>
      </w:r>
      <w:r w:rsidRPr="00C27D8E">
        <w:rPr>
          <w:b/>
        </w:rPr>
        <w:tab/>
      </w:r>
      <w:r w:rsidRPr="00C27D8E">
        <w:rPr>
          <w:b/>
        </w:rPr>
        <w:tab/>
      </w:r>
      <w:r w:rsidRPr="00C27D8E">
        <w:rPr>
          <w:b/>
        </w:rPr>
        <w:tab/>
        <w:t xml:space="preserve">                        </w:t>
      </w:r>
      <w:r w:rsidR="000155E0" w:rsidRPr="00C27D8E">
        <w:rPr>
          <w:b/>
        </w:rPr>
        <w:t>2</w:t>
      </w:r>
      <w:r w:rsidR="001815F7" w:rsidRPr="00C27D8E">
        <w:rPr>
          <w:b/>
        </w:rPr>
        <w:t>018 Synagóga v Senci</w:t>
      </w:r>
      <w:r w:rsidR="001815F7" w:rsidRPr="00C27D8E">
        <w:rPr>
          <w:b/>
        </w:rPr>
        <w:tab/>
        <w:t xml:space="preserve">                                      </w:t>
      </w:r>
      <w:r w:rsidR="001815F7" w:rsidRPr="00C27D8E">
        <w:rPr>
          <w:b/>
        </w:rPr>
        <w:tab/>
      </w:r>
      <w:r w:rsidR="001815F7" w:rsidRPr="00C27D8E">
        <w:rPr>
          <w:b/>
        </w:rPr>
        <w:tab/>
      </w:r>
      <w:r w:rsidR="001815F7" w:rsidRPr="00C27D8E">
        <w:rPr>
          <w:b/>
        </w:rPr>
        <w:tab/>
      </w:r>
      <w:r w:rsidR="001815F7" w:rsidRPr="00C27D8E">
        <w:rPr>
          <w:b/>
        </w:rPr>
        <w:tab/>
      </w:r>
      <w:r w:rsidR="001815F7" w:rsidRPr="00C27D8E">
        <w:rPr>
          <w:b/>
        </w:rPr>
        <w:tab/>
      </w:r>
      <w:r w:rsidR="001815F7" w:rsidRPr="00C27D8E">
        <w:rPr>
          <w:b/>
        </w:rPr>
        <w:tab/>
        <w:t xml:space="preserve">                           2019 Kaštieľ a záhrada v Modre (Malokarpatské osvetové stredisko)</w:t>
      </w:r>
      <w:r w:rsidR="0016121D" w:rsidRPr="00C27D8E">
        <w:rPr>
          <w:b/>
        </w:rPr>
        <w:br/>
        <w:t>2017 Zámer využitia a pamiatkovej obnovy kaštieľa</w:t>
      </w:r>
      <w:r w:rsidR="00E7225F">
        <w:rPr>
          <w:b/>
        </w:rPr>
        <w:t xml:space="preserve"> a parku</w:t>
      </w:r>
      <w:r w:rsidR="0016121D" w:rsidRPr="00C27D8E">
        <w:rPr>
          <w:b/>
        </w:rPr>
        <w:t xml:space="preserve"> v Stupave</w:t>
      </w:r>
      <w:r w:rsidR="000155E0" w:rsidRPr="00C27D8E">
        <w:rPr>
          <w:b/>
        </w:rPr>
        <w:br/>
      </w:r>
      <w:r w:rsidR="000155E0" w:rsidRPr="00C27D8E">
        <w:t>Merateľné ukazovatele: Analýza využitia, príprava projektovej dokumentácie, realizácia rekonštrukci</w:t>
      </w:r>
      <w:r w:rsidR="00405CBE" w:rsidRPr="00C27D8E">
        <w:t>í</w:t>
      </w:r>
      <w:r w:rsidRPr="00C27D8E">
        <w:t xml:space="preserve">  </w:t>
      </w:r>
    </w:p>
    <w:p w:rsidR="00E7225F" w:rsidRDefault="006C7864">
      <w:r w:rsidRPr="00C27D8E">
        <w:t>Opatrenie 7.4:</w:t>
      </w:r>
      <w:r w:rsidRPr="00C27D8E">
        <w:br/>
      </w:r>
      <w:r w:rsidRPr="00C27D8E">
        <w:rPr>
          <w:b/>
        </w:rPr>
        <w:t xml:space="preserve">Realizácia spoločných projektov </w:t>
      </w:r>
      <w:r w:rsidR="00072689" w:rsidRPr="00C27D8E">
        <w:rPr>
          <w:b/>
        </w:rPr>
        <w:t>s MK SR a hlavným mestom SR</w:t>
      </w:r>
      <w:r w:rsidR="00072689" w:rsidRPr="00C27D8E">
        <w:br/>
        <w:t xml:space="preserve">Termín: </w:t>
      </w:r>
      <w:r w:rsidR="00072689" w:rsidRPr="00C27D8E">
        <w:rPr>
          <w:b/>
        </w:rPr>
        <w:t>Priebežne</w:t>
      </w:r>
      <w:r w:rsidR="00072689" w:rsidRPr="00C27D8E">
        <w:br/>
        <w:t>Merateľné ukazovatele: Projekt Keltská Bratislava, Devín ako historická pamiatka a priestor pre súčasnú kultúru</w:t>
      </w:r>
    </w:p>
    <w:p w:rsidR="00B2039B" w:rsidRPr="00C27D8E" w:rsidRDefault="00B2039B">
      <w:r w:rsidRPr="00C27D8E">
        <w:rPr>
          <w:b/>
          <w:sz w:val="24"/>
          <w:szCs w:val="24"/>
        </w:rPr>
        <w:br w:type="page"/>
      </w:r>
    </w:p>
    <w:p w:rsidR="00B2039B" w:rsidRPr="00C27D8E" w:rsidRDefault="00B2039B" w:rsidP="00405CBE">
      <w:pPr>
        <w:rPr>
          <w:b/>
          <w:sz w:val="24"/>
          <w:szCs w:val="24"/>
        </w:rPr>
      </w:pPr>
    </w:p>
    <w:p w:rsidR="00CE5C63" w:rsidRPr="00C27D8E" w:rsidRDefault="00136B64" w:rsidP="00405CBE">
      <w:pPr>
        <w:rPr>
          <w:b/>
          <w:sz w:val="24"/>
          <w:szCs w:val="24"/>
        </w:rPr>
      </w:pPr>
      <w:r w:rsidRPr="00C27D8E">
        <w:rPr>
          <w:b/>
          <w:sz w:val="24"/>
          <w:szCs w:val="24"/>
        </w:rPr>
        <w:t>V. ZÁVER</w:t>
      </w:r>
    </w:p>
    <w:p w:rsidR="004645AC" w:rsidRPr="00C27D8E" w:rsidRDefault="004645AC" w:rsidP="004645AC">
      <w:pPr>
        <w:ind w:firstLine="708"/>
        <w:jc w:val="both"/>
      </w:pPr>
      <w:r w:rsidRPr="00C27D8E">
        <w:t>Stratégia rekapituluje východiská a súčasný stav, pomenúva slabé a silné stránky, poukazuje na obrovský potenciál kultúry, definuje strategické oblasti, priority, opatrenia a nástroje ich plnenia</w:t>
      </w:r>
      <w:r w:rsidR="00B3422F" w:rsidRPr="00C27D8E">
        <w:t xml:space="preserve"> v podobe </w:t>
      </w:r>
      <w:r w:rsidR="00B3422F" w:rsidRPr="00C27D8E">
        <w:rPr>
          <w:b/>
        </w:rPr>
        <w:t>Akčného plánu implementácie Stratégie rozvoja kultúry v podmienkach Bratislavského samosprávneho kraja na roky 2015 – 20</w:t>
      </w:r>
      <w:r w:rsidR="006A5693" w:rsidRPr="00C27D8E">
        <w:rPr>
          <w:b/>
        </w:rPr>
        <w:t>20</w:t>
      </w:r>
      <w:r w:rsidRPr="00C27D8E">
        <w:t>.</w:t>
      </w:r>
    </w:p>
    <w:p w:rsidR="00133B96" w:rsidRPr="00C27D8E" w:rsidRDefault="00666E96" w:rsidP="00133B96">
      <w:pPr>
        <w:ind w:firstLine="708"/>
        <w:jc w:val="both"/>
      </w:pPr>
      <w:r w:rsidRPr="00C27D8E">
        <w:t>Úspešne a efektívne Implementovať Stratégiu rozvoja kultúry v podmienkach BSK na roky 2015-2020 nemožno izolovane od iných aspektov, faktorov, prvkov, opatrení a subjektov celkového strategického rozvoja územia a bez komplexného vnímania regiónu</w:t>
      </w:r>
      <w:r w:rsidR="00133B96" w:rsidRPr="00C27D8E">
        <w:t xml:space="preserve"> nie len</w:t>
      </w:r>
      <w:r w:rsidRPr="00C27D8E">
        <w:t xml:space="preserve">  </w:t>
      </w:r>
      <w:r w:rsidR="00133B96" w:rsidRPr="00C27D8E">
        <w:t xml:space="preserve">ako územia, ale, a to predovšetkým, aj ako komplexného sociálneho a ekonomického organizmu. Konečným cieľom </w:t>
      </w:r>
      <w:r w:rsidR="001E5D6D" w:rsidRPr="00C27D8E">
        <w:t>stratégie je</w:t>
      </w:r>
      <w:r w:rsidR="00133B96" w:rsidRPr="00C27D8E">
        <w:t xml:space="preserve"> vytvoriť predpoklady a podmienky na rozvoj kultúry </w:t>
      </w:r>
      <w:r w:rsidR="001E5D6D" w:rsidRPr="00C27D8E">
        <w:t xml:space="preserve">v Bratislavskom </w:t>
      </w:r>
      <w:r w:rsidR="00133B96" w:rsidRPr="00C27D8E">
        <w:t xml:space="preserve">v celej diverzite jej oblastí, foriem, aktivít a platforiem. </w:t>
      </w:r>
      <w:r w:rsidR="004645AC" w:rsidRPr="00C27D8E">
        <w:t xml:space="preserve"> </w:t>
      </w:r>
    </w:p>
    <w:p w:rsidR="006B404F" w:rsidRPr="00C27D8E" w:rsidRDefault="006B404F" w:rsidP="006B404F">
      <w:pPr>
        <w:jc w:val="both"/>
        <w:rPr>
          <w:b/>
          <w:szCs w:val="24"/>
        </w:rPr>
      </w:pPr>
      <w:r w:rsidRPr="00C27D8E">
        <w:rPr>
          <w:b/>
          <w:szCs w:val="24"/>
        </w:rPr>
        <w:t>Odporúčania</w:t>
      </w:r>
    </w:p>
    <w:p w:rsidR="006B404F" w:rsidRPr="00C27D8E" w:rsidRDefault="006B404F" w:rsidP="006B404F">
      <w:pPr>
        <w:pStyle w:val="Odsekzoznamu"/>
        <w:numPr>
          <w:ilvl w:val="0"/>
          <w:numId w:val="5"/>
        </w:numPr>
        <w:jc w:val="both"/>
      </w:pPr>
      <w:r w:rsidRPr="00C27D8E">
        <w:t xml:space="preserve">Realizovať stratégiu rozvoja kultúry </w:t>
      </w:r>
      <w:r w:rsidR="001C1B2A" w:rsidRPr="00C27D8E">
        <w:t xml:space="preserve">na základe </w:t>
      </w:r>
      <w:r w:rsidRPr="00C27D8E">
        <w:t> Akčn</w:t>
      </w:r>
      <w:r w:rsidR="001C1B2A" w:rsidRPr="00C27D8E">
        <w:t>ého</w:t>
      </w:r>
      <w:r w:rsidRPr="00C27D8E">
        <w:t xml:space="preserve"> plán</w:t>
      </w:r>
      <w:r w:rsidR="001C1B2A" w:rsidRPr="00C27D8E">
        <w:t>u</w:t>
      </w:r>
      <w:r w:rsidRPr="00C27D8E">
        <w:t xml:space="preserve"> implementácie Stratégie rozvoja kultúry v podmienkach Bratislavského samosprávneho kraja na roky 2015 – 20</w:t>
      </w:r>
      <w:r w:rsidR="00B934AA" w:rsidRPr="00C27D8E">
        <w:t>20</w:t>
      </w:r>
      <w:r w:rsidRPr="00C27D8E">
        <w:t xml:space="preserve"> </w:t>
      </w:r>
    </w:p>
    <w:p w:rsidR="006101CA" w:rsidRPr="00C27D8E" w:rsidRDefault="006B404F" w:rsidP="00F46FF6">
      <w:pPr>
        <w:pStyle w:val="Odsekzoznamu"/>
        <w:numPr>
          <w:ilvl w:val="0"/>
          <w:numId w:val="5"/>
        </w:numPr>
        <w:jc w:val="both"/>
      </w:pPr>
      <w:r w:rsidRPr="00C27D8E">
        <w:t xml:space="preserve">Vyhodnotiť plnenie Akčného plánu implementácie Stratégie rozvoja kultúry v podmienkach Bratislavského samosprávneho kraja </w:t>
      </w:r>
      <w:r w:rsidR="00B934AA" w:rsidRPr="00C27D8E">
        <w:t>v roku 2017</w:t>
      </w:r>
    </w:p>
    <w:p w:rsidR="006B404F" w:rsidRPr="00C27D8E" w:rsidRDefault="006B404F" w:rsidP="006B404F">
      <w:pPr>
        <w:pStyle w:val="Odsekzoznamu"/>
        <w:numPr>
          <w:ilvl w:val="0"/>
          <w:numId w:val="5"/>
        </w:numPr>
        <w:jc w:val="both"/>
      </w:pPr>
      <w:r w:rsidRPr="00C27D8E">
        <w:t xml:space="preserve">Aktualizovať  Akčný plán implementácie Stratégie rozvoja kultúry v podmienkach Bratislavského samosprávneho kraja na roky 2018 – 2020. </w:t>
      </w:r>
    </w:p>
    <w:p w:rsidR="001F797E" w:rsidRPr="00C27D8E" w:rsidRDefault="001F797E" w:rsidP="001F797E">
      <w:pPr>
        <w:jc w:val="both"/>
      </w:pPr>
    </w:p>
    <w:p w:rsidR="001F797E" w:rsidRPr="00C27D8E" w:rsidRDefault="001F797E" w:rsidP="001F797E">
      <w:pPr>
        <w:jc w:val="both"/>
      </w:pPr>
    </w:p>
    <w:p w:rsidR="001F797E" w:rsidRPr="00C27D8E" w:rsidRDefault="001F797E" w:rsidP="001F797E">
      <w:pPr>
        <w:jc w:val="both"/>
      </w:pPr>
    </w:p>
    <w:p w:rsidR="001F797E" w:rsidRPr="00C27D8E" w:rsidRDefault="001F797E" w:rsidP="001F797E">
      <w:pPr>
        <w:jc w:val="both"/>
      </w:pPr>
    </w:p>
    <w:p w:rsidR="001F797E" w:rsidRPr="00C27D8E" w:rsidRDefault="001F797E" w:rsidP="001F797E">
      <w:pPr>
        <w:jc w:val="both"/>
      </w:pPr>
    </w:p>
    <w:p w:rsidR="00AB50DB" w:rsidRPr="00C27D8E" w:rsidRDefault="00AB50DB" w:rsidP="007C1680"/>
    <w:sectPr w:rsidR="00AB50DB" w:rsidRPr="00C27D8E" w:rsidSect="00061A22">
      <w:headerReference w:type="default" r:id="rId13"/>
      <w:footerReference w:type="defaul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3C0" w:rsidRDefault="007073C0" w:rsidP="000872B7">
      <w:pPr>
        <w:spacing w:after="0" w:line="240" w:lineRule="auto"/>
      </w:pPr>
      <w:r>
        <w:separator/>
      </w:r>
    </w:p>
  </w:endnote>
  <w:endnote w:type="continuationSeparator" w:id="0">
    <w:p w:rsidR="007073C0" w:rsidRDefault="007073C0" w:rsidP="00087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131909"/>
      <w:docPartObj>
        <w:docPartGallery w:val="Page Numbers (Bottom of Page)"/>
        <w:docPartUnique/>
      </w:docPartObj>
    </w:sdtPr>
    <w:sdtEndPr/>
    <w:sdtContent>
      <w:p w:rsidR="00580BB3" w:rsidRDefault="00580BB3">
        <w:pPr>
          <w:pStyle w:val="Pta"/>
          <w:jc w:val="right"/>
        </w:pPr>
        <w:r>
          <w:fldChar w:fldCharType="begin"/>
        </w:r>
        <w:r>
          <w:instrText>PAGE   \* MERGEFORMAT</w:instrText>
        </w:r>
        <w:r>
          <w:fldChar w:fldCharType="separate"/>
        </w:r>
        <w:r w:rsidR="000A0B7F">
          <w:rPr>
            <w:noProof/>
          </w:rPr>
          <w:t>47</w:t>
        </w:r>
        <w:r>
          <w:rPr>
            <w:noProof/>
          </w:rPr>
          <w:fldChar w:fldCharType="end"/>
        </w:r>
      </w:p>
    </w:sdtContent>
  </w:sdt>
  <w:p w:rsidR="00580BB3" w:rsidRDefault="00580BB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3C0" w:rsidRDefault="007073C0" w:rsidP="000872B7">
      <w:pPr>
        <w:spacing w:after="0" w:line="240" w:lineRule="auto"/>
      </w:pPr>
      <w:r>
        <w:separator/>
      </w:r>
    </w:p>
  </w:footnote>
  <w:footnote w:type="continuationSeparator" w:id="0">
    <w:p w:rsidR="007073C0" w:rsidRDefault="007073C0" w:rsidP="000872B7">
      <w:pPr>
        <w:spacing w:after="0" w:line="240" w:lineRule="auto"/>
      </w:pPr>
      <w:r>
        <w:continuationSeparator/>
      </w:r>
    </w:p>
  </w:footnote>
  <w:footnote w:id="1">
    <w:p w:rsidR="00580BB3" w:rsidRDefault="00580BB3">
      <w:pPr>
        <w:pStyle w:val="Textpoznmkypodiarou"/>
      </w:pPr>
      <w:r>
        <w:rPr>
          <w:rStyle w:val="Odkaznapoznmkupodiarou"/>
        </w:rPr>
        <w:footnoteRef/>
      </w:r>
      <w:r>
        <w:t xml:space="preserve"> Pojem ako ho definuje Ministerstvo kultúry</w:t>
      </w:r>
    </w:p>
  </w:footnote>
  <w:footnote w:id="2">
    <w:p w:rsidR="00580BB3" w:rsidRDefault="00580BB3">
      <w:pPr>
        <w:pStyle w:val="Textpoznmkypodiarou"/>
      </w:pPr>
      <w:r>
        <w:rPr>
          <w:rStyle w:val="Odkaznapoznmkupodiarou"/>
        </w:rPr>
        <w:footnoteRef/>
      </w:r>
      <w:r>
        <w:t xml:space="preserve"> Podľa PHSR 2014 – 2020, str. 111 – 118, rozpracované a doplnené o informácie zo Správy o činnosti kultúrnych zariadení za rok 2014 (materiál do zastupiteľstva BSK, apríl 2015)</w:t>
      </w:r>
    </w:p>
  </w:footnote>
  <w:footnote w:id="3">
    <w:p w:rsidR="00580BB3" w:rsidRDefault="00580BB3">
      <w:pPr>
        <w:pStyle w:val="Textpoznmkypodiarou"/>
      </w:pPr>
      <w:r>
        <w:rPr>
          <w:rStyle w:val="Odkaznapoznmkupodiarou"/>
        </w:rPr>
        <w:footnoteRef/>
      </w:r>
      <w:r>
        <w:t xml:space="preserve"> Zdroj: </w:t>
      </w:r>
      <w:proofErr w:type="spellStart"/>
      <w:r>
        <w:t>Maping</w:t>
      </w:r>
      <w:proofErr w:type="spellEnd"/>
      <w:r>
        <w:t xml:space="preserve"> nezávislej kultúry v Bratislave (východiskový materiál), 2012, autori: Ľubomír </w:t>
      </w:r>
      <w:proofErr w:type="spellStart"/>
      <w:r>
        <w:t>Burgr</w:t>
      </w:r>
      <w:proofErr w:type="spellEnd"/>
      <w:r>
        <w:t xml:space="preserve">, Zora </w:t>
      </w:r>
      <w:proofErr w:type="spellStart"/>
      <w:r>
        <w:t>Jaurová</w:t>
      </w:r>
      <w:proofErr w:type="spellEnd"/>
      <w:r>
        <w:t xml:space="preserve">, Slávo </w:t>
      </w:r>
      <w:proofErr w:type="spellStart"/>
      <w:r>
        <w:t>Krekovič</w:t>
      </w:r>
      <w:proofErr w:type="spellEnd"/>
      <w:r>
        <w:t xml:space="preserve">, Mária Rišková, Barbara </w:t>
      </w:r>
      <w:proofErr w:type="spellStart"/>
      <w:r>
        <w:t>Zavarská</w:t>
      </w:r>
      <w:proofErr w:type="spellEnd"/>
    </w:p>
  </w:footnote>
  <w:footnote w:id="4">
    <w:p w:rsidR="00580BB3" w:rsidRDefault="00580BB3">
      <w:pPr>
        <w:pStyle w:val="Textpoznmkypodiarou"/>
      </w:pPr>
      <w:r>
        <w:rPr>
          <w:rStyle w:val="Odkaznapoznmkupodiarou"/>
        </w:rPr>
        <w:footnoteRef/>
      </w:r>
      <w:r>
        <w:t xml:space="preserve"> Podčiarknuté oblasti majú obsahový presah na SWOT analýzu PHSR BSK 2014-2020</w:t>
      </w:r>
    </w:p>
  </w:footnote>
  <w:footnote w:id="5">
    <w:p w:rsidR="00580BB3" w:rsidRDefault="00580BB3">
      <w:pPr>
        <w:pStyle w:val="Textpoznmkypodiarou"/>
      </w:pPr>
      <w:r>
        <w:rPr>
          <w:rStyle w:val="Odkaznapoznmkupodiarou"/>
        </w:rPr>
        <w:footnoteRef/>
      </w:r>
      <w:r>
        <w:t xml:space="preserve"> Informácia z konferencie „Kreatívny priemysel na Slovensku“, ktorú </w:t>
      </w:r>
      <w:r w:rsidRPr="00763CDA">
        <w:t xml:space="preserve">pripravilo Zastúpenie Európskej komisie na Slovensku v spolupráci s portálom </w:t>
      </w:r>
      <w:proofErr w:type="spellStart"/>
      <w:r w:rsidRPr="00763CDA">
        <w:t>EurActiv.sk</w:t>
      </w:r>
      <w:proofErr w:type="spellEnd"/>
      <w:r w:rsidRPr="00763CDA">
        <w:t xml:space="preserve"> a s podporou kancelárie </w:t>
      </w:r>
      <w:proofErr w:type="spellStart"/>
      <w:r w:rsidRPr="00763CDA">
        <w:t>Friedrich</w:t>
      </w:r>
      <w:proofErr w:type="spellEnd"/>
      <w:r w:rsidRPr="00763CDA">
        <w:t xml:space="preserve"> </w:t>
      </w:r>
      <w:proofErr w:type="spellStart"/>
      <w:r w:rsidRPr="00763CDA">
        <w:t>Ebert</w:t>
      </w:r>
      <w:proofErr w:type="spellEnd"/>
      <w:r w:rsidRPr="00763CDA">
        <w:t xml:space="preserve"> </w:t>
      </w:r>
      <w:proofErr w:type="spellStart"/>
      <w:r w:rsidRPr="00763CDA">
        <w:t>Stiftung</w:t>
      </w:r>
      <w:proofErr w:type="spellEnd"/>
      <w:r w:rsidRPr="00763CDA">
        <w:t xml:space="preserve"> na Slovensku.</w:t>
      </w:r>
      <w:r>
        <w:rPr>
          <w:rFonts w:ascii="Tahoma" w:hAnsi="Tahoma" w:cs="Tahoma"/>
          <w:color w:val="333333"/>
          <w:sz w:val="17"/>
          <w:szCs w:val="17"/>
          <w:shd w:val="clear" w:color="auto" w:fill="FFFFFF"/>
        </w:rPr>
        <w:t xml:space="preserve"> </w:t>
      </w:r>
    </w:p>
    <w:p w:rsidR="00580BB3" w:rsidRDefault="00580BB3">
      <w:pPr>
        <w:pStyle w:val="Textpoznmkypodiarou"/>
      </w:pPr>
      <w:r w:rsidRPr="00763CDA">
        <w:t>http://www.euractiv.sk/kultura-a-media/clanok/co-potrebuje-kreativny-priemysel-na-slovensku-023775#sthash.xmHZNhwN.dpuf</w:t>
      </w:r>
    </w:p>
  </w:footnote>
  <w:footnote w:id="6">
    <w:p w:rsidR="00580BB3" w:rsidRDefault="00580BB3" w:rsidP="005A4D00">
      <w:pPr>
        <w:pStyle w:val="Textpoznmkypodiarou"/>
      </w:pPr>
      <w:r>
        <w:rPr>
          <w:rStyle w:val="Odkaznapoznmkupodiarou"/>
        </w:rPr>
        <w:footnoteRef/>
      </w:r>
      <w:r>
        <w:t xml:space="preserve"> Informácia z konferencie „Kreatívny priemysel na Slovensku“, ktorú </w:t>
      </w:r>
      <w:r w:rsidRPr="00763CDA">
        <w:t xml:space="preserve">pripravilo Zastúpenie Európskej komisie na Slovensku v spolupráci s portálom </w:t>
      </w:r>
      <w:proofErr w:type="spellStart"/>
      <w:r w:rsidRPr="00763CDA">
        <w:t>EurActiv.sk</w:t>
      </w:r>
      <w:proofErr w:type="spellEnd"/>
      <w:r w:rsidRPr="00763CDA">
        <w:t xml:space="preserve"> a s podporou kancelárie </w:t>
      </w:r>
      <w:proofErr w:type="spellStart"/>
      <w:r w:rsidRPr="00763CDA">
        <w:t>Friedrich</w:t>
      </w:r>
      <w:proofErr w:type="spellEnd"/>
      <w:r w:rsidRPr="00763CDA">
        <w:t xml:space="preserve"> </w:t>
      </w:r>
      <w:proofErr w:type="spellStart"/>
      <w:r w:rsidRPr="00763CDA">
        <w:t>Ebert</w:t>
      </w:r>
      <w:proofErr w:type="spellEnd"/>
      <w:r w:rsidRPr="00763CDA">
        <w:t xml:space="preserve"> </w:t>
      </w:r>
      <w:proofErr w:type="spellStart"/>
      <w:r w:rsidRPr="00763CDA">
        <w:t>Stiftung</w:t>
      </w:r>
      <w:proofErr w:type="spellEnd"/>
      <w:r w:rsidRPr="00763CDA">
        <w:t xml:space="preserve"> na Slovensku.</w:t>
      </w:r>
      <w:r>
        <w:rPr>
          <w:rFonts w:ascii="Tahoma" w:hAnsi="Tahoma" w:cs="Tahoma"/>
          <w:color w:val="333333"/>
          <w:sz w:val="17"/>
          <w:szCs w:val="17"/>
          <w:shd w:val="clear" w:color="auto" w:fill="FFFFFF"/>
        </w:rPr>
        <w:t xml:space="preserve"> </w:t>
      </w:r>
    </w:p>
    <w:p w:rsidR="00580BB3" w:rsidRDefault="00580BB3" w:rsidP="005A4D00">
      <w:pPr>
        <w:pStyle w:val="Textpoznmkypodiarou"/>
      </w:pPr>
      <w:r w:rsidRPr="00763CDA">
        <w:t>http://www.euractiv.sk/kultura-a-media/clanok/co-potrebuje-kreativny-priemysel-na-slovensku-023775#sthash.xmHZNhwN.dpuf</w:t>
      </w:r>
    </w:p>
  </w:footnote>
  <w:footnote w:id="7">
    <w:p w:rsidR="00580BB3" w:rsidRDefault="00580BB3" w:rsidP="00943084">
      <w:pPr>
        <w:pStyle w:val="Textpoznmkypodiarou"/>
      </w:pPr>
      <w:r>
        <w:rPr>
          <w:rStyle w:val="Odkaznapoznmkupodiarou"/>
        </w:rPr>
        <w:footnoteRef/>
      </w:r>
      <w:r>
        <w:t xml:space="preserve"> Podľa PHSR BSK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1398"/>
      <w:gridCol w:w="7890"/>
    </w:tblGrid>
    <w:tr w:rsidR="00580BB3">
      <w:trPr>
        <w:trHeight w:val="475"/>
      </w:trPr>
      <w:sdt>
        <w:sdtPr>
          <w:rPr>
            <w:color w:val="FFFFFF" w:themeColor="background1"/>
          </w:rPr>
          <w:alias w:val="Dátum"/>
          <w:id w:val="78223375"/>
          <w:dataBinding w:prefixMappings="xmlns:ns0='http://schemas.microsoft.com/office/2006/coverPageProps'" w:xpath="/ns0:CoverPageProperties[1]/ns0:PublishDate[1]" w:storeItemID="{55AF091B-3C7A-41E3-B477-F2FDAA23CFDA}"/>
          <w:date>
            <w:dateFormat w:val="d. MMMM yyyy"/>
            <w:lid w:val="sk-SK"/>
            <w:storeMappedDataAs w:val="dateTime"/>
            <w:calendar w:val="gregorian"/>
          </w:date>
        </w:sdtPr>
        <w:sdtEndPr/>
        <w:sdtContent>
          <w:tc>
            <w:tcPr>
              <w:tcW w:w="750" w:type="pct"/>
              <w:shd w:val="clear" w:color="auto" w:fill="000000" w:themeFill="text1"/>
            </w:tcPr>
            <w:p w:rsidR="00580BB3" w:rsidRDefault="00580BB3">
              <w:pPr>
                <w:pStyle w:val="Hlavika"/>
                <w:rPr>
                  <w:color w:val="FFFFFF" w:themeColor="background1"/>
                </w:rPr>
              </w:pPr>
              <w:r>
                <w:rPr>
                  <w:color w:val="FFFFFF" w:themeColor="background1"/>
                </w:rPr>
                <w:t>Bratislavský samosprávny kraj</w:t>
              </w:r>
            </w:p>
          </w:tc>
        </w:sdtContent>
      </w:sdt>
      <w:sdt>
        <w:sdtPr>
          <w:rPr>
            <w:caps/>
            <w:color w:val="FFFFFF" w:themeColor="background1"/>
          </w:rPr>
          <w:alias w:val="Názov"/>
          <w:id w:val="78223368"/>
          <w:dataBinding w:prefixMappings="xmlns:ns0='http://schemas.openxmlformats.org/package/2006/metadata/core-properties' xmlns:ns1='http://purl.org/dc/elements/1.1/'" w:xpath="/ns0:coreProperties[1]/ns1:title[1]" w:storeItemID="{6C3C8BC8-F283-45AE-878A-BAB7291924A1}"/>
          <w:text/>
        </w:sdtPr>
        <w:sdtEndPr/>
        <w:sdtContent>
          <w:tc>
            <w:tcPr>
              <w:tcW w:w="4250" w:type="pct"/>
              <w:shd w:val="clear" w:color="auto" w:fill="8064A2" w:themeFill="accent4"/>
              <w:vAlign w:val="center"/>
            </w:tcPr>
            <w:p w:rsidR="00580BB3" w:rsidRDefault="00580BB3">
              <w:pPr>
                <w:pStyle w:val="Hlavika"/>
                <w:rPr>
                  <w:caps/>
                  <w:color w:val="FFFFFF" w:themeColor="background1"/>
                </w:rPr>
              </w:pPr>
              <w:r>
                <w:rPr>
                  <w:caps/>
                  <w:color w:val="FFFFFF" w:themeColor="background1"/>
                </w:rPr>
                <w:t>Stratégia rozvoja kultúry 2015-2020</w:t>
              </w:r>
            </w:p>
          </w:tc>
        </w:sdtContent>
      </w:sdt>
    </w:tr>
  </w:tbl>
  <w:p w:rsidR="00580BB3" w:rsidRDefault="00580BB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0A24"/>
    <w:multiLevelType w:val="hybridMultilevel"/>
    <w:tmpl w:val="D322425A"/>
    <w:lvl w:ilvl="0" w:tplc="EA600D40">
      <w:numFmt w:val="bullet"/>
      <w:lvlText w:val="-"/>
      <w:lvlJc w:val="left"/>
      <w:pPr>
        <w:ind w:left="1068" w:hanging="360"/>
      </w:pPr>
      <w:rPr>
        <w:rFonts w:ascii="Calibri" w:eastAsiaTheme="minorEastAsia"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
    <w:nsid w:val="11174F76"/>
    <w:multiLevelType w:val="hybridMultilevel"/>
    <w:tmpl w:val="BE44C41E"/>
    <w:lvl w:ilvl="0" w:tplc="6B062CCA">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87307CA"/>
    <w:multiLevelType w:val="hybridMultilevel"/>
    <w:tmpl w:val="D828320A"/>
    <w:lvl w:ilvl="0" w:tplc="7C00A56E">
      <w:numFmt w:val="bullet"/>
      <w:lvlText w:val="-"/>
      <w:lvlJc w:val="left"/>
      <w:pPr>
        <w:ind w:left="720" w:hanging="360"/>
      </w:pPr>
      <w:rPr>
        <w:rFonts w:ascii="Calibri" w:eastAsiaTheme="minorEastAsia"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7F744E2"/>
    <w:multiLevelType w:val="hybridMultilevel"/>
    <w:tmpl w:val="400EB690"/>
    <w:lvl w:ilvl="0" w:tplc="2DACAB68">
      <w:numFmt w:val="bullet"/>
      <w:lvlText w:val="-"/>
      <w:lvlJc w:val="left"/>
      <w:pPr>
        <w:ind w:left="720" w:hanging="360"/>
      </w:pPr>
      <w:rPr>
        <w:rFonts w:ascii="Calibri" w:eastAsiaTheme="minorEastAsia"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3E12079A"/>
    <w:multiLevelType w:val="hybridMultilevel"/>
    <w:tmpl w:val="78B2B568"/>
    <w:lvl w:ilvl="0" w:tplc="BA3E4C6E">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5">
    <w:nsid w:val="3F8352AE"/>
    <w:multiLevelType w:val="hybridMultilevel"/>
    <w:tmpl w:val="31B0A92E"/>
    <w:lvl w:ilvl="0" w:tplc="5928D75A">
      <w:start w:val="2"/>
      <w:numFmt w:val="bullet"/>
      <w:lvlText w:val="-"/>
      <w:lvlJc w:val="left"/>
      <w:pPr>
        <w:ind w:left="360" w:hanging="360"/>
      </w:pPr>
      <w:rPr>
        <w:rFonts w:ascii="Calibri" w:eastAsiaTheme="minorEastAsia"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
    <w:nsid w:val="4FB62F06"/>
    <w:multiLevelType w:val="hybridMultilevel"/>
    <w:tmpl w:val="912CD52C"/>
    <w:lvl w:ilvl="0" w:tplc="CB10DECA">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nsid w:val="72713B40"/>
    <w:multiLevelType w:val="hybridMultilevel"/>
    <w:tmpl w:val="573C0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7"/>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activeWritingStyle w:appName="MSWord" w:lang="en-US" w:vendorID="64" w:dllVersion="131078" w:nlCheck="1" w:checkStyle="1"/>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5BE"/>
    <w:rsid w:val="00001E37"/>
    <w:rsid w:val="0000224B"/>
    <w:rsid w:val="0000247D"/>
    <w:rsid w:val="00003094"/>
    <w:rsid w:val="000071B4"/>
    <w:rsid w:val="00007583"/>
    <w:rsid w:val="00007B29"/>
    <w:rsid w:val="00013717"/>
    <w:rsid w:val="00013996"/>
    <w:rsid w:val="000155E0"/>
    <w:rsid w:val="00025EEC"/>
    <w:rsid w:val="0002685F"/>
    <w:rsid w:val="00027EE1"/>
    <w:rsid w:val="0003345A"/>
    <w:rsid w:val="00033789"/>
    <w:rsid w:val="0003591B"/>
    <w:rsid w:val="00035AD1"/>
    <w:rsid w:val="000433C4"/>
    <w:rsid w:val="000435BA"/>
    <w:rsid w:val="000440F4"/>
    <w:rsid w:val="0005384B"/>
    <w:rsid w:val="000619AD"/>
    <w:rsid w:val="00061A22"/>
    <w:rsid w:val="00062A16"/>
    <w:rsid w:val="00066385"/>
    <w:rsid w:val="00066B81"/>
    <w:rsid w:val="000702C7"/>
    <w:rsid w:val="00071662"/>
    <w:rsid w:val="00072689"/>
    <w:rsid w:val="00074373"/>
    <w:rsid w:val="00077DED"/>
    <w:rsid w:val="00082BA9"/>
    <w:rsid w:val="000848A0"/>
    <w:rsid w:val="00084C4F"/>
    <w:rsid w:val="000872B7"/>
    <w:rsid w:val="00096D8C"/>
    <w:rsid w:val="000A0B7F"/>
    <w:rsid w:val="000A148F"/>
    <w:rsid w:val="000A3902"/>
    <w:rsid w:val="000A3AC4"/>
    <w:rsid w:val="000A436A"/>
    <w:rsid w:val="000A6507"/>
    <w:rsid w:val="000B0D11"/>
    <w:rsid w:val="000B1F3B"/>
    <w:rsid w:val="000B3861"/>
    <w:rsid w:val="000C03C9"/>
    <w:rsid w:val="000D2559"/>
    <w:rsid w:val="000D32C4"/>
    <w:rsid w:val="000D3C87"/>
    <w:rsid w:val="000D5CAD"/>
    <w:rsid w:val="000E0436"/>
    <w:rsid w:val="000E59BC"/>
    <w:rsid w:val="000F0D7D"/>
    <w:rsid w:val="000F12D7"/>
    <w:rsid w:val="000F4A54"/>
    <w:rsid w:val="00100637"/>
    <w:rsid w:val="00102635"/>
    <w:rsid w:val="00102778"/>
    <w:rsid w:val="0010335A"/>
    <w:rsid w:val="001053EF"/>
    <w:rsid w:val="001057D2"/>
    <w:rsid w:val="00114686"/>
    <w:rsid w:val="00114F1A"/>
    <w:rsid w:val="001234FD"/>
    <w:rsid w:val="001236D0"/>
    <w:rsid w:val="00127826"/>
    <w:rsid w:val="00127B8E"/>
    <w:rsid w:val="00132969"/>
    <w:rsid w:val="00133B96"/>
    <w:rsid w:val="001354A2"/>
    <w:rsid w:val="001355A3"/>
    <w:rsid w:val="00136B64"/>
    <w:rsid w:val="00141738"/>
    <w:rsid w:val="0015263C"/>
    <w:rsid w:val="0016121D"/>
    <w:rsid w:val="0016301C"/>
    <w:rsid w:val="00170997"/>
    <w:rsid w:val="00171DF8"/>
    <w:rsid w:val="001733F0"/>
    <w:rsid w:val="00173DA5"/>
    <w:rsid w:val="0017748E"/>
    <w:rsid w:val="00177ED2"/>
    <w:rsid w:val="001815F7"/>
    <w:rsid w:val="00181F85"/>
    <w:rsid w:val="00182185"/>
    <w:rsid w:val="001947A5"/>
    <w:rsid w:val="00196A50"/>
    <w:rsid w:val="00196F28"/>
    <w:rsid w:val="001A0002"/>
    <w:rsid w:val="001A1659"/>
    <w:rsid w:val="001A1D6E"/>
    <w:rsid w:val="001A370D"/>
    <w:rsid w:val="001A6BC8"/>
    <w:rsid w:val="001A709F"/>
    <w:rsid w:val="001B1D14"/>
    <w:rsid w:val="001C00B6"/>
    <w:rsid w:val="001C1B2A"/>
    <w:rsid w:val="001C39F9"/>
    <w:rsid w:val="001C3F57"/>
    <w:rsid w:val="001D1335"/>
    <w:rsid w:val="001D273F"/>
    <w:rsid w:val="001D576E"/>
    <w:rsid w:val="001D6EF8"/>
    <w:rsid w:val="001D768A"/>
    <w:rsid w:val="001E1364"/>
    <w:rsid w:val="001E414F"/>
    <w:rsid w:val="001E4483"/>
    <w:rsid w:val="001E5D6D"/>
    <w:rsid w:val="001E62E4"/>
    <w:rsid w:val="001F1754"/>
    <w:rsid w:val="001F321A"/>
    <w:rsid w:val="001F386D"/>
    <w:rsid w:val="001F6603"/>
    <w:rsid w:val="001F78C6"/>
    <w:rsid w:val="001F797E"/>
    <w:rsid w:val="002020B3"/>
    <w:rsid w:val="00206570"/>
    <w:rsid w:val="00207AA2"/>
    <w:rsid w:val="0021043A"/>
    <w:rsid w:val="00210999"/>
    <w:rsid w:val="0021272D"/>
    <w:rsid w:val="002145C5"/>
    <w:rsid w:val="00214899"/>
    <w:rsid w:val="0021622F"/>
    <w:rsid w:val="0022084E"/>
    <w:rsid w:val="0022267B"/>
    <w:rsid w:val="00225465"/>
    <w:rsid w:val="00230D75"/>
    <w:rsid w:val="00232444"/>
    <w:rsid w:val="00236F6B"/>
    <w:rsid w:val="00240AB6"/>
    <w:rsid w:val="00241FD6"/>
    <w:rsid w:val="002526E6"/>
    <w:rsid w:val="00253148"/>
    <w:rsid w:val="0025473E"/>
    <w:rsid w:val="00254BEC"/>
    <w:rsid w:val="0026140F"/>
    <w:rsid w:val="002614E4"/>
    <w:rsid w:val="00266DA0"/>
    <w:rsid w:val="00273C85"/>
    <w:rsid w:val="00275570"/>
    <w:rsid w:val="0027582F"/>
    <w:rsid w:val="002774CC"/>
    <w:rsid w:val="00282A53"/>
    <w:rsid w:val="00292577"/>
    <w:rsid w:val="00295D0A"/>
    <w:rsid w:val="00296625"/>
    <w:rsid w:val="00296C2B"/>
    <w:rsid w:val="00297EEE"/>
    <w:rsid w:val="002A38DA"/>
    <w:rsid w:val="002A7E3C"/>
    <w:rsid w:val="002B1EBF"/>
    <w:rsid w:val="002B2C2D"/>
    <w:rsid w:val="002B35DA"/>
    <w:rsid w:val="002B505A"/>
    <w:rsid w:val="002B57F1"/>
    <w:rsid w:val="002B7183"/>
    <w:rsid w:val="002C285F"/>
    <w:rsid w:val="002C3FBD"/>
    <w:rsid w:val="002C5A8B"/>
    <w:rsid w:val="002C5DBC"/>
    <w:rsid w:val="002C6FBD"/>
    <w:rsid w:val="002C7D81"/>
    <w:rsid w:val="002C7E45"/>
    <w:rsid w:val="002D1FDA"/>
    <w:rsid w:val="002D2483"/>
    <w:rsid w:val="002D38A4"/>
    <w:rsid w:val="002D3BD1"/>
    <w:rsid w:val="002D4848"/>
    <w:rsid w:val="002D6360"/>
    <w:rsid w:val="002D68D2"/>
    <w:rsid w:val="002E08E2"/>
    <w:rsid w:val="002E442A"/>
    <w:rsid w:val="002F14E5"/>
    <w:rsid w:val="002F157A"/>
    <w:rsid w:val="002F3D5E"/>
    <w:rsid w:val="002F3FAC"/>
    <w:rsid w:val="002F6AAF"/>
    <w:rsid w:val="00304424"/>
    <w:rsid w:val="0030567E"/>
    <w:rsid w:val="00313B64"/>
    <w:rsid w:val="00314D45"/>
    <w:rsid w:val="00315B5B"/>
    <w:rsid w:val="00316833"/>
    <w:rsid w:val="0032097E"/>
    <w:rsid w:val="003235D8"/>
    <w:rsid w:val="0032510E"/>
    <w:rsid w:val="00325EE7"/>
    <w:rsid w:val="00333473"/>
    <w:rsid w:val="003343C0"/>
    <w:rsid w:val="00336527"/>
    <w:rsid w:val="00336A40"/>
    <w:rsid w:val="003470E7"/>
    <w:rsid w:val="00352B06"/>
    <w:rsid w:val="00352FAA"/>
    <w:rsid w:val="00354C54"/>
    <w:rsid w:val="003560D1"/>
    <w:rsid w:val="0035749B"/>
    <w:rsid w:val="00361A7F"/>
    <w:rsid w:val="00364D1C"/>
    <w:rsid w:val="003668D3"/>
    <w:rsid w:val="00367B26"/>
    <w:rsid w:val="003712C0"/>
    <w:rsid w:val="00372FF0"/>
    <w:rsid w:val="0037343A"/>
    <w:rsid w:val="00374BC8"/>
    <w:rsid w:val="00382734"/>
    <w:rsid w:val="00391A91"/>
    <w:rsid w:val="003A0199"/>
    <w:rsid w:val="003A08C4"/>
    <w:rsid w:val="003A1C19"/>
    <w:rsid w:val="003A2605"/>
    <w:rsid w:val="003A5732"/>
    <w:rsid w:val="003A71EC"/>
    <w:rsid w:val="003B3817"/>
    <w:rsid w:val="003B775D"/>
    <w:rsid w:val="003B7E12"/>
    <w:rsid w:val="003C5380"/>
    <w:rsid w:val="003C7CBE"/>
    <w:rsid w:val="003D18E0"/>
    <w:rsid w:val="003D33F4"/>
    <w:rsid w:val="003D456B"/>
    <w:rsid w:val="003D56DF"/>
    <w:rsid w:val="003D5CA8"/>
    <w:rsid w:val="003D6AAC"/>
    <w:rsid w:val="003D6C03"/>
    <w:rsid w:val="003D7408"/>
    <w:rsid w:val="003E0AEF"/>
    <w:rsid w:val="003E42BE"/>
    <w:rsid w:val="003E485A"/>
    <w:rsid w:val="003E51A1"/>
    <w:rsid w:val="003E5603"/>
    <w:rsid w:val="003E71F0"/>
    <w:rsid w:val="003F020F"/>
    <w:rsid w:val="003F2F31"/>
    <w:rsid w:val="003F6C1E"/>
    <w:rsid w:val="003F7C0F"/>
    <w:rsid w:val="0040326C"/>
    <w:rsid w:val="00403A09"/>
    <w:rsid w:val="0040521A"/>
    <w:rsid w:val="00405CBE"/>
    <w:rsid w:val="00407C5A"/>
    <w:rsid w:val="004106F9"/>
    <w:rsid w:val="00410C67"/>
    <w:rsid w:val="004110D4"/>
    <w:rsid w:val="00411FFF"/>
    <w:rsid w:val="00414BAA"/>
    <w:rsid w:val="004157D2"/>
    <w:rsid w:val="00417C48"/>
    <w:rsid w:val="00425251"/>
    <w:rsid w:val="004420C8"/>
    <w:rsid w:val="004539A9"/>
    <w:rsid w:val="004569C7"/>
    <w:rsid w:val="00456B2B"/>
    <w:rsid w:val="00456FA8"/>
    <w:rsid w:val="00461792"/>
    <w:rsid w:val="00461E4F"/>
    <w:rsid w:val="00462611"/>
    <w:rsid w:val="00463159"/>
    <w:rsid w:val="004645AC"/>
    <w:rsid w:val="004646E7"/>
    <w:rsid w:val="004704A6"/>
    <w:rsid w:val="0047240B"/>
    <w:rsid w:val="00480C59"/>
    <w:rsid w:val="004856F7"/>
    <w:rsid w:val="00491AC9"/>
    <w:rsid w:val="0049607A"/>
    <w:rsid w:val="0049648A"/>
    <w:rsid w:val="00497A4C"/>
    <w:rsid w:val="00497F94"/>
    <w:rsid w:val="004A0D42"/>
    <w:rsid w:val="004A1B3F"/>
    <w:rsid w:val="004A74F5"/>
    <w:rsid w:val="004B69BD"/>
    <w:rsid w:val="004C0EAC"/>
    <w:rsid w:val="004C7443"/>
    <w:rsid w:val="004D1033"/>
    <w:rsid w:val="004D4A9A"/>
    <w:rsid w:val="004D5FE2"/>
    <w:rsid w:val="004D600E"/>
    <w:rsid w:val="004D78FE"/>
    <w:rsid w:val="004E6BD4"/>
    <w:rsid w:val="004F2F06"/>
    <w:rsid w:val="004F4A46"/>
    <w:rsid w:val="004F6D7D"/>
    <w:rsid w:val="004F76CB"/>
    <w:rsid w:val="005044A9"/>
    <w:rsid w:val="00504B1C"/>
    <w:rsid w:val="0050553F"/>
    <w:rsid w:val="005070A8"/>
    <w:rsid w:val="005075D5"/>
    <w:rsid w:val="00507EC7"/>
    <w:rsid w:val="00512031"/>
    <w:rsid w:val="00512EAF"/>
    <w:rsid w:val="00514221"/>
    <w:rsid w:val="00515CEF"/>
    <w:rsid w:val="005220AE"/>
    <w:rsid w:val="0052226C"/>
    <w:rsid w:val="00527BD2"/>
    <w:rsid w:val="00527E3F"/>
    <w:rsid w:val="0053096B"/>
    <w:rsid w:val="005338A9"/>
    <w:rsid w:val="00535407"/>
    <w:rsid w:val="00541FDF"/>
    <w:rsid w:val="00542792"/>
    <w:rsid w:val="00542DF8"/>
    <w:rsid w:val="00545168"/>
    <w:rsid w:val="00546F84"/>
    <w:rsid w:val="005509CD"/>
    <w:rsid w:val="00552262"/>
    <w:rsid w:val="00556BB1"/>
    <w:rsid w:val="00557350"/>
    <w:rsid w:val="00557CB8"/>
    <w:rsid w:val="005611CB"/>
    <w:rsid w:val="005635FE"/>
    <w:rsid w:val="00566C48"/>
    <w:rsid w:val="00570858"/>
    <w:rsid w:val="0057105D"/>
    <w:rsid w:val="00572447"/>
    <w:rsid w:val="0057295F"/>
    <w:rsid w:val="00577EED"/>
    <w:rsid w:val="00580585"/>
    <w:rsid w:val="00580BB3"/>
    <w:rsid w:val="00584043"/>
    <w:rsid w:val="00584723"/>
    <w:rsid w:val="00592D71"/>
    <w:rsid w:val="00596F46"/>
    <w:rsid w:val="005A014B"/>
    <w:rsid w:val="005A1709"/>
    <w:rsid w:val="005A1C34"/>
    <w:rsid w:val="005A257A"/>
    <w:rsid w:val="005A3798"/>
    <w:rsid w:val="005A4D00"/>
    <w:rsid w:val="005A70F8"/>
    <w:rsid w:val="005B140A"/>
    <w:rsid w:val="005B1AC2"/>
    <w:rsid w:val="005B290D"/>
    <w:rsid w:val="005B63BC"/>
    <w:rsid w:val="005C0583"/>
    <w:rsid w:val="005C1B24"/>
    <w:rsid w:val="005C5E6C"/>
    <w:rsid w:val="005C69A9"/>
    <w:rsid w:val="005C6F14"/>
    <w:rsid w:val="005C70E3"/>
    <w:rsid w:val="005C7BC9"/>
    <w:rsid w:val="005D0EE6"/>
    <w:rsid w:val="005D2998"/>
    <w:rsid w:val="005D45EC"/>
    <w:rsid w:val="005D60A1"/>
    <w:rsid w:val="005D6D82"/>
    <w:rsid w:val="005D7D79"/>
    <w:rsid w:val="005D7F67"/>
    <w:rsid w:val="005E2BC6"/>
    <w:rsid w:val="005E361A"/>
    <w:rsid w:val="005E5069"/>
    <w:rsid w:val="005F0F0B"/>
    <w:rsid w:val="005F25FE"/>
    <w:rsid w:val="005F478F"/>
    <w:rsid w:val="005F50BD"/>
    <w:rsid w:val="00602F61"/>
    <w:rsid w:val="00607A85"/>
    <w:rsid w:val="006101CA"/>
    <w:rsid w:val="006107A9"/>
    <w:rsid w:val="006118DD"/>
    <w:rsid w:val="00612FC7"/>
    <w:rsid w:val="006145CF"/>
    <w:rsid w:val="00617249"/>
    <w:rsid w:val="00622CD8"/>
    <w:rsid w:val="00623FF2"/>
    <w:rsid w:val="00625646"/>
    <w:rsid w:val="00626704"/>
    <w:rsid w:val="006271EB"/>
    <w:rsid w:val="00631CAE"/>
    <w:rsid w:val="00631D22"/>
    <w:rsid w:val="0063458C"/>
    <w:rsid w:val="0063640A"/>
    <w:rsid w:val="006369A5"/>
    <w:rsid w:val="006372E3"/>
    <w:rsid w:val="0064166F"/>
    <w:rsid w:val="00642F31"/>
    <w:rsid w:val="0064500F"/>
    <w:rsid w:val="006469E0"/>
    <w:rsid w:val="006534F7"/>
    <w:rsid w:val="006542C0"/>
    <w:rsid w:val="00664110"/>
    <w:rsid w:val="00666E96"/>
    <w:rsid w:val="0067038A"/>
    <w:rsid w:val="00683A75"/>
    <w:rsid w:val="00684A1B"/>
    <w:rsid w:val="00687A22"/>
    <w:rsid w:val="0069141E"/>
    <w:rsid w:val="00692B33"/>
    <w:rsid w:val="00694AD4"/>
    <w:rsid w:val="0069770F"/>
    <w:rsid w:val="006979C9"/>
    <w:rsid w:val="006A2180"/>
    <w:rsid w:val="006A4050"/>
    <w:rsid w:val="006A5693"/>
    <w:rsid w:val="006A604D"/>
    <w:rsid w:val="006A6440"/>
    <w:rsid w:val="006B1446"/>
    <w:rsid w:val="006B18D0"/>
    <w:rsid w:val="006B1B54"/>
    <w:rsid w:val="006B2BE3"/>
    <w:rsid w:val="006B404F"/>
    <w:rsid w:val="006B61DC"/>
    <w:rsid w:val="006B6698"/>
    <w:rsid w:val="006C1EEF"/>
    <w:rsid w:val="006C22FA"/>
    <w:rsid w:val="006C2485"/>
    <w:rsid w:val="006C374C"/>
    <w:rsid w:val="006C584F"/>
    <w:rsid w:val="006C60BC"/>
    <w:rsid w:val="006C7864"/>
    <w:rsid w:val="006D1ADD"/>
    <w:rsid w:val="006D6F1D"/>
    <w:rsid w:val="006D7382"/>
    <w:rsid w:val="006D73DE"/>
    <w:rsid w:val="006E00B5"/>
    <w:rsid w:val="006E1588"/>
    <w:rsid w:val="006E291D"/>
    <w:rsid w:val="006F11D6"/>
    <w:rsid w:val="006F3445"/>
    <w:rsid w:val="006F35C6"/>
    <w:rsid w:val="006F35D1"/>
    <w:rsid w:val="006F36D0"/>
    <w:rsid w:val="006F4804"/>
    <w:rsid w:val="006F4E61"/>
    <w:rsid w:val="006F51C5"/>
    <w:rsid w:val="006F5B80"/>
    <w:rsid w:val="007071A9"/>
    <w:rsid w:val="007073A8"/>
    <w:rsid w:val="007073C0"/>
    <w:rsid w:val="00707984"/>
    <w:rsid w:val="0071614A"/>
    <w:rsid w:val="00721295"/>
    <w:rsid w:val="00732451"/>
    <w:rsid w:val="00734A8E"/>
    <w:rsid w:val="00742506"/>
    <w:rsid w:val="00742DA3"/>
    <w:rsid w:val="00743DB2"/>
    <w:rsid w:val="007453F9"/>
    <w:rsid w:val="00745778"/>
    <w:rsid w:val="00747B06"/>
    <w:rsid w:val="00755A4E"/>
    <w:rsid w:val="0075613B"/>
    <w:rsid w:val="00762727"/>
    <w:rsid w:val="00763CDA"/>
    <w:rsid w:val="0076766E"/>
    <w:rsid w:val="007702B2"/>
    <w:rsid w:val="00770C53"/>
    <w:rsid w:val="00770D7C"/>
    <w:rsid w:val="00772629"/>
    <w:rsid w:val="00776F1D"/>
    <w:rsid w:val="007776A3"/>
    <w:rsid w:val="00780BB3"/>
    <w:rsid w:val="007820B0"/>
    <w:rsid w:val="00782A75"/>
    <w:rsid w:val="00783F4D"/>
    <w:rsid w:val="007874B0"/>
    <w:rsid w:val="00790220"/>
    <w:rsid w:val="00792C58"/>
    <w:rsid w:val="007A141E"/>
    <w:rsid w:val="007A2CF0"/>
    <w:rsid w:val="007A3238"/>
    <w:rsid w:val="007A39CE"/>
    <w:rsid w:val="007A5683"/>
    <w:rsid w:val="007A79C2"/>
    <w:rsid w:val="007A7CD7"/>
    <w:rsid w:val="007B138A"/>
    <w:rsid w:val="007B1C9B"/>
    <w:rsid w:val="007B34EF"/>
    <w:rsid w:val="007B3C97"/>
    <w:rsid w:val="007B552E"/>
    <w:rsid w:val="007B557E"/>
    <w:rsid w:val="007B6AAC"/>
    <w:rsid w:val="007B7893"/>
    <w:rsid w:val="007B7901"/>
    <w:rsid w:val="007C1680"/>
    <w:rsid w:val="007C39F4"/>
    <w:rsid w:val="007D19ED"/>
    <w:rsid w:val="007D54C0"/>
    <w:rsid w:val="007D632F"/>
    <w:rsid w:val="007D7705"/>
    <w:rsid w:val="007E27FF"/>
    <w:rsid w:val="007F1BF3"/>
    <w:rsid w:val="007F5835"/>
    <w:rsid w:val="007F6C30"/>
    <w:rsid w:val="00802273"/>
    <w:rsid w:val="008043C4"/>
    <w:rsid w:val="00805269"/>
    <w:rsid w:val="00806C21"/>
    <w:rsid w:val="00806F2B"/>
    <w:rsid w:val="00810C7C"/>
    <w:rsid w:val="008118F9"/>
    <w:rsid w:val="008130DD"/>
    <w:rsid w:val="00817191"/>
    <w:rsid w:val="00821292"/>
    <w:rsid w:val="00824E14"/>
    <w:rsid w:val="00833577"/>
    <w:rsid w:val="008343D9"/>
    <w:rsid w:val="0083604B"/>
    <w:rsid w:val="00837BDE"/>
    <w:rsid w:val="0084622F"/>
    <w:rsid w:val="00846759"/>
    <w:rsid w:val="008542AA"/>
    <w:rsid w:val="00854F0E"/>
    <w:rsid w:val="008607C2"/>
    <w:rsid w:val="00861436"/>
    <w:rsid w:val="00862666"/>
    <w:rsid w:val="0086591B"/>
    <w:rsid w:val="008773E1"/>
    <w:rsid w:val="008808DF"/>
    <w:rsid w:val="008809EE"/>
    <w:rsid w:val="008824DA"/>
    <w:rsid w:val="00882C35"/>
    <w:rsid w:val="00882FD1"/>
    <w:rsid w:val="0088319E"/>
    <w:rsid w:val="0089391B"/>
    <w:rsid w:val="00893F22"/>
    <w:rsid w:val="00896285"/>
    <w:rsid w:val="0089717E"/>
    <w:rsid w:val="008A21FC"/>
    <w:rsid w:val="008A2EA8"/>
    <w:rsid w:val="008A31C9"/>
    <w:rsid w:val="008A3E19"/>
    <w:rsid w:val="008A7127"/>
    <w:rsid w:val="008B15CA"/>
    <w:rsid w:val="008B48EC"/>
    <w:rsid w:val="008B5236"/>
    <w:rsid w:val="008C3D41"/>
    <w:rsid w:val="008C50EE"/>
    <w:rsid w:val="008C5A78"/>
    <w:rsid w:val="008C7AAB"/>
    <w:rsid w:val="008D0CD9"/>
    <w:rsid w:val="008D27C7"/>
    <w:rsid w:val="008D3D20"/>
    <w:rsid w:val="008D4005"/>
    <w:rsid w:val="008D5034"/>
    <w:rsid w:val="008D595D"/>
    <w:rsid w:val="008E4E00"/>
    <w:rsid w:val="008E76B2"/>
    <w:rsid w:val="008F5582"/>
    <w:rsid w:val="00901DF3"/>
    <w:rsid w:val="00902D63"/>
    <w:rsid w:val="00905436"/>
    <w:rsid w:val="00914E42"/>
    <w:rsid w:val="0091534C"/>
    <w:rsid w:val="00916AC8"/>
    <w:rsid w:val="00916EA7"/>
    <w:rsid w:val="00921689"/>
    <w:rsid w:val="00926BE9"/>
    <w:rsid w:val="00930E55"/>
    <w:rsid w:val="00936553"/>
    <w:rsid w:val="00936597"/>
    <w:rsid w:val="00936855"/>
    <w:rsid w:val="00940A23"/>
    <w:rsid w:val="00943084"/>
    <w:rsid w:val="00944B3A"/>
    <w:rsid w:val="00945455"/>
    <w:rsid w:val="009477AD"/>
    <w:rsid w:val="009541C1"/>
    <w:rsid w:val="0095507C"/>
    <w:rsid w:val="00956DB4"/>
    <w:rsid w:val="00956DF7"/>
    <w:rsid w:val="009674E7"/>
    <w:rsid w:val="009674FE"/>
    <w:rsid w:val="00972671"/>
    <w:rsid w:val="00972BF4"/>
    <w:rsid w:val="00974614"/>
    <w:rsid w:val="00974BB3"/>
    <w:rsid w:val="00975DAE"/>
    <w:rsid w:val="00977003"/>
    <w:rsid w:val="00987E24"/>
    <w:rsid w:val="0099378C"/>
    <w:rsid w:val="00994BB8"/>
    <w:rsid w:val="00997D97"/>
    <w:rsid w:val="009A2020"/>
    <w:rsid w:val="009B0CE4"/>
    <w:rsid w:val="009B1422"/>
    <w:rsid w:val="009B32DA"/>
    <w:rsid w:val="009B330C"/>
    <w:rsid w:val="009B4A9D"/>
    <w:rsid w:val="009B682B"/>
    <w:rsid w:val="009C511E"/>
    <w:rsid w:val="009C663A"/>
    <w:rsid w:val="009C78EA"/>
    <w:rsid w:val="009D10A8"/>
    <w:rsid w:val="009D16CB"/>
    <w:rsid w:val="009D6909"/>
    <w:rsid w:val="009E385F"/>
    <w:rsid w:val="009F3B2C"/>
    <w:rsid w:val="009F4B2E"/>
    <w:rsid w:val="009F4D57"/>
    <w:rsid w:val="009F78EB"/>
    <w:rsid w:val="009F7AE2"/>
    <w:rsid w:val="00A00025"/>
    <w:rsid w:val="00A042D1"/>
    <w:rsid w:val="00A051B5"/>
    <w:rsid w:val="00A06A17"/>
    <w:rsid w:val="00A120B5"/>
    <w:rsid w:val="00A12D3E"/>
    <w:rsid w:val="00A14801"/>
    <w:rsid w:val="00A149CA"/>
    <w:rsid w:val="00A14D53"/>
    <w:rsid w:val="00A1523C"/>
    <w:rsid w:val="00A17337"/>
    <w:rsid w:val="00A17E16"/>
    <w:rsid w:val="00A2600E"/>
    <w:rsid w:val="00A27193"/>
    <w:rsid w:val="00A319D5"/>
    <w:rsid w:val="00A31E82"/>
    <w:rsid w:val="00A35A35"/>
    <w:rsid w:val="00A37A6B"/>
    <w:rsid w:val="00A429F8"/>
    <w:rsid w:val="00A43685"/>
    <w:rsid w:val="00A44DF4"/>
    <w:rsid w:val="00A4789F"/>
    <w:rsid w:val="00A50321"/>
    <w:rsid w:val="00A504EF"/>
    <w:rsid w:val="00A510DE"/>
    <w:rsid w:val="00A51A58"/>
    <w:rsid w:val="00A54DCB"/>
    <w:rsid w:val="00A55A13"/>
    <w:rsid w:val="00A57943"/>
    <w:rsid w:val="00A60FC1"/>
    <w:rsid w:val="00A61817"/>
    <w:rsid w:val="00A61F31"/>
    <w:rsid w:val="00A73CED"/>
    <w:rsid w:val="00A74D4F"/>
    <w:rsid w:val="00A75366"/>
    <w:rsid w:val="00A75991"/>
    <w:rsid w:val="00A82F02"/>
    <w:rsid w:val="00A85D94"/>
    <w:rsid w:val="00A90901"/>
    <w:rsid w:val="00A942DE"/>
    <w:rsid w:val="00A97E2B"/>
    <w:rsid w:val="00AA10F6"/>
    <w:rsid w:val="00AA337C"/>
    <w:rsid w:val="00AA4FE9"/>
    <w:rsid w:val="00AB2B65"/>
    <w:rsid w:val="00AB46B6"/>
    <w:rsid w:val="00AB50DB"/>
    <w:rsid w:val="00AB5101"/>
    <w:rsid w:val="00AB6741"/>
    <w:rsid w:val="00AB6A4C"/>
    <w:rsid w:val="00AB6EBA"/>
    <w:rsid w:val="00AC39FA"/>
    <w:rsid w:val="00AC7A6F"/>
    <w:rsid w:val="00AD1418"/>
    <w:rsid w:val="00AD2065"/>
    <w:rsid w:val="00AE101C"/>
    <w:rsid w:val="00AE1AB9"/>
    <w:rsid w:val="00AE39DB"/>
    <w:rsid w:val="00AE5314"/>
    <w:rsid w:val="00AE752F"/>
    <w:rsid w:val="00AF23B0"/>
    <w:rsid w:val="00AF4033"/>
    <w:rsid w:val="00AF573E"/>
    <w:rsid w:val="00B020F0"/>
    <w:rsid w:val="00B06506"/>
    <w:rsid w:val="00B06B7F"/>
    <w:rsid w:val="00B06F83"/>
    <w:rsid w:val="00B11F3E"/>
    <w:rsid w:val="00B11F74"/>
    <w:rsid w:val="00B15044"/>
    <w:rsid w:val="00B15C7E"/>
    <w:rsid w:val="00B16C7A"/>
    <w:rsid w:val="00B1700F"/>
    <w:rsid w:val="00B20377"/>
    <w:rsid w:val="00B2039B"/>
    <w:rsid w:val="00B245DD"/>
    <w:rsid w:val="00B3422F"/>
    <w:rsid w:val="00B36193"/>
    <w:rsid w:val="00B453BA"/>
    <w:rsid w:val="00B51DD5"/>
    <w:rsid w:val="00B53173"/>
    <w:rsid w:val="00B53BE0"/>
    <w:rsid w:val="00B61606"/>
    <w:rsid w:val="00B64BFB"/>
    <w:rsid w:val="00B66D76"/>
    <w:rsid w:val="00B6756D"/>
    <w:rsid w:val="00B67633"/>
    <w:rsid w:val="00B67869"/>
    <w:rsid w:val="00B67A00"/>
    <w:rsid w:val="00B72DE9"/>
    <w:rsid w:val="00B7659B"/>
    <w:rsid w:val="00B8015A"/>
    <w:rsid w:val="00B81F41"/>
    <w:rsid w:val="00B86555"/>
    <w:rsid w:val="00B86E8E"/>
    <w:rsid w:val="00B90DA9"/>
    <w:rsid w:val="00B91FBB"/>
    <w:rsid w:val="00B932C7"/>
    <w:rsid w:val="00B934AA"/>
    <w:rsid w:val="00B94E19"/>
    <w:rsid w:val="00B956CD"/>
    <w:rsid w:val="00BA2E43"/>
    <w:rsid w:val="00BA726A"/>
    <w:rsid w:val="00BB3290"/>
    <w:rsid w:val="00BB7B8B"/>
    <w:rsid w:val="00BC3F2E"/>
    <w:rsid w:val="00BD1F05"/>
    <w:rsid w:val="00BD2679"/>
    <w:rsid w:val="00BD3384"/>
    <w:rsid w:val="00BD3508"/>
    <w:rsid w:val="00BD367F"/>
    <w:rsid w:val="00BD5765"/>
    <w:rsid w:val="00BD5D63"/>
    <w:rsid w:val="00BE086C"/>
    <w:rsid w:val="00BE23AA"/>
    <w:rsid w:val="00BE68F3"/>
    <w:rsid w:val="00BE752A"/>
    <w:rsid w:val="00BF373D"/>
    <w:rsid w:val="00BF5438"/>
    <w:rsid w:val="00BF616E"/>
    <w:rsid w:val="00BF6497"/>
    <w:rsid w:val="00BF67B0"/>
    <w:rsid w:val="00C035D1"/>
    <w:rsid w:val="00C11BA1"/>
    <w:rsid w:val="00C13B79"/>
    <w:rsid w:val="00C16EC2"/>
    <w:rsid w:val="00C172AA"/>
    <w:rsid w:val="00C177FC"/>
    <w:rsid w:val="00C24C29"/>
    <w:rsid w:val="00C27D8E"/>
    <w:rsid w:val="00C27E67"/>
    <w:rsid w:val="00C300C3"/>
    <w:rsid w:val="00C3196A"/>
    <w:rsid w:val="00C31AE3"/>
    <w:rsid w:val="00C32DA3"/>
    <w:rsid w:val="00C3393F"/>
    <w:rsid w:val="00C33E04"/>
    <w:rsid w:val="00C34BE8"/>
    <w:rsid w:val="00C40348"/>
    <w:rsid w:val="00C422FE"/>
    <w:rsid w:val="00C4288D"/>
    <w:rsid w:val="00C42EC3"/>
    <w:rsid w:val="00C43F60"/>
    <w:rsid w:val="00C45B4F"/>
    <w:rsid w:val="00C54311"/>
    <w:rsid w:val="00C61601"/>
    <w:rsid w:val="00C6160D"/>
    <w:rsid w:val="00C6305F"/>
    <w:rsid w:val="00C64002"/>
    <w:rsid w:val="00C64D50"/>
    <w:rsid w:val="00C76236"/>
    <w:rsid w:val="00C818A8"/>
    <w:rsid w:val="00C84666"/>
    <w:rsid w:val="00C857E3"/>
    <w:rsid w:val="00C91457"/>
    <w:rsid w:val="00C92B5A"/>
    <w:rsid w:val="00C93235"/>
    <w:rsid w:val="00C93DDC"/>
    <w:rsid w:val="00CA1310"/>
    <w:rsid w:val="00CA3C1D"/>
    <w:rsid w:val="00CA7269"/>
    <w:rsid w:val="00CA760C"/>
    <w:rsid w:val="00CB1B71"/>
    <w:rsid w:val="00CB490B"/>
    <w:rsid w:val="00CB52B9"/>
    <w:rsid w:val="00CB7A28"/>
    <w:rsid w:val="00CB7E2D"/>
    <w:rsid w:val="00CC0887"/>
    <w:rsid w:val="00CC0ED8"/>
    <w:rsid w:val="00CC1150"/>
    <w:rsid w:val="00CC5AC7"/>
    <w:rsid w:val="00CD0370"/>
    <w:rsid w:val="00CD25B6"/>
    <w:rsid w:val="00CD4B7B"/>
    <w:rsid w:val="00CD6A5C"/>
    <w:rsid w:val="00CD7422"/>
    <w:rsid w:val="00CE27F9"/>
    <w:rsid w:val="00CE3F12"/>
    <w:rsid w:val="00CE4421"/>
    <w:rsid w:val="00CE5C63"/>
    <w:rsid w:val="00CF428F"/>
    <w:rsid w:val="00D0650C"/>
    <w:rsid w:val="00D076BB"/>
    <w:rsid w:val="00D11863"/>
    <w:rsid w:val="00D12106"/>
    <w:rsid w:val="00D142EE"/>
    <w:rsid w:val="00D17451"/>
    <w:rsid w:val="00D21E95"/>
    <w:rsid w:val="00D22DE5"/>
    <w:rsid w:val="00D245E6"/>
    <w:rsid w:val="00D24DC5"/>
    <w:rsid w:val="00D315B9"/>
    <w:rsid w:val="00D32101"/>
    <w:rsid w:val="00D34770"/>
    <w:rsid w:val="00D421CF"/>
    <w:rsid w:val="00D440EC"/>
    <w:rsid w:val="00D479A7"/>
    <w:rsid w:val="00D5106E"/>
    <w:rsid w:val="00D512EA"/>
    <w:rsid w:val="00D53D97"/>
    <w:rsid w:val="00D57269"/>
    <w:rsid w:val="00D61D37"/>
    <w:rsid w:val="00D66DB8"/>
    <w:rsid w:val="00D71374"/>
    <w:rsid w:val="00D7540D"/>
    <w:rsid w:val="00D77DCB"/>
    <w:rsid w:val="00D81274"/>
    <w:rsid w:val="00D831B6"/>
    <w:rsid w:val="00D85565"/>
    <w:rsid w:val="00D86CB1"/>
    <w:rsid w:val="00D94C31"/>
    <w:rsid w:val="00D952B7"/>
    <w:rsid w:val="00D95A60"/>
    <w:rsid w:val="00DA0BD6"/>
    <w:rsid w:val="00DA2D82"/>
    <w:rsid w:val="00DA4D02"/>
    <w:rsid w:val="00DA53BB"/>
    <w:rsid w:val="00DA5C8D"/>
    <w:rsid w:val="00DA6D2F"/>
    <w:rsid w:val="00DB00D1"/>
    <w:rsid w:val="00DB0449"/>
    <w:rsid w:val="00DB133A"/>
    <w:rsid w:val="00DB4601"/>
    <w:rsid w:val="00DB6741"/>
    <w:rsid w:val="00DC2807"/>
    <w:rsid w:val="00DC7588"/>
    <w:rsid w:val="00DD0BC2"/>
    <w:rsid w:val="00DD1B05"/>
    <w:rsid w:val="00DD1E4E"/>
    <w:rsid w:val="00DD21F4"/>
    <w:rsid w:val="00DD35E2"/>
    <w:rsid w:val="00DD6765"/>
    <w:rsid w:val="00DD75BE"/>
    <w:rsid w:val="00DE203D"/>
    <w:rsid w:val="00DE2DE4"/>
    <w:rsid w:val="00DE6179"/>
    <w:rsid w:val="00DF79A4"/>
    <w:rsid w:val="00E010E5"/>
    <w:rsid w:val="00E11DAD"/>
    <w:rsid w:val="00E16639"/>
    <w:rsid w:val="00E17A88"/>
    <w:rsid w:val="00E21A77"/>
    <w:rsid w:val="00E23B0F"/>
    <w:rsid w:val="00E32F19"/>
    <w:rsid w:val="00E34781"/>
    <w:rsid w:val="00E34DDC"/>
    <w:rsid w:val="00E35A71"/>
    <w:rsid w:val="00E36722"/>
    <w:rsid w:val="00E40586"/>
    <w:rsid w:val="00E411EB"/>
    <w:rsid w:val="00E44902"/>
    <w:rsid w:val="00E52F64"/>
    <w:rsid w:val="00E60F1F"/>
    <w:rsid w:val="00E65434"/>
    <w:rsid w:val="00E66593"/>
    <w:rsid w:val="00E666AB"/>
    <w:rsid w:val="00E71ED8"/>
    <w:rsid w:val="00E7225F"/>
    <w:rsid w:val="00E731BE"/>
    <w:rsid w:val="00E7434A"/>
    <w:rsid w:val="00E755D9"/>
    <w:rsid w:val="00E824DE"/>
    <w:rsid w:val="00E8435F"/>
    <w:rsid w:val="00E85B4F"/>
    <w:rsid w:val="00E90041"/>
    <w:rsid w:val="00E926E3"/>
    <w:rsid w:val="00E97EAD"/>
    <w:rsid w:val="00E97EE9"/>
    <w:rsid w:val="00EA2197"/>
    <w:rsid w:val="00EA4FCA"/>
    <w:rsid w:val="00EA6B71"/>
    <w:rsid w:val="00EA6C50"/>
    <w:rsid w:val="00EA732E"/>
    <w:rsid w:val="00EB03C2"/>
    <w:rsid w:val="00EB0980"/>
    <w:rsid w:val="00EB1EC3"/>
    <w:rsid w:val="00EB2517"/>
    <w:rsid w:val="00EC0AEB"/>
    <w:rsid w:val="00EC17F0"/>
    <w:rsid w:val="00EC2BAD"/>
    <w:rsid w:val="00EC2EDE"/>
    <w:rsid w:val="00EC3062"/>
    <w:rsid w:val="00EC3E37"/>
    <w:rsid w:val="00EC3F65"/>
    <w:rsid w:val="00EC4DCA"/>
    <w:rsid w:val="00EC676F"/>
    <w:rsid w:val="00ED2725"/>
    <w:rsid w:val="00ED2963"/>
    <w:rsid w:val="00ED6D1F"/>
    <w:rsid w:val="00ED73C7"/>
    <w:rsid w:val="00EE380C"/>
    <w:rsid w:val="00EF0277"/>
    <w:rsid w:val="00EF34BD"/>
    <w:rsid w:val="00EF4296"/>
    <w:rsid w:val="00EF53A6"/>
    <w:rsid w:val="00EF5A72"/>
    <w:rsid w:val="00EF7AF9"/>
    <w:rsid w:val="00F012A8"/>
    <w:rsid w:val="00F01FD8"/>
    <w:rsid w:val="00F076F9"/>
    <w:rsid w:val="00F07C48"/>
    <w:rsid w:val="00F13A90"/>
    <w:rsid w:val="00F15829"/>
    <w:rsid w:val="00F21ED7"/>
    <w:rsid w:val="00F25617"/>
    <w:rsid w:val="00F26E23"/>
    <w:rsid w:val="00F30B67"/>
    <w:rsid w:val="00F31053"/>
    <w:rsid w:val="00F31AB8"/>
    <w:rsid w:val="00F36C2A"/>
    <w:rsid w:val="00F37802"/>
    <w:rsid w:val="00F437D9"/>
    <w:rsid w:val="00F44521"/>
    <w:rsid w:val="00F46FF6"/>
    <w:rsid w:val="00F5145D"/>
    <w:rsid w:val="00F60368"/>
    <w:rsid w:val="00F61385"/>
    <w:rsid w:val="00F64943"/>
    <w:rsid w:val="00F65B49"/>
    <w:rsid w:val="00F6669B"/>
    <w:rsid w:val="00F72E97"/>
    <w:rsid w:val="00F72FA0"/>
    <w:rsid w:val="00F7424F"/>
    <w:rsid w:val="00F83F0E"/>
    <w:rsid w:val="00F867FA"/>
    <w:rsid w:val="00F8792A"/>
    <w:rsid w:val="00F879F1"/>
    <w:rsid w:val="00F87D6F"/>
    <w:rsid w:val="00F87EE5"/>
    <w:rsid w:val="00F90ECB"/>
    <w:rsid w:val="00FA2EBD"/>
    <w:rsid w:val="00FA6A29"/>
    <w:rsid w:val="00FA735C"/>
    <w:rsid w:val="00FA75D6"/>
    <w:rsid w:val="00FB0101"/>
    <w:rsid w:val="00FB511D"/>
    <w:rsid w:val="00FB5447"/>
    <w:rsid w:val="00FB5521"/>
    <w:rsid w:val="00FB6D05"/>
    <w:rsid w:val="00FC5904"/>
    <w:rsid w:val="00FD0518"/>
    <w:rsid w:val="00FD1C8E"/>
    <w:rsid w:val="00FD24A4"/>
    <w:rsid w:val="00FD3EAA"/>
    <w:rsid w:val="00FD4B1A"/>
    <w:rsid w:val="00FD4F93"/>
    <w:rsid w:val="00FD7C71"/>
    <w:rsid w:val="00FF0006"/>
    <w:rsid w:val="00FF3981"/>
    <w:rsid w:val="00FF4B40"/>
    <w:rsid w:val="00FF7F1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E654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A7269"/>
    <w:pPr>
      <w:ind w:left="720"/>
      <w:contextualSpacing/>
    </w:pPr>
  </w:style>
  <w:style w:type="paragraph" w:styleId="Bezriadkovania">
    <w:name w:val="No Spacing"/>
    <w:link w:val="BezriadkovaniaChar"/>
    <w:uiPriority w:val="1"/>
    <w:qFormat/>
    <w:rsid w:val="005A257A"/>
    <w:pPr>
      <w:spacing w:after="0" w:line="240" w:lineRule="auto"/>
    </w:pPr>
  </w:style>
  <w:style w:type="paragraph" w:styleId="Textbubliny">
    <w:name w:val="Balloon Text"/>
    <w:basedOn w:val="Normlny"/>
    <w:link w:val="TextbublinyChar"/>
    <w:uiPriority w:val="99"/>
    <w:semiHidden/>
    <w:unhideWhenUsed/>
    <w:rsid w:val="00A2600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A2600E"/>
    <w:rPr>
      <w:rFonts w:ascii="Tahoma" w:hAnsi="Tahoma" w:cs="Tahoma"/>
      <w:sz w:val="16"/>
      <w:szCs w:val="16"/>
    </w:rPr>
  </w:style>
  <w:style w:type="paragraph" w:styleId="Hlavika">
    <w:name w:val="header"/>
    <w:basedOn w:val="Normlny"/>
    <w:link w:val="HlavikaChar"/>
    <w:uiPriority w:val="99"/>
    <w:unhideWhenUsed/>
    <w:rsid w:val="000872B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872B7"/>
  </w:style>
  <w:style w:type="paragraph" w:styleId="Pta">
    <w:name w:val="footer"/>
    <w:basedOn w:val="Normlny"/>
    <w:link w:val="PtaChar"/>
    <w:uiPriority w:val="99"/>
    <w:unhideWhenUsed/>
    <w:rsid w:val="000872B7"/>
    <w:pPr>
      <w:tabs>
        <w:tab w:val="center" w:pos="4536"/>
        <w:tab w:val="right" w:pos="9072"/>
      </w:tabs>
      <w:spacing w:after="0" w:line="240" w:lineRule="auto"/>
    </w:pPr>
  </w:style>
  <w:style w:type="character" w:customStyle="1" w:styleId="PtaChar">
    <w:name w:val="Päta Char"/>
    <w:basedOn w:val="Predvolenpsmoodseku"/>
    <w:link w:val="Pta"/>
    <w:uiPriority w:val="99"/>
    <w:rsid w:val="000872B7"/>
  </w:style>
  <w:style w:type="character" w:customStyle="1" w:styleId="BezriadkovaniaChar">
    <w:name w:val="Bez riadkovania Char"/>
    <w:basedOn w:val="Predvolenpsmoodseku"/>
    <w:link w:val="Bezriadkovania"/>
    <w:uiPriority w:val="1"/>
    <w:rsid w:val="00061A22"/>
  </w:style>
  <w:style w:type="table" w:styleId="Mriekatabuky">
    <w:name w:val="Table Grid"/>
    <w:basedOn w:val="Normlnatabuka"/>
    <w:uiPriority w:val="59"/>
    <w:rsid w:val="000C03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unhideWhenUsed/>
    <w:rsid w:val="00882C3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882C35"/>
    <w:rPr>
      <w:sz w:val="20"/>
      <w:szCs w:val="20"/>
    </w:rPr>
  </w:style>
  <w:style w:type="character" w:styleId="Odkaznapoznmkupodiarou">
    <w:name w:val="footnote reference"/>
    <w:basedOn w:val="Predvolenpsmoodseku"/>
    <w:uiPriority w:val="99"/>
    <w:unhideWhenUsed/>
    <w:rsid w:val="00882C35"/>
    <w:rPr>
      <w:vertAlign w:val="superscript"/>
    </w:rPr>
  </w:style>
  <w:style w:type="paragraph" w:customStyle="1" w:styleId="Default">
    <w:name w:val="Default"/>
    <w:rsid w:val="00BD2679"/>
    <w:pPr>
      <w:autoSpaceDE w:val="0"/>
      <w:autoSpaceDN w:val="0"/>
      <w:adjustRightInd w:val="0"/>
      <w:spacing w:after="0" w:line="240" w:lineRule="auto"/>
    </w:pPr>
    <w:rPr>
      <w:rFonts w:ascii="Calibri" w:hAnsi="Calibri" w:cs="Calibri"/>
      <w:color w:val="000000"/>
      <w:sz w:val="24"/>
      <w:szCs w:val="24"/>
    </w:rPr>
  </w:style>
  <w:style w:type="table" w:styleId="Svetlpodfarbenie">
    <w:name w:val="Light Shading"/>
    <w:basedOn w:val="Normlnatabuka"/>
    <w:uiPriority w:val="60"/>
    <w:rsid w:val="000B1F3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podfarbeniezvraznenie1">
    <w:name w:val="Light Shading Accent 1"/>
    <w:basedOn w:val="Normlnatabuka"/>
    <w:uiPriority w:val="60"/>
    <w:rsid w:val="000B1F3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etlpodfarbeniezvraznenie2">
    <w:name w:val="Light Shading Accent 2"/>
    <w:basedOn w:val="Normlnatabuka"/>
    <w:uiPriority w:val="60"/>
    <w:rsid w:val="000B1F3B"/>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bodytext">
    <w:name w:val="bodytext"/>
    <w:basedOn w:val="Normlny"/>
    <w:rsid w:val="00763CDA"/>
    <w:pPr>
      <w:spacing w:before="100" w:beforeAutospacing="1" w:after="100" w:afterAutospacing="1" w:line="240" w:lineRule="auto"/>
    </w:pPr>
    <w:rPr>
      <w:rFonts w:ascii="Times New Roman" w:eastAsia="Times New Roman" w:hAnsi="Times New Roman" w:cs="Times New Roman"/>
      <w:sz w:val="24"/>
      <w:szCs w:val="24"/>
    </w:rPr>
  </w:style>
  <w:style w:type="character" w:styleId="Hypertextovprepojenie">
    <w:name w:val="Hyperlink"/>
    <w:basedOn w:val="Predvolenpsmoodseku"/>
    <w:uiPriority w:val="99"/>
    <w:semiHidden/>
    <w:unhideWhenUsed/>
    <w:rsid w:val="00763CDA"/>
    <w:rPr>
      <w:color w:val="0000FF"/>
      <w:u w:val="single"/>
    </w:rPr>
  </w:style>
  <w:style w:type="character" w:customStyle="1" w:styleId="apple-converted-space">
    <w:name w:val="apple-converted-space"/>
    <w:basedOn w:val="Predvolenpsmoodseku"/>
    <w:rsid w:val="00763CDA"/>
  </w:style>
  <w:style w:type="character" w:customStyle="1" w:styleId="Nadpis1Char">
    <w:name w:val="Nadpis 1 Char"/>
    <w:basedOn w:val="Predvolenpsmoodseku"/>
    <w:link w:val="Nadpis1"/>
    <w:uiPriority w:val="9"/>
    <w:rsid w:val="00E6543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E654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A7269"/>
    <w:pPr>
      <w:ind w:left="720"/>
      <w:contextualSpacing/>
    </w:pPr>
  </w:style>
  <w:style w:type="paragraph" w:styleId="Bezriadkovania">
    <w:name w:val="No Spacing"/>
    <w:link w:val="BezriadkovaniaChar"/>
    <w:uiPriority w:val="1"/>
    <w:qFormat/>
    <w:rsid w:val="005A257A"/>
    <w:pPr>
      <w:spacing w:after="0" w:line="240" w:lineRule="auto"/>
    </w:pPr>
  </w:style>
  <w:style w:type="paragraph" w:styleId="Textbubliny">
    <w:name w:val="Balloon Text"/>
    <w:basedOn w:val="Normlny"/>
    <w:link w:val="TextbublinyChar"/>
    <w:uiPriority w:val="99"/>
    <w:semiHidden/>
    <w:unhideWhenUsed/>
    <w:rsid w:val="00A2600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A2600E"/>
    <w:rPr>
      <w:rFonts w:ascii="Tahoma" w:hAnsi="Tahoma" w:cs="Tahoma"/>
      <w:sz w:val="16"/>
      <w:szCs w:val="16"/>
    </w:rPr>
  </w:style>
  <w:style w:type="paragraph" w:styleId="Hlavika">
    <w:name w:val="header"/>
    <w:basedOn w:val="Normlny"/>
    <w:link w:val="HlavikaChar"/>
    <w:uiPriority w:val="99"/>
    <w:unhideWhenUsed/>
    <w:rsid w:val="000872B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872B7"/>
  </w:style>
  <w:style w:type="paragraph" w:styleId="Pta">
    <w:name w:val="footer"/>
    <w:basedOn w:val="Normlny"/>
    <w:link w:val="PtaChar"/>
    <w:uiPriority w:val="99"/>
    <w:unhideWhenUsed/>
    <w:rsid w:val="000872B7"/>
    <w:pPr>
      <w:tabs>
        <w:tab w:val="center" w:pos="4536"/>
        <w:tab w:val="right" w:pos="9072"/>
      </w:tabs>
      <w:spacing w:after="0" w:line="240" w:lineRule="auto"/>
    </w:pPr>
  </w:style>
  <w:style w:type="character" w:customStyle="1" w:styleId="PtaChar">
    <w:name w:val="Päta Char"/>
    <w:basedOn w:val="Predvolenpsmoodseku"/>
    <w:link w:val="Pta"/>
    <w:uiPriority w:val="99"/>
    <w:rsid w:val="000872B7"/>
  </w:style>
  <w:style w:type="character" w:customStyle="1" w:styleId="BezriadkovaniaChar">
    <w:name w:val="Bez riadkovania Char"/>
    <w:basedOn w:val="Predvolenpsmoodseku"/>
    <w:link w:val="Bezriadkovania"/>
    <w:uiPriority w:val="1"/>
    <w:rsid w:val="00061A22"/>
  </w:style>
  <w:style w:type="table" w:styleId="Mriekatabuky">
    <w:name w:val="Table Grid"/>
    <w:basedOn w:val="Normlnatabuka"/>
    <w:uiPriority w:val="59"/>
    <w:rsid w:val="000C03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unhideWhenUsed/>
    <w:rsid w:val="00882C3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882C35"/>
    <w:rPr>
      <w:sz w:val="20"/>
      <w:szCs w:val="20"/>
    </w:rPr>
  </w:style>
  <w:style w:type="character" w:styleId="Odkaznapoznmkupodiarou">
    <w:name w:val="footnote reference"/>
    <w:basedOn w:val="Predvolenpsmoodseku"/>
    <w:uiPriority w:val="99"/>
    <w:unhideWhenUsed/>
    <w:rsid w:val="00882C35"/>
    <w:rPr>
      <w:vertAlign w:val="superscript"/>
    </w:rPr>
  </w:style>
  <w:style w:type="paragraph" w:customStyle="1" w:styleId="Default">
    <w:name w:val="Default"/>
    <w:rsid w:val="00BD2679"/>
    <w:pPr>
      <w:autoSpaceDE w:val="0"/>
      <w:autoSpaceDN w:val="0"/>
      <w:adjustRightInd w:val="0"/>
      <w:spacing w:after="0" w:line="240" w:lineRule="auto"/>
    </w:pPr>
    <w:rPr>
      <w:rFonts w:ascii="Calibri" w:hAnsi="Calibri" w:cs="Calibri"/>
      <w:color w:val="000000"/>
      <w:sz w:val="24"/>
      <w:szCs w:val="24"/>
    </w:rPr>
  </w:style>
  <w:style w:type="table" w:styleId="Svetlpodfarbenie">
    <w:name w:val="Light Shading"/>
    <w:basedOn w:val="Normlnatabuka"/>
    <w:uiPriority w:val="60"/>
    <w:rsid w:val="000B1F3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podfarbeniezvraznenie1">
    <w:name w:val="Light Shading Accent 1"/>
    <w:basedOn w:val="Normlnatabuka"/>
    <w:uiPriority w:val="60"/>
    <w:rsid w:val="000B1F3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etlpodfarbeniezvraznenie2">
    <w:name w:val="Light Shading Accent 2"/>
    <w:basedOn w:val="Normlnatabuka"/>
    <w:uiPriority w:val="60"/>
    <w:rsid w:val="000B1F3B"/>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bodytext">
    <w:name w:val="bodytext"/>
    <w:basedOn w:val="Normlny"/>
    <w:rsid w:val="00763CDA"/>
    <w:pPr>
      <w:spacing w:before="100" w:beforeAutospacing="1" w:after="100" w:afterAutospacing="1" w:line="240" w:lineRule="auto"/>
    </w:pPr>
    <w:rPr>
      <w:rFonts w:ascii="Times New Roman" w:eastAsia="Times New Roman" w:hAnsi="Times New Roman" w:cs="Times New Roman"/>
      <w:sz w:val="24"/>
      <w:szCs w:val="24"/>
    </w:rPr>
  </w:style>
  <w:style w:type="character" w:styleId="Hypertextovprepojenie">
    <w:name w:val="Hyperlink"/>
    <w:basedOn w:val="Predvolenpsmoodseku"/>
    <w:uiPriority w:val="99"/>
    <w:semiHidden/>
    <w:unhideWhenUsed/>
    <w:rsid w:val="00763CDA"/>
    <w:rPr>
      <w:color w:val="0000FF"/>
      <w:u w:val="single"/>
    </w:rPr>
  </w:style>
  <w:style w:type="character" w:customStyle="1" w:styleId="apple-converted-space">
    <w:name w:val="apple-converted-space"/>
    <w:basedOn w:val="Predvolenpsmoodseku"/>
    <w:rsid w:val="00763CDA"/>
  </w:style>
  <w:style w:type="character" w:customStyle="1" w:styleId="Nadpis1Char">
    <w:name w:val="Nadpis 1 Char"/>
    <w:basedOn w:val="Predvolenpsmoodseku"/>
    <w:link w:val="Nadpis1"/>
    <w:uiPriority w:val="9"/>
    <w:rsid w:val="00E6543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7707">
      <w:bodyDiv w:val="1"/>
      <w:marLeft w:val="0"/>
      <w:marRight w:val="0"/>
      <w:marTop w:val="0"/>
      <w:marBottom w:val="0"/>
      <w:divBdr>
        <w:top w:val="none" w:sz="0" w:space="0" w:color="auto"/>
        <w:left w:val="none" w:sz="0" w:space="0" w:color="auto"/>
        <w:bottom w:val="none" w:sz="0" w:space="0" w:color="auto"/>
        <w:right w:val="none" w:sz="0" w:space="0" w:color="auto"/>
      </w:divBdr>
    </w:div>
    <w:div w:id="178474527">
      <w:bodyDiv w:val="1"/>
      <w:marLeft w:val="0"/>
      <w:marRight w:val="0"/>
      <w:marTop w:val="0"/>
      <w:marBottom w:val="0"/>
      <w:divBdr>
        <w:top w:val="none" w:sz="0" w:space="0" w:color="auto"/>
        <w:left w:val="none" w:sz="0" w:space="0" w:color="auto"/>
        <w:bottom w:val="none" w:sz="0" w:space="0" w:color="auto"/>
        <w:right w:val="none" w:sz="0" w:space="0" w:color="auto"/>
      </w:divBdr>
    </w:div>
    <w:div w:id="1037044481">
      <w:bodyDiv w:val="1"/>
      <w:marLeft w:val="0"/>
      <w:marRight w:val="0"/>
      <w:marTop w:val="0"/>
      <w:marBottom w:val="0"/>
      <w:divBdr>
        <w:top w:val="none" w:sz="0" w:space="0" w:color="auto"/>
        <w:left w:val="none" w:sz="0" w:space="0" w:color="auto"/>
        <w:bottom w:val="none" w:sz="0" w:space="0" w:color="auto"/>
        <w:right w:val="none" w:sz="0" w:space="0" w:color="auto"/>
      </w:divBdr>
    </w:div>
    <w:div w:id="1555309219">
      <w:bodyDiv w:val="1"/>
      <w:marLeft w:val="0"/>
      <w:marRight w:val="0"/>
      <w:marTop w:val="0"/>
      <w:marBottom w:val="0"/>
      <w:divBdr>
        <w:top w:val="none" w:sz="0" w:space="0" w:color="auto"/>
        <w:left w:val="none" w:sz="0" w:space="0" w:color="auto"/>
        <w:bottom w:val="none" w:sz="0" w:space="0" w:color="auto"/>
        <w:right w:val="none" w:sz="0" w:space="0" w:color="auto"/>
      </w:divBdr>
    </w:div>
    <w:div w:id="194703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culture.gov.sk/posobnost-ministerstva/kreativny-priemysel-165.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ulture.gov.sk/extdoc/5040/sprava-kreativny-priemysel_MKSR_Neulogy"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Bratislavský samosprávny kraj</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28336F-8D01-4601-81FC-B4E97CE4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18065</Words>
  <Characters>102977</Characters>
  <Application>Microsoft Office Word</Application>
  <DocSecurity>0</DocSecurity>
  <Lines>858</Lines>
  <Paragraphs>241</Paragraphs>
  <ScaleCrop>false</ScaleCrop>
  <HeadingPairs>
    <vt:vector size="2" baseType="variant">
      <vt:variant>
        <vt:lpstr>Názov</vt:lpstr>
      </vt:variant>
      <vt:variant>
        <vt:i4>1</vt:i4>
      </vt:variant>
    </vt:vector>
  </HeadingPairs>
  <TitlesOfParts>
    <vt:vector size="1" baseType="lpstr">
      <vt:lpstr>Stratégia rozvoja kultúry 2015-2020</vt:lpstr>
    </vt:vector>
  </TitlesOfParts>
  <Company>OCRaK</Company>
  <LinksUpToDate>false</LinksUpToDate>
  <CharactersWithSpaces>120801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Stratégia rozvoja kultúry 2015-2020</dc:title>
  <dc:creator>Veronika Bodiova</dc:creator>
  <cp:lastModifiedBy>Michal Denci</cp:lastModifiedBy>
  <cp:revision>2</cp:revision>
  <cp:lastPrinted>2015-06-04T06:36:00Z</cp:lastPrinted>
  <dcterms:created xsi:type="dcterms:W3CDTF">2015-06-16T12:08:00Z</dcterms:created>
  <dcterms:modified xsi:type="dcterms:W3CDTF">2015-06-16T12:08:00Z</dcterms:modified>
</cp:coreProperties>
</file>