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078" w:rsidRDefault="00CD2078" w:rsidP="00CD2078">
      <w:r>
        <w:t xml:space="preserve">                                                      </w:t>
      </w:r>
    </w:p>
    <w:p w:rsidR="00DA3102" w:rsidRDefault="00CD2078" w:rsidP="00DA3102">
      <w:pPr>
        <w:rPr>
          <w:rFonts w:ascii="Arial" w:hAnsi="Arial" w:cs="Arial"/>
          <w:sz w:val="36"/>
          <w:szCs w:val="36"/>
        </w:rPr>
      </w:pPr>
      <w:r>
        <w:t xml:space="preserve">            </w:t>
      </w:r>
      <w:r w:rsidR="00144C98">
        <w:t xml:space="preserve">                                                                                                            </w:t>
      </w:r>
      <w:r w:rsidR="00DA3102">
        <w:rPr>
          <w:rFonts w:ascii="Arial" w:hAnsi="Arial" w:cs="Arial"/>
          <w:sz w:val="36"/>
          <w:szCs w:val="36"/>
        </w:rPr>
        <w:t>Bod č.</w:t>
      </w:r>
    </w:p>
    <w:p w:rsidR="00DA3102" w:rsidRDefault="00DA3102" w:rsidP="00DA3102">
      <w:pPr>
        <w:rPr>
          <w:rFonts w:ascii="Arial" w:hAnsi="Arial" w:cs="Arial"/>
          <w:sz w:val="36"/>
          <w:szCs w:val="36"/>
        </w:rPr>
      </w:pPr>
      <w:r w:rsidRPr="002F1B01">
        <w:rPr>
          <w:rFonts w:ascii="Arial" w:hAnsi="Arial" w:cs="Arial"/>
          <w:sz w:val="36"/>
          <w:szCs w:val="36"/>
        </w:rPr>
        <w:t>Zastupiteľstvo Bratislavského samosprávneho kraja</w:t>
      </w:r>
    </w:p>
    <w:p w:rsidR="00DA3102" w:rsidRPr="002F1B01" w:rsidRDefault="00DA3102" w:rsidP="00DA3102">
      <w:pPr>
        <w:rPr>
          <w:rFonts w:ascii="Arial" w:hAnsi="Arial" w:cs="Arial"/>
          <w:sz w:val="36"/>
          <w:szCs w:val="36"/>
        </w:rPr>
      </w:pPr>
    </w:p>
    <w:p w:rsidR="00DA3102" w:rsidRDefault="00DA3102" w:rsidP="00DA3102"/>
    <w:p w:rsidR="00DA3102" w:rsidRPr="002F1B01" w:rsidRDefault="00DA3102" w:rsidP="00DA3102">
      <w:pPr>
        <w:rPr>
          <w:rFonts w:ascii="Arial" w:hAnsi="Arial" w:cs="Arial"/>
          <w:sz w:val="22"/>
          <w:szCs w:val="22"/>
        </w:rPr>
      </w:pPr>
      <w:r w:rsidRPr="002F1B01">
        <w:rPr>
          <w:rFonts w:ascii="Arial" w:hAnsi="Arial" w:cs="Arial"/>
          <w:sz w:val="22"/>
          <w:szCs w:val="22"/>
        </w:rPr>
        <w:t>Materiál na rokovanie Zastupiteľstva</w:t>
      </w:r>
    </w:p>
    <w:p w:rsidR="00DA3102" w:rsidRPr="002F1B01" w:rsidRDefault="00DA3102" w:rsidP="00DA3102">
      <w:pPr>
        <w:rPr>
          <w:rFonts w:ascii="Arial" w:hAnsi="Arial" w:cs="Arial"/>
          <w:sz w:val="22"/>
          <w:szCs w:val="22"/>
        </w:rPr>
      </w:pPr>
      <w:r w:rsidRPr="002F1B01">
        <w:rPr>
          <w:rFonts w:ascii="Arial" w:hAnsi="Arial" w:cs="Arial"/>
          <w:sz w:val="22"/>
          <w:szCs w:val="22"/>
        </w:rPr>
        <w:t>Bratislavského samosprávneho kraja</w:t>
      </w:r>
    </w:p>
    <w:p w:rsidR="00DA3102" w:rsidRDefault="00DA3102" w:rsidP="00DA3102">
      <w:r>
        <w:rPr>
          <w:rFonts w:ascii="Arial" w:hAnsi="Arial" w:cs="Arial"/>
          <w:sz w:val="22"/>
          <w:szCs w:val="22"/>
        </w:rPr>
        <w:t>d</w:t>
      </w:r>
      <w:r w:rsidRPr="002F1B01">
        <w:rPr>
          <w:rFonts w:ascii="Arial" w:hAnsi="Arial" w:cs="Arial"/>
          <w:sz w:val="22"/>
          <w:szCs w:val="22"/>
        </w:rPr>
        <w:t>ňa</w:t>
      </w:r>
      <w:r>
        <w:rPr>
          <w:rFonts w:ascii="Arial" w:hAnsi="Arial" w:cs="Arial"/>
          <w:sz w:val="22"/>
          <w:szCs w:val="22"/>
        </w:rPr>
        <w:t xml:space="preserve"> </w:t>
      </w:r>
      <w:r w:rsidRPr="002F1B01">
        <w:rPr>
          <w:rFonts w:ascii="Arial" w:hAnsi="Arial" w:cs="Arial"/>
          <w:sz w:val="22"/>
          <w:szCs w:val="22"/>
        </w:rPr>
        <w:t xml:space="preserve"> </w:t>
      </w:r>
      <w:r>
        <w:rPr>
          <w:rFonts w:ascii="Arial" w:hAnsi="Arial" w:cs="Arial"/>
          <w:sz w:val="22"/>
          <w:szCs w:val="22"/>
        </w:rPr>
        <w:t>2</w:t>
      </w:r>
      <w:r w:rsidR="00144C98">
        <w:rPr>
          <w:rFonts w:ascii="Arial" w:hAnsi="Arial" w:cs="Arial"/>
          <w:sz w:val="22"/>
          <w:szCs w:val="22"/>
        </w:rPr>
        <w:t>8</w:t>
      </w:r>
      <w:r>
        <w:rPr>
          <w:rFonts w:ascii="Arial" w:hAnsi="Arial" w:cs="Arial"/>
          <w:sz w:val="22"/>
          <w:szCs w:val="22"/>
        </w:rPr>
        <w:t xml:space="preserve">. </w:t>
      </w:r>
      <w:r w:rsidR="00144C98">
        <w:rPr>
          <w:rFonts w:ascii="Arial" w:hAnsi="Arial" w:cs="Arial"/>
          <w:sz w:val="22"/>
          <w:szCs w:val="22"/>
        </w:rPr>
        <w:t>októ</w:t>
      </w:r>
      <w:r>
        <w:rPr>
          <w:rFonts w:ascii="Arial" w:hAnsi="Arial" w:cs="Arial"/>
          <w:sz w:val="22"/>
          <w:szCs w:val="22"/>
        </w:rPr>
        <w:t>br</w:t>
      </w:r>
      <w:r w:rsidR="00144C98">
        <w:rPr>
          <w:rFonts w:ascii="Arial" w:hAnsi="Arial" w:cs="Arial"/>
          <w:sz w:val="22"/>
          <w:szCs w:val="22"/>
        </w:rPr>
        <w:t>a</w:t>
      </w:r>
      <w:r>
        <w:rPr>
          <w:rFonts w:ascii="Arial" w:hAnsi="Arial" w:cs="Arial"/>
          <w:sz w:val="22"/>
          <w:szCs w:val="22"/>
        </w:rPr>
        <w:t xml:space="preserve"> 2015</w:t>
      </w:r>
      <w:r w:rsidRPr="002F1B01">
        <w:rPr>
          <w:rFonts w:ascii="Arial" w:hAnsi="Arial" w:cs="Arial"/>
          <w:sz w:val="22"/>
          <w:szCs w:val="22"/>
        </w:rPr>
        <w:t xml:space="preserve">          </w:t>
      </w:r>
    </w:p>
    <w:p w:rsidR="00DA3102" w:rsidRDefault="00DA3102" w:rsidP="00DA3102"/>
    <w:p w:rsidR="00DA3102" w:rsidRDefault="00DA3102" w:rsidP="00DA3102"/>
    <w:p w:rsidR="00DA3102" w:rsidRDefault="00DA3102" w:rsidP="00DA3102"/>
    <w:p w:rsidR="00DA3102" w:rsidRDefault="00DA3102" w:rsidP="00DA3102"/>
    <w:p w:rsidR="00DA3102" w:rsidRPr="002F1B01" w:rsidRDefault="00DA3102" w:rsidP="00DA3102">
      <w:pPr>
        <w:rPr>
          <w:rFonts w:ascii="Arial" w:hAnsi="Arial" w:cs="Arial"/>
          <w:b/>
        </w:rPr>
      </w:pPr>
      <w:r>
        <w:t xml:space="preserve">                                                           </w:t>
      </w:r>
      <w:r w:rsidR="006B58E4">
        <w:t xml:space="preserve">      </w:t>
      </w:r>
      <w:r>
        <w:t xml:space="preserve"> </w:t>
      </w:r>
      <w:r w:rsidRPr="002F1B01">
        <w:rPr>
          <w:rFonts w:ascii="Arial" w:hAnsi="Arial" w:cs="Arial"/>
          <w:b/>
        </w:rPr>
        <w:t xml:space="preserve">N á v r h </w:t>
      </w:r>
    </w:p>
    <w:p w:rsidR="00DA3102" w:rsidRDefault="00DA3102" w:rsidP="00DA3102">
      <w:pPr>
        <w:rPr>
          <w:sz w:val="32"/>
          <w:szCs w:val="32"/>
        </w:rPr>
      </w:pPr>
    </w:p>
    <w:p w:rsidR="00DA3102" w:rsidRPr="002F1B01" w:rsidRDefault="00DA3102" w:rsidP="00DA3102">
      <w:pPr>
        <w:jc w:val="center"/>
        <w:rPr>
          <w:rFonts w:ascii="Arial" w:hAnsi="Arial" w:cs="Arial"/>
          <w:b/>
        </w:rPr>
      </w:pPr>
      <w:r>
        <w:rPr>
          <w:rFonts w:ascii="Arial" w:hAnsi="Arial" w:cs="Arial"/>
          <w:b/>
        </w:rPr>
        <w:t>n</w:t>
      </w:r>
      <w:r w:rsidRPr="002F1B01">
        <w:rPr>
          <w:rFonts w:ascii="Arial" w:hAnsi="Arial" w:cs="Arial"/>
          <w:b/>
        </w:rPr>
        <w:t>a trvalé upustenie od vymáhania pohľadávok</w:t>
      </w:r>
      <w:r>
        <w:rPr>
          <w:rFonts w:ascii="Arial" w:hAnsi="Arial" w:cs="Arial"/>
          <w:b/>
        </w:rPr>
        <w:t xml:space="preserve"> organizácií</w:t>
      </w:r>
      <w:r w:rsidRPr="002F1B01">
        <w:rPr>
          <w:rFonts w:ascii="Arial" w:hAnsi="Arial" w:cs="Arial"/>
          <w:b/>
        </w:rPr>
        <w:t xml:space="preserve"> </w:t>
      </w:r>
      <w:r>
        <w:rPr>
          <w:rFonts w:ascii="Arial" w:hAnsi="Arial" w:cs="Arial"/>
          <w:b/>
        </w:rPr>
        <w:t>v zriaďovateľskej pôsobnosti BSK</w:t>
      </w:r>
      <w:r w:rsidRPr="002F1B01">
        <w:rPr>
          <w:rFonts w:ascii="Arial" w:hAnsi="Arial" w:cs="Arial"/>
          <w:b/>
        </w:rPr>
        <w:t xml:space="preserve">  </w:t>
      </w:r>
    </w:p>
    <w:p w:rsidR="00DA3102" w:rsidRDefault="00DA3102" w:rsidP="00DA3102">
      <w:r>
        <w:t xml:space="preserve">          ___________________________________________________________________</w:t>
      </w:r>
    </w:p>
    <w:p w:rsidR="00DA3102" w:rsidRDefault="00DA3102" w:rsidP="00DA3102"/>
    <w:p w:rsidR="00DA3102" w:rsidRDefault="00DA3102" w:rsidP="00DA3102"/>
    <w:p w:rsidR="00DA3102" w:rsidRPr="00005BC0" w:rsidRDefault="00DA3102" w:rsidP="00DA3102">
      <w:pPr>
        <w:tabs>
          <w:tab w:val="left" w:pos="5285"/>
        </w:tabs>
        <w:jc w:val="both"/>
        <w:rPr>
          <w:rFonts w:ascii="Arial" w:hAnsi="Arial"/>
          <w:sz w:val="22"/>
          <w:szCs w:val="22"/>
        </w:rPr>
      </w:pPr>
      <w:r w:rsidRPr="000E39AC">
        <w:rPr>
          <w:rFonts w:ascii="Arial" w:hAnsi="Arial"/>
          <w:sz w:val="22"/>
          <w:szCs w:val="22"/>
          <w:u w:val="single"/>
        </w:rPr>
        <w:t>Materiál predkladá</w:t>
      </w:r>
      <w:r>
        <w:rPr>
          <w:rFonts w:ascii="Arial" w:hAnsi="Arial"/>
          <w:sz w:val="22"/>
          <w:szCs w:val="22"/>
        </w:rPr>
        <w:t>:</w:t>
      </w:r>
      <w:r>
        <w:rPr>
          <w:rFonts w:ascii="Arial" w:hAnsi="Arial"/>
          <w:sz w:val="22"/>
          <w:szCs w:val="22"/>
        </w:rPr>
        <w:tab/>
      </w:r>
      <w:r w:rsidRPr="000E39AC">
        <w:rPr>
          <w:rFonts w:ascii="Arial" w:hAnsi="Arial"/>
          <w:sz w:val="22"/>
          <w:szCs w:val="22"/>
          <w:u w:val="single"/>
        </w:rPr>
        <w:t>Materiál obsahuje</w:t>
      </w:r>
      <w:r>
        <w:rPr>
          <w:rFonts w:ascii="Arial" w:hAnsi="Arial"/>
          <w:sz w:val="22"/>
          <w:szCs w:val="22"/>
        </w:rPr>
        <w:t>:</w:t>
      </w:r>
      <w:r>
        <w:rPr>
          <w:rFonts w:ascii="Arial" w:hAnsi="Arial"/>
          <w:sz w:val="22"/>
          <w:szCs w:val="22"/>
        </w:rPr>
        <w:tab/>
      </w:r>
    </w:p>
    <w:p w:rsidR="00DA3102" w:rsidRPr="00005BC0" w:rsidRDefault="00DA3102" w:rsidP="00DA3102">
      <w:pPr>
        <w:tabs>
          <w:tab w:val="left" w:pos="5285"/>
        </w:tabs>
        <w:jc w:val="both"/>
        <w:rPr>
          <w:rFonts w:ascii="Arial" w:hAnsi="Arial"/>
          <w:sz w:val="22"/>
          <w:szCs w:val="22"/>
        </w:rPr>
      </w:pPr>
      <w:r>
        <w:rPr>
          <w:rFonts w:ascii="Arial" w:hAnsi="Arial"/>
          <w:sz w:val="22"/>
          <w:szCs w:val="22"/>
        </w:rPr>
        <w:t xml:space="preserve">RNDr. Martin </w:t>
      </w:r>
      <w:proofErr w:type="spellStart"/>
      <w:r>
        <w:rPr>
          <w:rFonts w:ascii="Arial" w:hAnsi="Arial"/>
          <w:sz w:val="22"/>
          <w:szCs w:val="22"/>
        </w:rPr>
        <w:t>Zaťovič</w:t>
      </w:r>
      <w:proofErr w:type="spellEnd"/>
      <w:r w:rsidRPr="00005BC0">
        <w:rPr>
          <w:rFonts w:ascii="Arial" w:hAnsi="Arial"/>
          <w:sz w:val="22"/>
          <w:szCs w:val="22"/>
        </w:rPr>
        <w:tab/>
      </w:r>
      <w:r>
        <w:rPr>
          <w:rFonts w:ascii="Arial" w:hAnsi="Arial"/>
          <w:sz w:val="22"/>
          <w:szCs w:val="22"/>
        </w:rPr>
        <w:t xml:space="preserve"> 1. Návrh uznesenia</w:t>
      </w:r>
      <w:r w:rsidRPr="00005BC0">
        <w:rPr>
          <w:rFonts w:ascii="Arial" w:hAnsi="Arial"/>
          <w:sz w:val="22"/>
          <w:szCs w:val="22"/>
        </w:rPr>
        <w:tab/>
      </w:r>
      <w:r w:rsidRPr="00005BC0">
        <w:rPr>
          <w:rFonts w:ascii="Arial" w:hAnsi="Arial"/>
          <w:sz w:val="22"/>
          <w:szCs w:val="22"/>
        </w:rPr>
        <w:tab/>
        <w:t xml:space="preserve">   </w:t>
      </w:r>
    </w:p>
    <w:p w:rsidR="00DA3102" w:rsidRPr="00005BC0" w:rsidRDefault="00DA3102" w:rsidP="00DA3102">
      <w:pPr>
        <w:jc w:val="both"/>
        <w:rPr>
          <w:rFonts w:ascii="Arial" w:hAnsi="Arial"/>
          <w:sz w:val="22"/>
          <w:szCs w:val="22"/>
        </w:rPr>
      </w:pPr>
      <w:r>
        <w:rPr>
          <w:rFonts w:ascii="Arial" w:hAnsi="Arial"/>
          <w:sz w:val="22"/>
          <w:szCs w:val="22"/>
        </w:rPr>
        <w:t>podpredseda                                                                  2. Dôvodová správa</w:t>
      </w:r>
    </w:p>
    <w:p w:rsidR="00DA3102" w:rsidRPr="00005BC0" w:rsidRDefault="00DA3102" w:rsidP="00DA3102">
      <w:pPr>
        <w:jc w:val="both"/>
        <w:rPr>
          <w:rFonts w:ascii="Arial" w:hAnsi="Arial"/>
          <w:sz w:val="22"/>
          <w:szCs w:val="22"/>
        </w:rPr>
      </w:pPr>
      <w:r>
        <w:rPr>
          <w:rFonts w:ascii="Arial" w:hAnsi="Arial"/>
          <w:sz w:val="22"/>
          <w:szCs w:val="22"/>
        </w:rPr>
        <w:t>Bratislavského samosprávneho kraja                            3. Prílohy</w:t>
      </w:r>
    </w:p>
    <w:p w:rsidR="00DA3102" w:rsidRPr="00005BC0" w:rsidRDefault="00DA3102" w:rsidP="00DA3102">
      <w:pPr>
        <w:jc w:val="both"/>
        <w:rPr>
          <w:rFonts w:ascii="Arial" w:hAnsi="Arial"/>
          <w:sz w:val="22"/>
          <w:szCs w:val="22"/>
        </w:rPr>
      </w:pPr>
      <w:r>
        <w:rPr>
          <w:rFonts w:ascii="Arial" w:hAnsi="Arial"/>
          <w:sz w:val="22"/>
          <w:szCs w:val="22"/>
        </w:rPr>
        <w:t xml:space="preserve">                                                                                       4. Stanoviská komisií</w:t>
      </w:r>
    </w:p>
    <w:p w:rsidR="00DA3102" w:rsidRDefault="00DA3102" w:rsidP="00DA3102">
      <w:pPr>
        <w:jc w:val="both"/>
        <w:rPr>
          <w:rFonts w:ascii="Arial" w:hAnsi="Arial"/>
          <w:sz w:val="22"/>
          <w:szCs w:val="22"/>
          <w:u w:val="single"/>
        </w:rPr>
      </w:pPr>
    </w:p>
    <w:p w:rsidR="00DA3102" w:rsidRPr="00005BC0" w:rsidRDefault="00DA3102" w:rsidP="00DA3102">
      <w:pPr>
        <w:jc w:val="both"/>
        <w:rPr>
          <w:rFonts w:ascii="Arial" w:hAnsi="Arial"/>
          <w:sz w:val="22"/>
          <w:szCs w:val="22"/>
          <w:u w:val="single"/>
        </w:rPr>
      </w:pPr>
      <w:r w:rsidRPr="00005BC0">
        <w:rPr>
          <w:rFonts w:ascii="Arial" w:hAnsi="Arial"/>
          <w:sz w:val="22"/>
          <w:szCs w:val="22"/>
          <w:u w:val="single"/>
        </w:rPr>
        <w:t xml:space="preserve">Zodpovedný:  </w:t>
      </w:r>
    </w:p>
    <w:p w:rsidR="00DA3102" w:rsidRPr="00005BC0" w:rsidRDefault="00DA3102" w:rsidP="00DA3102">
      <w:pPr>
        <w:jc w:val="both"/>
        <w:rPr>
          <w:rFonts w:ascii="Arial" w:hAnsi="Arial"/>
          <w:sz w:val="22"/>
          <w:szCs w:val="22"/>
          <w:u w:val="single"/>
        </w:rPr>
      </w:pPr>
    </w:p>
    <w:p w:rsidR="00DA3102" w:rsidRPr="00005BC0" w:rsidRDefault="00DA3102" w:rsidP="00DA3102">
      <w:pPr>
        <w:jc w:val="both"/>
        <w:rPr>
          <w:rFonts w:ascii="Arial" w:hAnsi="Arial"/>
          <w:sz w:val="22"/>
          <w:szCs w:val="22"/>
        </w:rPr>
      </w:pPr>
      <w:r w:rsidRPr="00005BC0">
        <w:rPr>
          <w:rFonts w:ascii="Arial" w:hAnsi="Arial"/>
          <w:sz w:val="22"/>
          <w:szCs w:val="22"/>
        </w:rPr>
        <w:t>JUDr. Matúš Šaray</w:t>
      </w:r>
    </w:p>
    <w:p w:rsidR="00DA3102" w:rsidRPr="00005BC0" w:rsidRDefault="00DA3102" w:rsidP="00DA3102">
      <w:pPr>
        <w:jc w:val="both"/>
        <w:rPr>
          <w:rFonts w:ascii="Arial" w:hAnsi="Arial"/>
          <w:sz w:val="22"/>
          <w:szCs w:val="22"/>
          <w:u w:val="single"/>
        </w:rPr>
      </w:pPr>
      <w:r w:rsidRPr="00005BC0">
        <w:rPr>
          <w:rFonts w:ascii="Arial" w:hAnsi="Arial"/>
          <w:sz w:val="22"/>
          <w:szCs w:val="22"/>
        </w:rPr>
        <w:t>vedúci právneho oddelenia</w:t>
      </w:r>
    </w:p>
    <w:p w:rsidR="00DA3102" w:rsidRPr="00005BC0" w:rsidRDefault="00DA3102" w:rsidP="00DA3102">
      <w:pPr>
        <w:jc w:val="both"/>
        <w:rPr>
          <w:rFonts w:ascii="Arial" w:hAnsi="Arial"/>
          <w:sz w:val="22"/>
          <w:szCs w:val="22"/>
        </w:rPr>
      </w:pPr>
      <w:r w:rsidRPr="00005BC0">
        <w:rPr>
          <w:rFonts w:ascii="Arial" w:hAnsi="Arial"/>
          <w:sz w:val="22"/>
          <w:szCs w:val="22"/>
        </w:rPr>
        <w:t xml:space="preserve">                                                          </w:t>
      </w:r>
    </w:p>
    <w:p w:rsidR="00DA3102" w:rsidRPr="00005BC0" w:rsidRDefault="00DA3102" w:rsidP="00DA3102">
      <w:pPr>
        <w:jc w:val="both"/>
        <w:rPr>
          <w:rFonts w:ascii="Arial" w:hAnsi="Arial"/>
          <w:sz w:val="22"/>
          <w:szCs w:val="22"/>
        </w:rPr>
      </w:pPr>
    </w:p>
    <w:p w:rsidR="00DA3102" w:rsidRPr="00005BC0" w:rsidRDefault="00DA3102" w:rsidP="00DA3102">
      <w:pPr>
        <w:jc w:val="both"/>
        <w:rPr>
          <w:rFonts w:ascii="Arial" w:hAnsi="Arial"/>
          <w:sz w:val="22"/>
          <w:szCs w:val="22"/>
          <w:u w:val="single"/>
        </w:rPr>
      </w:pPr>
      <w:r w:rsidRPr="00005BC0">
        <w:rPr>
          <w:rFonts w:ascii="Arial" w:hAnsi="Arial"/>
          <w:sz w:val="22"/>
          <w:szCs w:val="22"/>
          <w:u w:val="single"/>
        </w:rPr>
        <w:t>Spracovateľ:</w:t>
      </w:r>
    </w:p>
    <w:p w:rsidR="00DA3102" w:rsidRPr="00005BC0" w:rsidRDefault="00DA3102" w:rsidP="00DA3102">
      <w:pPr>
        <w:jc w:val="both"/>
        <w:rPr>
          <w:rFonts w:ascii="Arial" w:hAnsi="Arial"/>
          <w:sz w:val="22"/>
          <w:szCs w:val="22"/>
          <w:u w:val="single"/>
        </w:rPr>
      </w:pPr>
    </w:p>
    <w:p w:rsidR="00DA3102" w:rsidRDefault="00DA3102" w:rsidP="00DA3102">
      <w:pPr>
        <w:jc w:val="both"/>
        <w:rPr>
          <w:rFonts w:ascii="Arial" w:hAnsi="Arial"/>
          <w:sz w:val="22"/>
          <w:szCs w:val="22"/>
        </w:rPr>
      </w:pPr>
      <w:r>
        <w:rPr>
          <w:rFonts w:ascii="Arial" w:hAnsi="Arial"/>
          <w:sz w:val="22"/>
          <w:szCs w:val="22"/>
        </w:rPr>
        <w:t>Ing. Marián Múdry</w:t>
      </w:r>
    </w:p>
    <w:p w:rsidR="00DA3102" w:rsidRDefault="00DA3102" w:rsidP="00DA3102">
      <w:pPr>
        <w:jc w:val="both"/>
        <w:rPr>
          <w:rFonts w:ascii="Arial" w:hAnsi="Arial"/>
          <w:sz w:val="22"/>
          <w:szCs w:val="22"/>
        </w:rPr>
      </w:pPr>
      <w:r>
        <w:rPr>
          <w:rFonts w:ascii="Arial" w:hAnsi="Arial"/>
          <w:sz w:val="22"/>
          <w:szCs w:val="22"/>
        </w:rPr>
        <w:t>riaditeľ odboru financií</w:t>
      </w:r>
    </w:p>
    <w:p w:rsidR="00DA3102" w:rsidRDefault="00DA3102" w:rsidP="00DA3102">
      <w:pPr>
        <w:jc w:val="both"/>
        <w:rPr>
          <w:rFonts w:ascii="Arial" w:hAnsi="Arial"/>
          <w:sz w:val="22"/>
          <w:szCs w:val="22"/>
        </w:rPr>
      </w:pPr>
    </w:p>
    <w:p w:rsidR="00DA3102" w:rsidRDefault="00DA3102" w:rsidP="00DA3102">
      <w:pPr>
        <w:jc w:val="both"/>
        <w:rPr>
          <w:rFonts w:ascii="Arial" w:hAnsi="Arial"/>
          <w:sz w:val="22"/>
          <w:szCs w:val="22"/>
        </w:rPr>
      </w:pPr>
      <w:r>
        <w:rPr>
          <w:rFonts w:ascii="Arial" w:hAnsi="Arial"/>
          <w:sz w:val="22"/>
          <w:szCs w:val="22"/>
        </w:rPr>
        <w:t xml:space="preserve">Mgr. Ing. Ján </w:t>
      </w:r>
      <w:proofErr w:type="spellStart"/>
      <w:r>
        <w:rPr>
          <w:rFonts w:ascii="Arial" w:hAnsi="Arial"/>
          <w:sz w:val="22"/>
          <w:szCs w:val="22"/>
        </w:rPr>
        <w:t>Keselý</w:t>
      </w:r>
      <w:proofErr w:type="spellEnd"/>
    </w:p>
    <w:p w:rsidR="00DA3102" w:rsidRDefault="00DA3102" w:rsidP="00DA3102">
      <w:pPr>
        <w:jc w:val="both"/>
        <w:rPr>
          <w:rFonts w:ascii="Arial" w:hAnsi="Arial"/>
          <w:sz w:val="22"/>
          <w:szCs w:val="22"/>
        </w:rPr>
      </w:pPr>
      <w:r>
        <w:rPr>
          <w:rFonts w:ascii="Arial" w:hAnsi="Arial"/>
          <w:sz w:val="22"/>
          <w:szCs w:val="22"/>
        </w:rPr>
        <w:t>riaditeľ odboru investičných činností,</w:t>
      </w:r>
    </w:p>
    <w:p w:rsidR="00DA3102" w:rsidRDefault="00DA3102" w:rsidP="00DA3102">
      <w:pPr>
        <w:jc w:val="both"/>
        <w:rPr>
          <w:rFonts w:ascii="Arial" w:hAnsi="Arial"/>
          <w:sz w:val="22"/>
          <w:szCs w:val="22"/>
        </w:rPr>
      </w:pPr>
      <w:r>
        <w:rPr>
          <w:rFonts w:ascii="Arial" w:hAnsi="Arial"/>
          <w:sz w:val="22"/>
          <w:szCs w:val="22"/>
        </w:rPr>
        <w:t>správy majetku a verejného obstarávania</w:t>
      </w:r>
    </w:p>
    <w:p w:rsidR="00DA3102" w:rsidRDefault="00DA3102" w:rsidP="00DA3102">
      <w:pPr>
        <w:jc w:val="both"/>
        <w:rPr>
          <w:rFonts w:ascii="Arial" w:hAnsi="Arial"/>
          <w:sz w:val="22"/>
          <w:szCs w:val="22"/>
        </w:rPr>
      </w:pPr>
    </w:p>
    <w:p w:rsidR="00DA3102" w:rsidRDefault="00DA3102" w:rsidP="00DA3102">
      <w:pPr>
        <w:jc w:val="both"/>
        <w:rPr>
          <w:rFonts w:ascii="Arial" w:hAnsi="Arial"/>
          <w:sz w:val="22"/>
          <w:szCs w:val="22"/>
        </w:rPr>
      </w:pPr>
      <w:r>
        <w:rPr>
          <w:rFonts w:ascii="Arial" w:hAnsi="Arial"/>
          <w:sz w:val="22"/>
          <w:szCs w:val="22"/>
        </w:rPr>
        <w:t>Ing. Roman Csabay</w:t>
      </w:r>
    </w:p>
    <w:p w:rsidR="00DA3102" w:rsidRDefault="00DA3102" w:rsidP="00DA3102">
      <w:pPr>
        <w:jc w:val="both"/>
        <w:rPr>
          <w:rFonts w:ascii="Arial" w:hAnsi="Arial"/>
          <w:sz w:val="22"/>
          <w:szCs w:val="22"/>
        </w:rPr>
      </w:pPr>
      <w:r>
        <w:rPr>
          <w:rFonts w:ascii="Arial" w:hAnsi="Arial"/>
          <w:sz w:val="22"/>
          <w:szCs w:val="22"/>
        </w:rPr>
        <w:t>riaditeľ odboru školstva, mládeže a športu</w:t>
      </w:r>
    </w:p>
    <w:p w:rsidR="00DA3102" w:rsidRDefault="00DA3102" w:rsidP="00DA3102">
      <w:pPr>
        <w:jc w:val="both"/>
        <w:rPr>
          <w:rFonts w:ascii="Arial" w:hAnsi="Arial"/>
          <w:sz w:val="22"/>
          <w:szCs w:val="22"/>
        </w:rPr>
      </w:pPr>
    </w:p>
    <w:p w:rsidR="00DA3102" w:rsidRDefault="00DA3102" w:rsidP="00DA3102">
      <w:pPr>
        <w:jc w:val="both"/>
        <w:rPr>
          <w:rFonts w:ascii="Arial" w:hAnsi="Arial"/>
          <w:sz w:val="22"/>
          <w:szCs w:val="22"/>
        </w:rPr>
      </w:pPr>
      <w:r>
        <w:rPr>
          <w:rFonts w:ascii="Arial" w:hAnsi="Arial"/>
          <w:sz w:val="22"/>
          <w:szCs w:val="22"/>
        </w:rPr>
        <w:t>JUDr. Matúš Šaray</w:t>
      </w:r>
    </w:p>
    <w:p w:rsidR="00DA3102" w:rsidRDefault="00DA3102" w:rsidP="00DA3102">
      <w:pPr>
        <w:jc w:val="both"/>
        <w:rPr>
          <w:rFonts w:ascii="Arial" w:hAnsi="Arial"/>
          <w:sz w:val="22"/>
          <w:szCs w:val="22"/>
        </w:rPr>
      </w:pPr>
      <w:r>
        <w:rPr>
          <w:rFonts w:ascii="Arial" w:hAnsi="Arial"/>
          <w:sz w:val="22"/>
          <w:szCs w:val="22"/>
        </w:rPr>
        <w:t>vedúci právneho oddelenia</w:t>
      </w:r>
    </w:p>
    <w:p w:rsidR="00DA3102" w:rsidRDefault="00DA3102" w:rsidP="00DA3102">
      <w:pPr>
        <w:jc w:val="both"/>
        <w:rPr>
          <w:rFonts w:ascii="Arial" w:hAnsi="Arial"/>
          <w:sz w:val="22"/>
          <w:szCs w:val="22"/>
        </w:rPr>
      </w:pPr>
    </w:p>
    <w:p w:rsidR="00DA3102" w:rsidRPr="00005BC0" w:rsidRDefault="00DA3102" w:rsidP="00DA3102">
      <w:pPr>
        <w:jc w:val="both"/>
        <w:rPr>
          <w:rFonts w:ascii="Arial" w:hAnsi="Arial"/>
          <w:sz w:val="22"/>
          <w:szCs w:val="22"/>
          <w:u w:val="single"/>
        </w:rPr>
      </w:pPr>
      <w:r w:rsidRPr="00005BC0">
        <w:rPr>
          <w:rFonts w:ascii="Arial" w:hAnsi="Arial"/>
          <w:sz w:val="22"/>
          <w:szCs w:val="22"/>
        </w:rPr>
        <w:t>JUDr. Mária Demčáková</w:t>
      </w:r>
    </w:p>
    <w:p w:rsidR="00DA3102" w:rsidRDefault="00DA3102" w:rsidP="00DA3102">
      <w:pPr>
        <w:jc w:val="both"/>
      </w:pPr>
      <w:r w:rsidRPr="00005BC0">
        <w:rPr>
          <w:rFonts w:ascii="Arial" w:hAnsi="Arial"/>
          <w:sz w:val="22"/>
          <w:szCs w:val="22"/>
        </w:rPr>
        <w:t>referent právneho oddelenia</w:t>
      </w:r>
    </w:p>
    <w:p w:rsidR="00DA3102" w:rsidRDefault="00DA3102" w:rsidP="00DA3102">
      <w:r>
        <w:t xml:space="preserve">                                                          </w:t>
      </w:r>
    </w:p>
    <w:p w:rsidR="00DA3102" w:rsidRPr="00547518" w:rsidRDefault="00DA3102" w:rsidP="00DA3102">
      <w:pPr>
        <w:rPr>
          <w:rFonts w:ascii="Arial" w:hAnsi="Arial" w:cs="Arial"/>
          <w:sz w:val="22"/>
          <w:szCs w:val="22"/>
        </w:rPr>
      </w:pPr>
      <w:r>
        <w:t xml:space="preserve">                                                                 </w:t>
      </w:r>
      <w:r w:rsidRPr="00547518">
        <w:rPr>
          <w:rFonts w:ascii="Arial" w:hAnsi="Arial" w:cs="Arial"/>
          <w:sz w:val="22"/>
          <w:szCs w:val="22"/>
        </w:rPr>
        <w:t>Bratislava</w:t>
      </w:r>
    </w:p>
    <w:p w:rsidR="00DA3102" w:rsidRPr="00547518" w:rsidRDefault="00DA3102" w:rsidP="00DA3102">
      <w:pPr>
        <w:rPr>
          <w:rFonts w:ascii="Arial" w:hAnsi="Arial" w:cs="Arial"/>
          <w:sz w:val="22"/>
          <w:szCs w:val="22"/>
        </w:rPr>
      </w:pPr>
      <w:r>
        <w:rPr>
          <w:rFonts w:ascii="Arial" w:hAnsi="Arial" w:cs="Arial"/>
          <w:sz w:val="22"/>
          <w:szCs w:val="22"/>
        </w:rPr>
        <w:t xml:space="preserve">                                                             </w:t>
      </w:r>
      <w:r w:rsidR="00144C98">
        <w:rPr>
          <w:rFonts w:ascii="Arial" w:hAnsi="Arial" w:cs="Arial"/>
          <w:sz w:val="22"/>
          <w:szCs w:val="22"/>
        </w:rPr>
        <w:t>októ</w:t>
      </w:r>
      <w:r>
        <w:rPr>
          <w:rFonts w:ascii="Arial" w:hAnsi="Arial" w:cs="Arial"/>
          <w:sz w:val="22"/>
          <w:szCs w:val="22"/>
        </w:rPr>
        <w:t>ber 2015</w:t>
      </w:r>
    </w:p>
    <w:p w:rsidR="00CD2078" w:rsidRPr="00547518" w:rsidRDefault="00CD2078" w:rsidP="007046C7">
      <w:pPr>
        <w:rPr>
          <w:rFonts w:ascii="Arial" w:hAnsi="Arial" w:cs="Arial"/>
          <w:sz w:val="22"/>
          <w:szCs w:val="22"/>
        </w:rPr>
      </w:pPr>
      <w:r>
        <w:lastRenderedPageBreak/>
        <w:t xml:space="preserve">                                               </w:t>
      </w:r>
      <w:bookmarkStart w:id="0" w:name="_GoBack"/>
      <w:bookmarkEnd w:id="0"/>
    </w:p>
    <w:p w:rsidR="006F48B3" w:rsidRPr="00771EB1" w:rsidRDefault="006F48B3" w:rsidP="006F48B3">
      <w:pPr>
        <w:jc w:val="center"/>
        <w:rPr>
          <w:rFonts w:ascii="Arial" w:hAnsi="Arial" w:cs="Arial"/>
          <w:sz w:val="22"/>
          <w:szCs w:val="22"/>
        </w:rPr>
      </w:pPr>
      <w:r w:rsidRPr="00174D92">
        <w:rPr>
          <w:rFonts w:ascii="Arial" w:hAnsi="Arial" w:cs="Arial"/>
          <w:b/>
        </w:rPr>
        <w:t xml:space="preserve">                                    </w:t>
      </w:r>
      <w:r w:rsidRPr="00174D92">
        <w:rPr>
          <w:rFonts w:ascii="Arial" w:hAnsi="Arial" w:cs="Arial"/>
          <w:b/>
        </w:rPr>
        <w:tab/>
      </w:r>
      <w:r w:rsidRPr="00174D92">
        <w:rPr>
          <w:rFonts w:ascii="Arial" w:hAnsi="Arial" w:cs="Arial"/>
          <w:b/>
        </w:rPr>
        <w:tab/>
      </w:r>
    </w:p>
    <w:p w:rsidR="00992105" w:rsidRPr="007018F3" w:rsidRDefault="00992105" w:rsidP="00992105">
      <w:pPr>
        <w:jc w:val="center"/>
        <w:rPr>
          <w:rFonts w:ascii="Arial" w:hAnsi="Arial" w:cs="Arial"/>
        </w:rPr>
      </w:pPr>
      <w:r w:rsidRPr="007018F3">
        <w:rPr>
          <w:rFonts w:ascii="Arial" w:hAnsi="Arial" w:cs="Arial"/>
        </w:rPr>
        <w:t>N á v r h   u z n e s e n i a</w:t>
      </w:r>
    </w:p>
    <w:p w:rsidR="00992105" w:rsidRPr="007018F3" w:rsidRDefault="00992105" w:rsidP="00992105">
      <w:pPr>
        <w:jc w:val="center"/>
        <w:rPr>
          <w:rFonts w:ascii="Arial" w:hAnsi="Arial" w:cs="Arial"/>
        </w:rPr>
      </w:pPr>
    </w:p>
    <w:p w:rsidR="00992105" w:rsidRPr="007018F3" w:rsidRDefault="00992105" w:rsidP="00992105">
      <w:pPr>
        <w:jc w:val="center"/>
        <w:rPr>
          <w:rFonts w:ascii="Arial" w:hAnsi="Arial" w:cs="Arial"/>
          <w:b/>
        </w:rPr>
      </w:pPr>
      <w:r w:rsidRPr="007018F3">
        <w:rPr>
          <w:rFonts w:ascii="Arial" w:hAnsi="Arial" w:cs="Arial"/>
          <w:b/>
        </w:rPr>
        <w:t>UZNESENIE č...... 201</w:t>
      </w:r>
      <w:r w:rsidR="00122F37">
        <w:rPr>
          <w:rFonts w:ascii="Arial" w:hAnsi="Arial" w:cs="Arial"/>
          <w:b/>
        </w:rPr>
        <w:t>5</w:t>
      </w:r>
    </w:p>
    <w:p w:rsidR="00992105" w:rsidRPr="007018F3" w:rsidRDefault="00144C98" w:rsidP="00992105">
      <w:pPr>
        <w:jc w:val="center"/>
        <w:rPr>
          <w:rFonts w:ascii="Arial" w:hAnsi="Arial" w:cs="Arial"/>
        </w:rPr>
      </w:pPr>
      <w:r>
        <w:rPr>
          <w:rFonts w:ascii="Arial" w:hAnsi="Arial" w:cs="Arial"/>
        </w:rPr>
        <w:t>zo dňa 28.10.2015</w:t>
      </w:r>
    </w:p>
    <w:p w:rsidR="00992105" w:rsidRPr="007018F3" w:rsidRDefault="00992105" w:rsidP="00992105">
      <w:pPr>
        <w:jc w:val="center"/>
        <w:rPr>
          <w:rFonts w:ascii="Arial" w:hAnsi="Arial" w:cs="Arial"/>
        </w:rPr>
      </w:pPr>
      <w:r w:rsidRPr="007018F3">
        <w:rPr>
          <w:rFonts w:ascii="Arial" w:hAnsi="Arial" w:cs="Arial"/>
        </w:rPr>
        <w:t>Zastupiteľstvo Bratislavského  samosprávneho kraja po prerokovaní materiálu</w:t>
      </w:r>
    </w:p>
    <w:p w:rsidR="00992105" w:rsidRPr="007018F3" w:rsidRDefault="00992105" w:rsidP="00992105">
      <w:pPr>
        <w:rPr>
          <w:rFonts w:ascii="Arial" w:hAnsi="Arial" w:cs="Arial"/>
        </w:rPr>
      </w:pPr>
    </w:p>
    <w:p w:rsidR="00992105" w:rsidRPr="007018F3" w:rsidRDefault="00992105" w:rsidP="00992105">
      <w:pPr>
        <w:rPr>
          <w:rFonts w:ascii="Arial" w:hAnsi="Arial" w:cs="Arial"/>
        </w:rPr>
      </w:pPr>
    </w:p>
    <w:p w:rsidR="00992105" w:rsidRPr="007018F3" w:rsidRDefault="00992105" w:rsidP="00992105">
      <w:pPr>
        <w:jc w:val="center"/>
        <w:rPr>
          <w:rFonts w:ascii="Arial" w:hAnsi="Arial" w:cs="Arial"/>
        </w:rPr>
      </w:pPr>
      <w:r w:rsidRPr="007018F3">
        <w:rPr>
          <w:rFonts w:ascii="Arial" w:hAnsi="Arial" w:cs="Arial"/>
          <w:b/>
        </w:rPr>
        <w:t>s c h v a ľ u j e</w:t>
      </w:r>
    </w:p>
    <w:p w:rsidR="00992105" w:rsidRPr="007018F3" w:rsidRDefault="00992105" w:rsidP="00992105">
      <w:pPr>
        <w:rPr>
          <w:rFonts w:ascii="Arial" w:hAnsi="Arial" w:cs="Arial"/>
        </w:rPr>
      </w:pPr>
    </w:p>
    <w:p w:rsidR="006D709C" w:rsidRPr="00E57837" w:rsidRDefault="006D709C" w:rsidP="00992105">
      <w:pPr>
        <w:jc w:val="center"/>
        <w:rPr>
          <w:rFonts w:ascii="Arial" w:hAnsi="Arial" w:cs="Arial"/>
        </w:rPr>
      </w:pPr>
      <w:r w:rsidRPr="00E57837">
        <w:rPr>
          <w:rFonts w:ascii="Arial" w:hAnsi="Arial" w:cs="Arial"/>
        </w:rPr>
        <w:t xml:space="preserve">v zmysle Zásad hospodárenia a nakladania s majetkom BSK schválených Zastupiteľstvom BSK Uznesením č. 11/2012 zo dňa 27.01.2012 </w:t>
      </w:r>
    </w:p>
    <w:p w:rsidR="00992105" w:rsidRPr="00E57837" w:rsidRDefault="00992105" w:rsidP="00992105">
      <w:pPr>
        <w:jc w:val="center"/>
        <w:rPr>
          <w:rFonts w:ascii="Arial" w:hAnsi="Arial" w:cs="Arial"/>
        </w:rPr>
      </w:pPr>
      <w:r w:rsidRPr="00E57837">
        <w:rPr>
          <w:rFonts w:ascii="Arial" w:hAnsi="Arial" w:cs="Arial"/>
        </w:rPr>
        <w:t xml:space="preserve">trvalé upustenie od vymáhania pohľadávok </w:t>
      </w:r>
    </w:p>
    <w:p w:rsidR="00992105" w:rsidRPr="00E57837" w:rsidRDefault="00992105" w:rsidP="00992105">
      <w:pPr>
        <w:jc w:val="center"/>
        <w:rPr>
          <w:rFonts w:ascii="Arial" w:hAnsi="Arial" w:cs="Arial"/>
        </w:rPr>
      </w:pPr>
    </w:p>
    <w:p w:rsidR="00992105" w:rsidRPr="007018F3" w:rsidRDefault="00992105" w:rsidP="00992105">
      <w:pPr>
        <w:jc w:val="center"/>
        <w:rPr>
          <w:rFonts w:ascii="Arial" w:hAnsi="Arial" w:cs="Arial"/>
          <w:u w:val="single"/>
        </w:rPr>
      </w:pPr>
    </w:p>
    <w:p w:rsidR="00C159A2" w:rsidRDefault="00264D19" w:rsidP="00992105">
      <w:pPr>
        <w:rPr>
          <w:rFonts w:ascii="Arial" w:hAnsi="Arial" w:cs="Arial"/>
        </w:rPr>
      </w:pPr>
      <w:r>
        <w:rPr>
          <w:rFonts w:ascii="Arial" w:hAnsi="Arial" w:cs="Arial"/>
        </w:rPr>
        <w:t xml:space="preserve">                            </w:t>
      </w:r>
      <w:r w:rsidR="008E146B">
        <w:rPr>
          <w:rFonts w:ascii="Arial" w:hAnsi="Arial" w:cs="Arial"/>
        </w:rPr>
        <w:t xml:space="preserve">   </w:t>
      </w:r>
    </w:p>
    <w:p w:rsidR="00C159A2" w:rsidRDefault="00264D19" w:rsidP="00992105">
      <w:pPr>
        <w:rPr>
          <w:rFonts w:ascii="Arial" w:hAnsi="Arial" w:cs="Arial"/>
        </w:rPr>
      </w:pPr>
      <w:r>
        <w:rPr>
          <w:rFonts w:ascii="Arial" w:hAnsi="Arial" w:cs="Arial"/>
        </w:rPr>
        <w:t xml:space="preserve">                                                                                            </w:t>
      </w:r>
    </w:p>
    <w:p w:rsidR="001B5A51" w:rsidRPr="00695F8A" w:rsidRDefault="009210EC" w:rsidP="001B5A51">
      <w:pPr>
        <w:pStyle w:val="Odsekzoznamu"/>
        <w:numPr>
          <w:ilvl w:val="0"/>
          <w:numId w:val="20"/>
        </w:numPr>
        <w:ind w:left="360"/>
        <w:rPr>
          <w:rFonts w:ascii="Arial" w:hAnsi="Arial" w:cs="Arial"/>
          <w:b/>
        </w:rPr>
      </w:pPr>
      <w:r w:rsidRPr="00695F8A">
        <w:rPr>
          <w:rFonts w:ascii="Arial" w:hAnsi="Arial" w:cs="Arial"/>
          <w:b/>
        </w:rPr>
        <w:t xml:space="preserve">evidovaných </w:t>
      </w:r>
      <w:r w:rsidR="000A1C25">
        <w:rPr>
          <w:rFonts w:ascii="Arial" w:hAnsi="Arial" w:cs="Arial"/>
          <w:b/>
        </w:rPr>
        <w:t>Strednou priemyselnou školou stavebnou a geodetickou</w:t>
      </w:r>
      <w:r w:rsidR="00DB5AA4">
        <w:rPr>
          <w:rFonts w:ascii="Arial" w:hAnsi="Arial" w:cs="Arial"/>
          <w:b/>
        </w:rPr>
        <w:t xml:space="preserve">, </w:t>
      </w:r>
      <w:r w:rsidR="000A1C25">
        <w:rPr>
          <w:rFonts w:ascii="Arial" w:hAnsi="Arial" w:cs="Arial"/>
          <w:b/>
        </w:rPr>
        <w:t>Drieňová 35, 826 64 Bratislava</w:t>
      </w:r>
      <w:r w:rsidR="00DB5AA4">
        <w:rPr>
          <w:rFonts w:ascii="Arial" w:hAnsi="Arial" w:cs="Arial"/>
          <w:b/>
        </w:rPr>
        <w:t xml:space="preserve"> </w:t>
      </w:r>
    </w:p>
    <w:p w:rsidR="00695F8A" w:rsidRDefault="00695F8A" w:rsidP="00695F8A">
      <w:pPr>
        <w:rPr>
          <w:rFonts w:ascii="Arial" w:hAnsi="Arial" w:cs="Arial"/>
          <w:b/>
          <w:u w:val="single"/>
        </w:rPr>
      </w:pPr>
    </w:p>
    <w:p w:rsidR="00E56B11" w:rsidRDefault="000A1C25" w:rsidP="00695F8A">
      <w:pPr>
        <w:rPr>
          <w:rFonts w:ascii="Arial" w:hAnsi="Arial" w:cs="Arial"/>
          <w:u w:val="single"/>
        </w:rPr>
      </w:pPr>
      <w:r>
        <w:rPr>
          <w:rFonts w:ascii="Arial" w:hAnsi="Arial" w:cs="Arial"/>
          <w:u w:val="single"/>
        </w:rPr>
        <w:t>MEDIATION</w:t>
      </w:r>
      <w:r w:rsidR="00127367">
        <w:rPr>
          <w:rFonts w:ascii="Arial" w:hAnsi="Arial" w:cs="Arial"/>
          <w:u w:val="single"/>
        </w:rPr>
        <w:t xml:space="preserve"> MK spol. </w:t>
      </w:r>
      <w:r>
        <w:rPr>
          <w:rFonts w:ascii="Arial" w:hAnsi="Arial" w:cs="Arial"/>
          <w:u w:val="single"/>
        </w:rPr>
        <w:t xml:space="preserve"> s</w:t>
      </w:r>
      <w:r w:rsidR="00127367">
        <w:rPr>
          <w:rFonts w:ascii="Arial" w:hAnsi="Arial" w:cs="Arial"/>
          <w:u w:val="single"/>
        </w:rPr>
        <w:t xml:space="preserve"> </w:t>
      </w:r>
      <w:r>
        <w:rPr>
          <w:rFonts w:ascii="Arial" w:hAnsi="Arial" w:cs="Arial"/>
          <w:u w:val="single"/>
        </w:rPr>
        <w:t xml:space="preserve">r.o. </w:t>
      </w:r>
      <w:r w:rsidR="00E56B11" w:rsidRPr="00E56B11">
        <w:rPr>
          <w:rFonts w:ascii="Arial" w:hAnsi="Arial" w:cs="Arial"/>
          <w:u w:val="single"/>
        </w:rPr>
        <w:t xml:space="preserve">                          </w:t>
      </w:r>
      <w:r w:rsidR="00127367">
        <w:rPr>
          <w:rFonts w:ascii="Arial" w:hAnsi="Arial" w:cs="Arial"/>
          <w:u w:val="single"/>
        </w:rPr>
        <w:t xml:space="preserve">  </w:t>
      </w:r>
      <w:r w:rsidR="00E56B11" w:rsidRPr="00E56B11">
        <w:rPr>
          <w:rFonts w:ascii="Arial" w:hAnsi="Arial" w:cs="Arial"/>
          <w:u w:val="single"/>
        </w:rPr>
        <w:t xml:space="preserve">             </w:t>
      </w:r>
      <w:r>
        <w:rPr>
          <w:rFonts w:ascii="Arial" w:hAnsi="Arial" w:cs="Arial"/>
          <w:u w:val="single"/>
        </w:rPr>
        <w:t xml:space="preserve">                       2 753,77</w:t>
      </w:r>
      <w:r w:rsidR="00E56B11" w:rsidRPr="00E56B11">
        <w:rPr>
          <w:rFonts w:ascii="Arial" w:hAnsi="Arial" w:cs="Arial"/>
          <w:u w:val="single"/>
        </w:rPr>
        <w:t xml:space="preserve"> € </w:t>
      </w:r>
    </w:p>
    <w:p w:rsidR="00695F8A" w:rsidRPr="00E56B11" w:rsidRDefault="00E56B11" w:rsidP="00695F8A">
      <w:pPr>
        <w:rPr>
          <w:rFonts w:ascii="Arial" w:hAnsi="Arial" w:cs="Arial"/>
          <w:u w:val="single"/>
        </w:rPr>
      </w:pPr>
      <w:r w:rsidRPr="00E56B11">
        <w:rPr>
          <w:rFonts w:ascii="Arial" w:hAnsi="Arial" w:cs="Arial"/>
          <w:u w:val="single"/>
        </w:rPr>
        <w:t xml:space="preserve">                                                                               </w:t>
      </w:r>
    </w:p>
    <w:p w:rsidR="00695F8A" w:rsidRDefault="00695F8A" w:rsidP="00695F8A">
      <w:pPr>
        <w:rPr>
          <w:rFonts w:ascii="Arial" w:hAnsi="Arial" w:cs="Arial"/>
          <w:b/>
        </w:rPr>
      </w:pPr>
      <w:r w:rsidRPr="009210EC">
        <w:rPr>
          <w:rFonts w:ascii="Arial" w:hAnsi="Arial" w:cs="Arial"/>
          <w:b/>
        </w:rPr>
        <w:t>Spolu</w:t>
      </w:r>
      <w:r>
        <w:rPr>
          <w:rFonts w:ascii="Arial" w:hAnsi="Arial" w:cs="Arial"/>
          <w:b/>
        </w:rPr>
        <w:t xml:space="preserve">                                                                                                     </w:t>
      </w:r>
      <w:r w:rsidR="00E56B11">
        <w:rPr>
          <w:rFonts w:ascii="Arial" w:hAnsi="Arial" w:cs="Arial"/>
          <w:b/>
        </w:rPr>
        <w:t>2</w:t>
      </w:r>
      <w:r w:rsidR="000A1C25">
        <w:rPr>
          <w:rFonts w:ascii="Arial" w:hAnsi="Arial" w:cs="Arial"/>
          <w:b/>
        </w:rPr>
        <w:t> 753,77</w:t>
      </w:r>
      <w:r w:rsidRPr="00E56B11">
        <w:rPr>
          <w:rFonts w:ascii="Arial" w:hAnsi="Arial" w:cs="Arial"/>
          <w:b/>
        </w:rPr>
        <w:t>€</w:t>
      </w:r>
    </w:p>
    <w:p w:rsidR="00FF49D9" w:rsidRDefault="00FF49D9" w:rsidP="00695F8A">
      <w:pPr>
        <w:rPr>
          <w:rFonts w:ascii="Arial" w:hAnsi="Arial" w:cs="Arial"/>
          <w:b/>
        </w:rPr>
      </w:pPr>
    </w:p>
    <w:p w:rsidR="00FF49D9" w:rsidRDefault="00FF49D9" w:rsidP="00695F8A">
      <w:pPr>
        <w:rPr>
          <w:rFonts w:ascii="Arial" w:hAnsi="Arial" w:cs="Arial"/>
          <w:b/>
        </w:rPr>
      </w:pPr>
    </w:p>
    <w:p w:rsidR="00FF49D9" w:rsidRDefault="00FF49D9" w:rsidP="00FF49D9">
      <w:pPr>
        <w:rPr>
          <w:rFonts w:ascii="Arial" w:hAnsi="Arial" w:cs="Arial"/>
        </w:rPr>
      </w:pPr>
    </w:p>
    <w:p w:rsidR="00FF49D9" w:rsidRDefault="00FF49D9" w:rsidP="00FF49D9">
      <w:pPr>
        <w:pStyle w:val="Odsekzoznamu"/>
        <w:numPr>
          <w:ilvl w:val="0"/>
          <w:numId w:val="20"/>
        </w:numPr>
        <w:ind w:left="360"/>
        <w:rPr>
          <w:rFonts w:ascii="Arial" w:hAnsi="Arial" w:cs="Arial"/>
          <w:b/>
        </w:rPr>
      </w:pPr>
      <w:r w:rsidRPr="00695F8A">
        <w:rPr>
          <w:rFonts w:ascii="Arial" w:hAnsi="Arial" w:cs="Arial"/>
          <w:b/>
        </w:rPr>
        <w:t xml:space="preserve">evidovaných </w:t>
      </w:r>
      <w:r w:rsidR="000A1C25">
        <w:rPr>
          <w:rFonts w:ascii="Arial" w:hAnsi="Arial" w:cs="Arial"/>
          <w:b/>
        </w:rPr>
        <w:t xml:space="preserve">Tanečným konzervatóriom Evy </w:t>
      </w:r>
      <w:proofErr w:type="spellStart"/>
      <w:r w:rsidR="000A1C25">
        <w:rPr>
          <w:rFonts w:ascii="Arial" w:hAnsi="Arial" w:cs="Arial"/>
          <w:b/>
        </w:rPr>
        <w:t>Jaczovej</w:t>
      </w:r>
      <w:proofErr w:type="spellEnd"/>
      <w:r w:rsidR="00DB5AA4">
        <w:rPr>
          <w:rFonts w:ascii="Arial" w:hAnsi="Arial" w:cs="Arial"/>
          <w:b/>
        </w:rPr>
        <w:t xml:space="preserve">, </w:t>
      </w:r>
      <w:r w:rsidR="000A1C25">
        <w:rPr>
          <w:rFonts w:ascii="Arial" w:hAnsi="Arial" w:cs="Arial"/>
          <w:b/>
        </w:rPr>
        <w:t>Gorazdova 20</w:t>
      </w:r>
      <w:r w:rsidR="00DB5AA4">
        <w:rPr>
          <w:rFonts w:ascii="Arial" w:hAnsi="Arial" w:cs="Arial"/>
          <w:b/>
        </w:rPr>
        <w:t xml:space="preserve">, </w:t>
      </w:r>
      <w:r w:rsidR="000A1C25">
        <w:rPr>
          <w:rFonts w:ascii="Arial" w:hAnsi="Arial" w:cs="Arial"/>
          <w:b/>
        </w:rPr>
        <w:t>811 04</w:t>
      </w:r>
      <w:r w:rsidR="00DB5AA4">
        <w:rPr>
          <w:rFonts w:ascii="Arial" w:hAnsi="Arial" w:cs="Arial"/>
          <w:b/>
        </w:rPr>
        <w:t xml:space="preserve"> </w:t>
      </w:r>
      <w:r w:rsidR="000A1C25">
        <w:rPr>
          <w:rFonts w:ascii="Arial" w:hAnsi="Arial" w:cs="Arial"/>
          <w:b/>
        </w:rPr>
        <w:t>Bratislava</w:t>
      </w:r>
    </w:p>
    <w:p w:rsidR="003F0A16" w:rsidRDefault="003F0A16" w:rsidP="003F0A16">
      <w:pPr>
        <w:rPr>
          <w:rFonts w:ascii="Arial" w:hAnsi="Arial" w:cs="Arial"/>
          <w:b/>
        </w:rPr>
      </w:pPr>
    </w:p>
    <w:p w:rsidR="003F0A16" w:rsidRPr="003F0A16" w:rsidRDefault="000A1C25" w:rsidP="003F0A16">
      <w:pPr>
        <w:rPr>
          <w:rFonts w:ascii="Arial" w:hAnsi="Arial" w:cs="Arial"/>
          <w:u w:val="single"/>
        </w:rPr>
      </w:pPr>
      <w:proofErr w:type="spellStart"/>
      <w:r>
        <w:rPr>
          <w:rFonts w:ascii="Arial" w:hAnsi="Arial" w:cs="Arial"/>
          <w:u w:val="single"/>
        </w:rPr>
        <w:t>Tarda</w:t>
      </w:r>
      <w:proofErr w:type="spellEnd"/>
      <w:r w:rsidR="00DC4C64">
        <w:rPr>
          <w:rFonts w:ascii="Arial" w:hAnsi="Arial" w:cs="Arial"/>
          <w:u w:val="single"/>
        </w:rPr>
        <w:t xml:space="preserve"> Lukáš</w:t>
      </w:r>
      <w:r w:rsidR="00DB5AA4">
        <w:rPr>
          <w:rFonts w:ascii="Arial" w:hAnsi="Arial" w:cs="Arial"/>
          <w:u w:val="single"/>
        </w:rPr>
        <w:t xml:space="preserve">                                                                                     </w:t>
      </w:r>
      <w:r>
        <w:rPr>
          <w:rFonts w:ascii="Arial" w:hAnsi="Arial" w:cs="Arial"/>
          <w:u w:val="single"/>
        </w:rPr>
        <w:t xml:space="preserve">         1</w:t>
      </w:r>
      <w:r w:rsidR="003F0A16" w:rsidRPr="003F0A16">
        <w:rPr>
          <w:rFonts w:ascii="Arial" w:hAnsi="Arial" w:cs="Arial"/>
          <w:u w:val="single"/>
        </w:rPr>
        <w:t>2</w:t>
      </w:r>
      <w:r>
        <w:rPr>
          <w:rFonts w:ascii="Arial" w:hAnsi="Arial" w:cs="Arial"/>
          <w:u w:val="single"/>
        </w:rPr>
        <w:t>0</w:t>
      </w:r>
      <w:r w:rsidR="00DB5AA4">
        <w:rPr>
          <w:rFonts w:ascii="Arial" w:hAnsi="Arial" w:cs="Arial"/>
          <w:u w:val="single"/>
        </w:rPr>
        <w:t>, 25</w:t>
      </w:r>
      <w:r w:rsidR="003F0A16" w:rsidRPr="003F0A16">
        <w:rPr>
          <w:rFonts w:ascii="Arial" w:hAnsi="Arial" w:cs="Arial"/>
          <w:u w:val="single"/>
        </w:rPr>
        <w:t xml:space="preserve"> €         </w:t>
      </w:r>
    </w:p>
    <w:p w:rsidR="00FF49D9" w:rsidRPr="003F0A16" w:rsidRDefault="00FF49D9" w:rsidP="00FF49D9">
      <w:pPr>
        <w:ind w:left="284"/>
        <w:rPr>
          <w:rFonts w:ascii="Arial" w:hAnsi="Arial" w:cs="Arial"/>
          <w:u w:val="single"/>
        </w:rPr>
      </w:pPr>
    </w:p>
    <w:p w:rsidR="005054A1" w:rsidRPr="003F0A16" w:rsidRDefault="00695F8A" w:rsidP="005054A1">
      <w:pPr>
        <w:rPr>
          <w:rFonts w:ascii="Arial" w:hAnsi="Arial" w:cs="Arial"/>
        </w:rPr>
      </w:pPr>
      <w:r w:rsidRPr="003F0A16">
        <w:rPr>
          <w:rFonts w:ascii="Arial" w:hAnsi="Arial" w:cs="Arial"/>
        </w:rPr>
        <w:t xml:space="preserve"> </w:t>
      </w:r>
      <w:r w:rsidR="003F0A16" w:rsidRPr="009210EC">
        <w:rPr>
          <w:rFonts w:ascii="Arial" w:hAnsi="Arial" w:cs="Arial"/>
          <w:b/>
        </w:rPr>
        <w:t>Spolu</w:t>
      </w:r>
      <w:r w:rsidR="003F0A16">
        <w:rPr>
          <w:rFonts w:ascii="Arial" w:hAnsi="Arial" w:cs="Arial"/>
          <w:b/>
        </w:rPr>
        <w:t xml:space="preserve">                                                                                                     </w:t>
      </w:r>
      <w:r w:rsidR="00E56B11">
        <w:rPr>
          <w:rFonts w:ascii="Arial" w:hAnsi="Arial" w:cs="Arial"/>
          <w:b/>
        </w:rPr>
        <w:t xml:space="preserve">  </w:t>
      </w:r>
      <w:r w:rsidR="000A1C25">
        <w:rPr>
          <w:rFonts w:ascii="Arial" w:hAnsi="Arial" w:cs="Arial"/>
          <w:b/>
        </w:rPr>
        <w:t>1</w:t>
      </w:r>
      <w:r w:rsidR="00DB5AA4" w:rsidRPr="00E56B11">
        <w:rPr>
          <w:rFonts w:ascii="Arial" w:hAnsi="Arial" w:cs="Arial"/>
          <w:b/>
        </w:rPr>
        <w:t>2</w:t>
      </w:r>
      <w:r w:rsidR="000A1C25">
        <w:rPr>
          <w:rFonts w:ascii="Arial" w:hAnsi="Arial" w:cs="Arial"/>
          <w:b/>
        </w:rPr>
        <w:t>0</w:t>
      </w:r>
      <w:r w:rsidR="00DB5AA4" w:rsidRPr="00E56B11">
        <w:rPr>
          <w:rFonts w:ascii="Arial" w:hAnsi="Arial" w:cs="Arial"/>
          <w:b/>
        </w:rPr>
        <w:t>,25</w:t>
      </w:r>
      <w:r w:rsidR="003F0A16" w:rsidRPr="00E56B11">
        <w:rPr>
          <w:rFonts w:ascii="Arial" w:hAnsi="Arial" w:cs="Arial"/>
          <w:b/>
        </w:rPr>
        <w:t xml:space="preserve"> €</w:t>
      </w:r>
      <w:r w:rsidRPr="003F0A16">
        <w:rPr>
          <w:rFonts w:ascii="Arial" w:hAnsi="Arial" w:cs="Arial"/>
        </w:rPr>
        <w:t xml:space="preserve">                                                                                                     </w:t>
      </w:r>
      <w:r w:rsidR="00AA40DB" w:rsidRPr="003F0A16">
        <w:rPr>
          <w:rFonts w:ascii="Arial" w:hAnsi="Arial" w:cs="Arial"/>
        </w:rPr>
        <w:t xml:space="preserve"> </w:t>
      </w:r>
      <w:r w:rsidR="004F4984" w:rsidRPr="003F0A16">
        <w:rPr>
          <w:rFonts w:ascii="Arial" w:hAnsi="Arial" w:cs="Arial"/>
        </w:rPr>
        <w:t xml:space="preserve">       </w:t>
      </w:r>
      <w:r w:rsidR="009210EC" w:rsidRPr="003F0A16">
        <w:rPr>
          <w:rFonts w:ascii="Arial" w:hAnsi="Arial" w:cs="Arial"/>
        </w:rPr>
        <w:t xml:space="preserve"> </w:t>
      </w:r>
    </w:p>
    <w:p w:rsidR="00FF49D9" w:rsidRDefault="00FF49D9" w:rsidP="005054A1">
      <w:pPr>
        <w:rPr>
          <w:rFonts w:ascii="Arial" w:hAnsi="Arial" w:cs="Arial"/>
        </w:rPr>
      </w:pPr>
    </w:p>
    <w:p w:rsidR="005F4566" w:rsidRDefault="005F4566" w:rsidP="005F4566">
      <w:pPr>
        <w:rPr>
          <w:rFonts w:ascii="Arial" w:hAnsi="Arial" w:cs="Arial"/>
          <w:b/>
        </w:rPr>
      </w:pPr>
    </w:p>
    <w:p w:rsidR="00E56B11" w:rsidRDefault="00E56B11" w:rsidP="005F4566">
      <w:pPr>
        <w:rPr>
          <w:rFonts w:ascii="Arial" w:hAnsi="Arial" w:cs="Arial"/>
          <w:b/>
        </w:rPr>
      </w:pPr>
    </w:p>
    <w:p w:rsidR="00E56B11" w:rsidRDefault="00E56B11" w:rsidP="005F4566">
      <w:pPr>
        <w:rPr>
          <w:rFonts w:ascii="Arial" w:hAnsi="Arial" w:cs="Arial"/>
          <w:b/>
        </w:rPr>
      </w:pPr>
    </w:p>
    <w:p w:rsidR="00E56B11" w:rsidRDefault="00E56B11" w:rsidP="005F4566">
      <w:pPr>
        <w:rPr>
          <w:rFonts w:ascii="Arial" w:hAnsi="Arial" w:cs="Arial"/>
          <w:b/>
        </w:rPr>
      </w:pPr>
    </w:p>
    <w:p w:rsidR="00E56B11" w:rsidRDefault="00E56B11" w:rsidP="005F4566">
      <w:pPr>
        <w:rPr>
          <w:rFonts w:ascii="Arial" w:hAnsi="Arial" w:cs="Arial"/>
          <w:b/>
        </w:rPr>
      </w:pPr>
    </w:p>
    <w:p w:rsidR="00E56B11" w:rsidRDefault="00E56B11" w:rsidP="005F4566">
      <w:pPr>
        <w:rPr>
          <w:rFonts w:ascii="Arial" w:hAnsi="Arial" w:cs="Arial"/>
          <w:b/>
        </w:rPr>
      </w:pPr>
    </w:p>
    <w:p w:rsidR="00E56B11" w:rsidRDefault="00E56B11" w:rsidP="005F4566">
      <w:pPr>
        <w:rPr>
          <w:rFonts w:ascii="Arial" w:hAnsi="Arial" w:cs="Arial"/>
          <w:b/>
        </w:rPr>
      </w:pPr>
    </w:p>
    <w:p w:rsidR="008532E1" w:rsidRDefault="008532E1" w:rsidP="00113D58">
      <w:pPr>
        <w:jc w:val="center"/>
        <w:rPr>
          <w:rFonts w:ascii="Arial" w:hAnsi="Arial" w:cs="Arial"/>
          <w:b/>
        </w:rPr>
      </w:pPr>
    </w:p>
    <w:p w:rsidR="00695F8A" w:rsidRDefault="00695F8A" w:rsidP="00113D58">
      <w:pPr>
        <w:jc w:val="center"/>
        <w:rPr>
          <w:rFonts w:ascii="Arial" w:hAnsi="Arial" w:cs="Arial"/>
          <w:b/>
        </w:rPr>
      </w:pPr>
    </w:p>
    <w:p w:rsidR="00695F8A" w:rsidRDefault="00695F8A" w:rsidP="00113D58">
      <w:pPr>
        <w:jc w:val="center"/>
        <w:rPr>
          <w:rFonts w:ascii="Arial" w:hAnsi="Arial" w:cs="Arial"/>
          <w:b/>
        </w:rPr>
      </w:pPr>
    </w:p>
    <w:p w:rsidR="00695F8A" w:rsidRDefault="00695F8A" w:rsidP="00113D58">
      <w:pPr>
        <w:jc w:val="center"/>
        <w:rPr>
          <w:rFonts w:ascii="Arial" w:hAnsi="Arial" w:cs="Arial"/>
          <w:b/>
        </w:rPr>
      </w:pPr>
    </w:p>
    <w:p w:rsidR="00752DF0" w:rsidRPr="00B706B3" w:rsidRDefault="00B706B3" w:rsidP="00113D58">
      <w:pPr>
        <w:jc w:val="center"/>
        <w:rPr>
          <w:rFonts w:ascii="Arial" w:hAnsi="Arial" w:cs="Arial"/>
          <w:sz w:val="16"/>
          <w:szCs w:val="16"/>
        </w:rPr>
      </w:pPr>
      <w:r>
        <w:rPr>
          <w:rFonts w:ascii="Arial" w:hAnsi="Arial" w:cs="Arial"/>
          <w:b/>
        </w:rPr>
        <w:t xml:space="preserve">                                                                                                             </w:t>
      </w:r>
    </w:p>
    <w:p w:rsidR="00B706B3" w:rsidRDefault="00B706B3" w:rsidP="00113D58">
      <w:pPr>
        <w:jc w:val="center"/>
        <w:rPr>
          <w:rFonts w:ascii="Arial" w:hAnsi="Arial" w:cs="Arial"/>
          <w:b/>
        </w:rPr>
      </w:pPr>
    </w:p>
    <w:p w:rsidR="00986680" w:rsidRPr="00FC3171" w:rsidRDefault="00FC3171" w:rsidP="00113D58">
      <w:pPr>
        <w:jc w:val="center"/>
        <w:rPr>
          <w:rFonts w:ascii="Arial" w:hAnsi="Arial" w:cs="Arial"/>
          <w:sz w:val="22"/>
          <w:szCs w:val="22"/>
        </w:rPr>
      </w:pPr>
      <w:r>
        <w:rPr>
          <w:rFonts w:ascii="Arial" w:hAnsi="Arial" w:cs="Arial"/>
          <w:b/>
        </w:rPr>
        <w:t xml:space="preserve">                                                                                                                                   </w:t>
      </w:r>
    </w:p>
    <w:p w:rsidR="00986680" w:rsidRDefault="00986680" w:rsidP="00113D58">
      <w:pPr>
        <w:jc w:val="center"/>
        <w:rPr>
          <w:rFonts w:ascii="Arial" w:hAnsi="Arial" w:cs="Arial"/>
          <w:b/>
        </w:rPr>
      </w:pPr>
    </w:p>
    <w:p w:rsidR="00986680" w:rsidRDefault="00986680" w:rsidP="00113D58">
      <w:pPr>
        <w:jc w:val="center"/>
        <w:rPr>
          <w:rFonts w:ascii="Arial" w:hAnsi="Arial" w:cs="Arial"/>
          <w:b/>
        </w:rPr>
      </w:pPr>
    </w:p>
    <w:p w:rsidR="00986680" w:rsidRDefault="00986680" w:rsidP="00113D58">
      <w:pPr>
        <w:jc w:val="center"/>
        <w:rPr>
          <w:rFonts w:ascii="Arial" w:hAnsi="Arial" w:cs="Arial"/>
          <w:b/>
        </w:rPr>
      </w:pPr>
    </w:p>
    <w:p w:rsidR="00986680" w:rsidRDefault="00986680" w:rsidP="00113D58">
      <w:pPr>
        <w:jc w:val="center"/>
        <w:rPr>
          <w:rFonts w:ascii="Arial" w:hAnsi="Arial" w:cs="Arial"/>
          <w:b/>
        </w:rPr>
      </w:pPr>
    </w:p>
    <w:p w:rsidR="00FC3171" w:rsidRDefault="00FC3171" w:rsidP="00113D58">
      <w:pPr>
        <w:jc w:val="center"/>
        <w:rPr>
          <w:rFonts w:ascii="Arial" w:hAnsi="Arial" w:cs="Arial"/>
          <w:b/>
        </w:rPr>
      </w:pPr>
    </w:p>
    <w:p w:rsidR="00113D58" w:rsidRDefault="0017466D" w:rsidP="00113D58">
      <w:pPr>
        <w:jc w:val="center"/>
        <w:rPr>
          <w:rFonts w:ascii="Arial" w:hAnsi="Arial" w:cs="Arial"/>
          <w:b/>
        </w:rPr>
      </w:pPr>
      <w:r>
        <w:rPr>
          <w:rFonts w:ascii="Arial" w:hAnsi="Arial" w:cs="Arial"/>
          <w:b/>
        </w:rPr>
        <w:t>D</w:t>
      </w:r>
      <w:r w:rsidR="00113D58">
        <w:rPr>
          <w:rFonts w:ascii="Arial" w:hAnsi="Arial" w:cs="Arial"/>
          <w:b/>
        </w:rPr>
        <w:t xml:space="preserve"> ô v o d o v á   s p r á v a</w:t>
      </w:r>
    </w:p>
    <w:p w:rsidR="00113D58" w:rsidRDefault="00113D58" w:rsidP="00113D58">
      <w:pPr>
        <w:rPr>
          <w:rFonts w:ascii="Arial" w:hAnsi="Arial" w:cs="Arial"/>
          <w:b/>
        </w:rPr>
      </w:pPr>
    </w:p>
    <w:p w:rsidR="00FD01EA" w:rsidRDefault="00A455AD" w:rsidP="00987847">
      <w:pPr>
        <w:jc w:val="both"/>
        <w:rPr>
          <w:rFonts w:ascii="Arial" w:hAnsi="Arial" w:cs="Arial"/>
        </w:rPr>
      </w:pPr>
      <w:r w:rsidRPr="00A455AD">
        <w:rPr>
          <w:rFonts w:ascii="Arial" w:hAnsi="Arial" w:cs="Arial"/>
        </w:rPr>
        <w:t xml:space="preserve">  </w:t>
      </w:r>
    </w:p>
    <w:p w:rsidR="00987847" w:rsidRPr="004905AC" w:rsidRDefault="00987847" w:rsidP="00987847">
      <w:pPr>
        <w:jc w:val="both"/>
        <w:rPr>
          <w:rFonts w:ascii="Arial" w:hAnsi="Arial" w:cs="Arial"/>
          <w:b/>
          <w:u w:val="single"/>
        </w:rPr>
      </w:pPr>
      <w:r w:rsidRPr="004905AC">
        <w:rPr>
          <w:rFonts w:ascii="Arial" w:hAnsi="Arial" w:cs="Arial"/>
          <w:b/>
          <w:u w:val="single"/>
        </w:rPr>
        <w:t>Ad/</w:t>
      </w:r>
      <w:r w:rsidR="00986680">
        <w:rPr>
          <w:rFonts w:ascii="Arial" w:hAnsi="Arial" w:cs="Arial"/>
          <w:b/>
          <w:u w:val="single"/>
        </w:rPr>
        <w:t>1</w:t>
      </w:r>
      <w:r w:rsidRPr="004905AC">
        <w:rPr>
          <w:rFonts w:ascii="Arial" w:hAnsi="Arial" w:cs="Arial"/>
          <w:b/>
          <w:u w:val="single"/>
        </w:rPr>
        <w:t>.</w:t>
      </w:r>
    </w:p>
    <w:p w:rsidR="00987847" w:rsidRDefault="00987847" w:rsidP="00987847">
      <w:pPr>
        <w:jc w:val="both"/>
        <w:rPr>
          <w:rFonts w:ascii="Arial" w:hAnsi="Arial" w:cs="Arial"/>
        </w:rPr>
      </w:pPr>
      <w:r>
        <w:rPr>
          <w:rFonts w:ascii="Arial" w:hAnsi="Arial" w:cs="Arial"/>
        </w:rPr>
        <w:t xml:space="preserve">      </w:t>
      </w:r>
      <w:r w:rsidR="006932BB">
        <w:rPr>
          <w:rFonts w:ascii="Arial" w:hAnsi="Arial" w:cs="Arial"/>
          <w:b/>
        </w:rPr>
        <w:t xml:space="preserve">Stredná priemyselná škola stavebná a geodetická, Drieňová 35, 826 64 Bratislava </w:t>
      </w:r>
      <w:r>
        <w:rPr>
          <w:rFonts w:ascii="Arial" w:hAnsi="Arial" w:cs="Arial"/>
        </w:rPr>
        <w:t>požiadal</w:t>
      </w:r>
      <w:r w:rsidR="00897C3D">
        <w:rPr>
          <w:rFonts w:ascii="Arial" w:hAnsi="Arial" w:cs="Arial"/>
        </w:rPr>
        <w:t>a</w:t>
      </w:r>
      <w:r>
        <w:rPr>
          <w:rFonts w:ascii="Arial" w:hAnsi="Arial" w:cs="Arial"/>
        </w:rPr>
        <w:t xml:space="preserve"> Bratislavský samosprávny kraj,  listom zo dňa </w:t>
      </w:r>
      <w:r w:rsidR="009F58BF">
        <w:rPr>
          <w:rFonts w:ascii="Arial" w:hAnsi="Arial" w:cs="Arial"/>
        </w:rPr>
        <w:t>1</w:t>
      </w:r>
      <w:r w:rsidR="006932BB">
        <w:rPr>
          <w:rFonts w:ascii="Arial" w:hAnsi="Arial" w:cs="Arial"/>
        </w:rPr>
        <w:t>9</w:t>
      </w:r>
      <w:r>
        <w:rPr>
          <w:rFonts w:ascii="Arial" w:hAnsi="Arial" w:cs="Arial"/>
        </w:rPr>
        <w:t>.</w:t>
      </w:r>
      <w:r w:rsidR="00897C3D">
        <w:rPr>
          <w:rFonts w:ascii="Arial" w:hAnsi="Arial" w:cs="Arial"/>
        </w:rPr>
        <w:t>12</w:t>
      </w:r>
      <w:r>
        <w:rPr>
          <w:rFonts w:ascii="Arial" w:hAnsi="Arial" w:cs="Arial"/>
        </w:rPr>
        <w:t>.201</w:t>
      </w:r>
      <w:r w:rsidR="00897C3D">
        <w:rPr>
          <w:rFonts w:ascii="Arial" w:hAnsi="Arial" w:cs="Arial"/>
        </w:rPr>
        <w:t>4</w:t>
      </w:r>
      <w:r>
        <w:rPr>
          <w:rFonts w:ascii="Arial" w:hAnsi="Arial" w:cs="Arial"/>
        </w:rPr>
        <w:t>, o udelenie súhlasu k trvalému upusteniu od vymáhania pohľadáv</w:t>
      </w:r>
      <w:r w:rsidR="00F1428C">
        <w:rPr>
          <w:rFonts w:ascii="Arial" w:hAnsi="Arial" w:cs="Arial"/>
        </w:rPr>
        <w:t>k</w:t>
      </w:r>
      <w:r w:rsidR="006932BB">
        <w:rPr>
          <w:rFonts w:ascii="Arial" w:hAnsi="Arial" w:cs="Arial"/>
        </w:rPr>
        <w:t>y</w:t>
      </w:r>
      <w:r>
        <w:rPr>
          <w:rFonts w:ascii="Arial" w:hAnsi="Arial" w:cs="Arial"/>
        </w:rPr>
        <w:t xml:space="preserve"> v  sume spolu </w:t>
      </w:r>
      <w:r w:rsidR="00D5395B" w:rsidRPr="00D5395B">
        <w:rPr>
          <w:rFonts w:ascii="Arial" w:hAnsi="Arial" w:cs="Arial"/>
          <w:b/>
          <w:u w:val="single"/>
        </w:rPr>
        <w:t>2</w:t>
      </w:r>
      <w:r w:rsidR="006932BB">
        <w:rPr>
          <w:rFonts w:ascii="Arial" w:hAnsi="Arial" w:cs="Arial"/>
          <w:b/>
          <w:u w:val="single"/>
        </w:rPr>
        <w:t>753</w:t>
      </w:r>
      <w:r w:rsidR="00D5395B" w:rsidRPr="00D5395B">
        <w:rPr>
          <w:rFonts w:ascii="Arial" w:hAnsi="Arial" w:cs="Arial"/>
          <w:b/>
          <w:u w:val="single"/>
        </w:rPr>
        <w:t>,</w:t>
      </w:r>
      <w:r w:rsidR="006932BB">
        <w:rPr>
          <w:rFonts w:ascii="Arial" w:hAnsi="Arial" w:cs="Arial"/>
          <w:b/>
          <w:u w:val="single"/>
        </w:rPr>
        <w:t>7</w:t>
      </w:r>
      <w:r w:rsidR="00D5395B" w:rsidRPr="00D5395B">
        <w:rPr>
          <w:rFonts w:ascii="Arial" w:hAnsi="Arial" w:cs="Arial"/>
          <w:b/>
          <w:u w:val="single"/>
        </w:rPr>
        <w:t>7</w:t>
      </w:r>
      <w:r w:rsidRPr="00D5395B">
        <w:rPr>
          <w:rFonts w:ascii="Arial" w:hAnsi="Arial" w:cs="Arial"/>
          <w:b/>
          <w:u w:val="single"/>
        </w:rPr>
        <w:t xml:space="preserve"> €,</w:t>
      </w:r>
      <w:r>
        <w:rPr>
          <w:rFonts w:ascii="Arial" w:hAnsi="Arial" w:cs="Arial"/>
        </w:rPr>
        <w:t xml:space="preserve"> uveden</w:t>
      </w:r>
      <w:r w:rsidR="006932BB">
        <w:rPr>
          <w:rFonts w:ascii="Arial" w:hAnsi="Arial" w:cs="Arial"/>
        </w:rPr>
        <w:t>ej</w:t>
      </w:r>
      <w:r>
        <w:rPr>
          <w:rFonts w:ascii="Arial" w:hAnsi="Arial" w:cs="Arial"/>
        </w:rPr>
        <w:t xml:space="preserve"> v návrhu Uznesenia predkladaného materiálu, bližšie špecifikovan</w:t>
      </w:r>
      <w:r w:rsidR="006932BB">
        <w:rPr>
          <w:rFonts w:ascii="Arial" w:hAnsi="Arial" w:cs="Arial"/>
        </w:rPr>
        <w:t>ej</w:t>
      </w:r>
      <w:r>
        <w:rPr>
          <w:rFonts w:ascii="Arial" w:hAnsi="Arial" w:cs="Arial"/>
        </w:rPr>
        <w:t xml:space="preserve"> v priloženej tabuľke.</w:t>
      </w:r>
    </w:p>
    <w:p w:rsidR="00D55F84" w:rsidRDefault="00D55F84" w:rsidP="00987847">
      <w:pPr>
        <w:jc w:val="both"/>
        <w:rPr>
          <w:rFonts w:ascii="Arial" w:hAnsi="Arial" w:cs="Arial"/>
        </w:rPr>
      </w:pPr>
    </w:p>
    <w:p w:rsidR="00D55F84" w:rsidRDefault="00987847" w:rsidP="00544BBD">
      <w:pPr>
        <w:jc w:val="both"/>
        <w:rPr>
          <w:rFonts w:ascii="Arial" w:hAnsi="Arial" w:cs="Arial"/>
        </w:rPr>
      </w:pPr>
      <w:r>
        <w:rPr>
          <w:rFonts w:ascii="Arial" w:hAnsi="Arial" w:cs="Arial"/>
        </w:rPr>
        <w:t xml:space="preserve">V odôvodnení žiadosti </w:t>
      </w:r>
      <w:r w:rsidR="00F1428C">
        <w:rPr>
          <w:rFonts w:ascii="Arial" w:hAnsi="Arial" w:cs="Arial"/>
        </w:rPr>
        <w:t xml:space="preserve"> </w:t>
      </w:r>
      <w:r w:rsidR="004F5252">
        <w:rPr>
          <w:rFonts w:ascii="Arial" w:hAnsi="Arial" w:cs="Arial"/>
        </w:rPr>
        <w:t>sa</w:t>
      </w:r>
      <w:r>
        <w:rPr>
          <w:rFonts w:ascii="Arial" w:hAnsi="Arial" w:cs="Arial"/>
        </w:rPr>
        <w:t xml:space="preserve"> uvádza:</w:t>
      </w:r>
    </w:p>
    <w:p w:rsidR="00D55F84" w:rsidRDefault="00D55F84" w:rsidP="00544BBD">
      <w:pPr>
        <w:jc w:val="both"/>
        <w:rPr>
          <w:rFonts w:ascii="Arial" w:hAnsi="Arial" w:cs="Arial"/>
        </w:rPr>
      </w:pPr>
    </w:p>
    <w:p w:rsidR="001C3478" w:rsidRDefault="0009563B" w:rsidP="00891171">
      <w:pPr>
        <w:jc w:val="both"/>
        <w:rPr>
          <w:rFonts w:ascii="Arial" w:hAnsi="Arial" w:cs="Arial"/>
        </w:rPr>
      </w:pPr>
      <w:r>
        <w:rPr>
          <w:rFonts w:ascii="Arial" w:hAnsi="Arial" w:cs="Arial"/>
        </w:rPr>
        <w:t>U</w:t>
      </w:r>
      <w:r w:rsidR="009F58BF">
        <w:rPr>
          <w:rFonts w:ascii="Arial" w:hAnsi="Arial" w:cs="Arial"/>
        </w:rPr>
        <w:t>veden</w:t>
      </w:r>
      <w:r>
        <w:rPr>
          <w:rFonts w:ascii="Arial" w:hAnsi="Arial" w:cs="Arial"/>
        </w:rPr>
        <w:t>á</w:t>
      </w:r>
      <w:r w:rsidR="009F58BF">
        <w:rPr>
          <w:rFonts w:ascii="Arial" w:hAnsi="Arial" w:cs="Arial"/>
        </w:rPr>
        <w:t xml:space="preserve"> pohľadávk</w:t>
      </w:r>
      <w:r>
        <w:rPr>
          <w:rFonts w:ascii="Arial" w:hAnsi="Arial" w:cs="Arial"/>
        </w:rPr>
        <w:t>a</w:t>
      </w:r>
      <w:r w:rsidR="009F58BF">
        <w:rPr>
          <w:rFonts w:ascii="Arial" w:hAnsi="Arial" w:cs="Arial"/>
        </w:rPr>
        <w:t xml:space="preserve"> vznikl</w:t>
      </w:r>
      <w:r w:rsidR="007E3819">
        <w:rPr>
          <w:rFonts w:ascii="Arial" w:hAnsi="Arial" w:cs="Arial"/>
        </w:rPr>
        <w:t>a</w:t>
      </w:r>
      <w:r w:rsidR="009F58BF">
        <w:rPr>
          <w:rFonts w:ascii="Arial" w:hAnsi="Arial" w:cs="Arial"/>
        </w:rPr>
        <w:t xml:space="preserve"> neuhradením faktúr</w:t>
      </w:r>
      <w:r>
        <w:rPr>
          <w:rFonts w:ascii="Arial" w:hAnsi="Arial" w:cs="Arial"/>
        </w:rPr>
        <w:t xml:space="preserve">, </w:t>
      </w:r>
      <w:r w:rsidR="004F5252">
        <w:rPr>
          <w:rFonts w:ascii="Arial" w:hAnsi="Arial" w:cs="Arial"/>
        </w:rPr>
        <w:t>vyplývajúcich</w:t>
      </w:r>
      <w:r w:rsidR="00EA561D">
        <w:rPr>
          <w:rFonts w:ascii="Arial" w:hAnsi="Arial" w:cs="Arial"/>
        </w:rPr>
        <w:t xml:space="preserve"> </w:t>
      </w:r>
      <w:r w:rsidR="009F58BF">
        <w:rPr>
          <w:rFonts w:ascii="Arial" w:hAnsi="Arial" w:cs="Arial"/>
        </w:rPr>
        <w:t xml:space="preserve"> </w:t>
      </w:r>
      <w:r w:rsidR="004F5252">
        <w:rPr>
          <w:rFonts w:ascii="Arial" w:hAnsi="Arial" w:cs="Arial"/>
        </w:rPr>
        <w:t>z uzatvorenej</w:t>
      </w:r>
      <w:r w:rsidR="009F58BF">
        <w:rPr>
          <w:rFonts w:ascii="Arial" w:hAnsi="Arial" w:cs="Arial"/>
        </w:rPr>
        <w:t xml:space="preserve"> </w:t>
      </w:r>
      <w:r w:rsidR="00EA561D">
        <w:rPr>
          <w:rFonts w:ascii="Arial" w:hAnsi="Arial" w:cs="Arial"/>
        </w:rPr>
        <w:t>z</w:t>
      </w:r>
      <w:r w:rsidR="007E3819">
        <w:rPr>
          <w:rFonts w:ascii="Arial" w:hAnsi="Arial" w:cs="Arial"/>
        </w:rPr>
        <w:t>mluvy o nájme nebytových priestorov (zabezpečenie stravy v školskej jedálni)</w:t>
      </w:r>
      <w:r w:rsidR="00EA561D">
        <w:rPr>
          <w:rFonts w:ascii="Arial" w:hAnsi="Arial" w:cs="Arial"/>
        </w:rPr>
        <w:t>.</w:t>
      </w:r>
      <w:r w:rsidR="009F58BF">
        <w:rPr>
          <w:rFonts w:ascii="Arial" w:hAnsi="Arial" w:cs="Arial"/>
        </w:rPr>
        <w:t xml:space="preserve"> </w:t>
      </w:r>
      <w:r w:rsidR="00891171">
        <w:rPr>
          <w:rFonts w:ascii="Arial" w:hAnsi="Arial" w:cs="Arial"/>
        </w:rPr>
        <w:t xml:space="preserve">Na základe ukončenia nájmu </w:t>
      </w:r>
      <w:r w:rsidR="00CA6478">
        <w:rPr>
          <w:rFonts w:ascii="Arial" w:hAnsi="Arial" w:cs="Arial"/>
        </w:rPr>
        <w:t>ku dňu</w:t>
      </w:r>
      <w:r w:rsidR="00891171">
        <w:rPr>
          <w:rFonts w:ascii="Arial" w:hAnsi="Arial" w:cs="Arial"/>
        </w:rPr>
        <w:t xml:space="preserve"> 30.6.20</w:t>
      </w:r>
      <w:r w:rsidR="00AE407F">
        <w:rPr>
          <w:rFonts w:ascii="Arial" w:hAnsi="Arial" w:cs="Arial"/>
        </w:rPr>
        <w:t>0</w:t>
      </w:r>
      <w:r w:rsidR="00891171">
        <w:rPr>
          <w:rFonts w:ascii="Arial" w:hAnsi="Arial" w:cs="Arial"/>
        </w:rPr>
        <w:t>0 boli prefakturované všetky nedoplatky za odobraté energie a nájomné za rok</w:t>
      </w:r>
      <w:r w:rsidR="00CA6478">
        <w:rPr>
          <w:rFonts w:ascii="Arial" w:hAnsi="Arial" w:cs="Arial"/>
        </w:rPr>
        <w:t>y</w:t>
      </w:r>
      <w:r w:rsidR="00891171">
        <w:rPr>
          <w:rFonts w:ascii="Arial" w:hAnsi="Arial" w:cs="Arial"/>
        </w:rPr>
        <w:t xml:space="preserve"> 1999 a 2000. Nakoľko dlžník svoju pohľadávku neuhradil bol</w:t>
      </w:r>
      <w:r w:rsidR="00CA6478" w:rsidRPr="00CA6478">
        <w:rPr>
          <w:rFonts w:ascii="Arial" w:hAnsi="Arial" w:cs="Arial"/>
        </w:rPr>
        <w:t xml:space="preserve"> </w:t>
      </w:r>
      <w:r w:rsidR="00CA6478">
        <w:rPr>
          <w:rFonts w:ascii="Arial" w:hAnsi="Arial" w:cs="Arial"/>
        </w:rPr>
        <w:t>v r. 2002</w:t>
      </w:r>
      <w:r w:rsidR="00891171">
        <w:rPr>
          <w:rFonts w:ascii="Arial" w:hAnsi="Arial" w:cs="Arial"/>
        </w:rPr>
        <w:t xml:space="preserve"> podaný </w:t>
      </w:r>
      <w:r w:rsidR="001E47D1">
        <w:rPr>
          <w:rFonts w:ascii="Arial" w:hAnsi="Arial" w:cs="Arial"/>
        </w:rPr>
        <w:t xml:space="preserve">návrh na začatie konania na príslušnom súde, </w:t>
      </w:r>
      <w:r w:rsidR="00891171">
        <w:rPr>
          <w:rFonts w:ascii="Arial" w:hAnsi="Arial" w:cs="Arial"/>
        </w:rPr>
        <w:t>na zaviazanie</w:t>
      </w:r>
      <w:r w:rsidR="00CA6478">
        <w:rPr>
          <w:rFonts w:ascii="Arial" w:hAnsi="Arial" w:cs="Arial"/>
        </w:rPr>
        <w:t xml:space="preserve"> dlžníka</w:t>
      </w:r>
      <w:r w:rsidR="00891171">
        <w:rPr>
          <w:rFonts w:ascii="Arial" w:hAnsi="Arial" w:cs="Arial"/>
        </w:rPr>
        <w:t xml:space="preserve"> k úhrade predmetnej pohľadávky. </w:t>
      </w:r>
      <w:r w:rsidR="00AB3920">
        <w:rPr>
          <w:rFonts w:ascii="Arial" w:hAnsi="Arial" w:cs="Arial"/>
        </w:rPr>
        <w:t>Okresný súd žalobu v</w:t>
      </w:r>
      <w:r w:rsidR="00662986">
        <w:rPr>
          <w:rFonts w:ascii="Arial" w:hAnsi="Arial" w:cs="Arial"/>
        </w:rPr>
        <w:t> </w:t>
      </w:r>
      <w:r w:rsidR="00AB3920">
        <w:rPr>
          <w:rFonts w:ascii="Arial" w:hAnsi="Arial" w:cs="Arial"/>
        </w:rPr>
        <w:t>časti</w:t>
      </w:r>
      <w:r w:rsidR="00662986">
        <w:rPr>
          <w:rFonts w:ascii="Arial" w:hAnsi="Arial" w:cs="Arial"/>
        </w:rPr>
        <w:t xml:space="preserve"> zastavil a vo zvyšku žalobu zamietol.</w:t>
      </w:r>
      <w:r w:rsidR="00AB3920">
        <w:rPr>
          <w:rFonts w:ascii="Arial" w:hAnsi="Arial" w:cs="Arial"/>
        </w:rPr>
        <w:t xml:space="preserve"> </w:t>
      </w:r>
      <w:r w:rsidR="00662986">
        <w:rPr>
          <w:rFonts w:ascii="Arial" w:hAnsi="Arial" w:cs="Arial"/>
        </w:rPr>
        <w:t>N</w:t>
      </w:r>
      <w:r w:rsidR="00AB3920">
        <w:rPr>
          <w:rFonts w:ascii="Arial" w:hAnsi="Arial" w:cs="Arial"/>
        </w:rPr>
        <w:t>ásledne podaným odvolaním  Krajský súd  potvrdil Rozsudok  prvostupňového súdu</w:t>
      </w:r>
      <w:r w:rsidR="00662986">
        <w:rPr>
          <w:rFonts w:ascii="Arial" w:hAnsi="Arial" w:cs="Arial"/>
        </w:rPr>
        <w:t xml:space="preserve"> s odôvodnením, že pohľadávka ktorá zostala predmetom sporu zanikla pred podaním žaloby.</w:t>
      </w:r>
      <w:r w:rsidR="00AB3920">
        <w:rPr>
          <w:rFonts w:ascii="Arial" w:hAnsi="Arial" w:cs="Arial"/>
        </w:rPr>
        <w:t xml:space="preserve">  </w:t>
      </w:r>
    </w:p>
    <w:p w:rsidR="00E054D9" w:rsidRDefault="00544BBD" w:rsidP="00987847">
      <w:pPr>
        <w:jc w:val="both"/>
        <w:rPr>
          <w:rFonts w:ascii="Arial" w:hAnsi="Arial" w:cs="Arial"/>
        </w:rPr>
      </w:pPr>
      <w:r>
        <w:rPr>
          <w:rFonts w:ascii="Arial" w:hAnsi="Arial" w:cs="Arial"/>
        </w:rPr>
        <w:t xml:space="preserve">  </w:t>
      </w:r>
    </w:p>
    <w:p w:rsidR="00987847" w:rsidRDefault="00987847" w:rsidP="00987847">
      <w:pPr>
        <w:jc w:val="both"/>
        <w:rPr>
          <w:rFonts w:ascii="Arial" w:hAnsi="Arial" w:cs="Arial"/>
        </w:rPr>
      </w:pPr>
      <w:r>
        <w:rPr>
          <w:rFonts w:ascii="Arial" w:hAnsi="Arial" w:cs="Arial"/>
        </w:rPr>
        <w:t>V nadväznosti na uvedené skutočnosti požiadal žiadateľ s odvolaním sa na Zásady hospodárenia a nakladania s majetkom Bratislavského samosprávneho kraja o súhlas s trvalým upustením od vymáhania dotknut</w:t>
      </w:r>
      <w:r w:rsidR="00662986">
        <w:rPr>
          <w:rFonts w:ascii="Arial" w:hAnsi="Arial" w:cs="Arial"/>
        </w:rPr>
        <w:t>ej</w:t>
      </w:r>
      <w:r>
        <w:rPr>
          <w:rFonts w:ascii="Arial" w:hAnsi="Arial" w:cs="Arial"/>
        </w:rPr>
        <w:t xml:space="preserve"> pohľadávk</w:t>
      </w:r>
      <w:r w:rsidR="00662986">
        <w:rPr>
          <w:rFonts w:ascii="Arial" w:hAnsi="Arial" w:cs="Arial"/>
        </w:rPr>
        <w:t>y</w:t>
      </w:r>
      <w:r>
        <w:rPr>
          <w:rFonts w:ascii="Arial" w:hAnsi="Arial" w:cs="Arial"/>
        </w:rPr>
        <w:t xml:space="preserve">. </w:t>
      </w:r>
    </w:p>
    <w:p w:rsidR="001E5DB1" w:rsidRDefault="001E5DB1" w:rsidP="00987847">
      <w:pPr>
        <w:jc w:val="both"/>
        <w:rPr>
          <w:rFonts w:ascii="Arial" w:hAnsi="Arial" w:cs="Arial"/>
        </w:rPr>
      </w:pPr>
    </w:p>
    <w:p w:rsidR="006141BB" w:rsidRPr="004905AC" w:rsidRDefault="006141BB" w:rsidP="006141BB">
      <w:pPr>
        <w:jc w:val="both"/>
        <w:rPr>
          <w:rFonts w:ascii="Arial" w:hAnsi="Arial" w:cs="Arial"/>
          <w:b/>
          <w:u w:val="single"/>
        </w:rPr>
      </w:pPr>
      <w:r w:rsidRPr="004905AC">
        <w:rPr>
          <w:rFonts w:ascii="Arial" w:hAnsi="Arial" w:cs="Arial"/>
          <w:b/>
          <w:u w:val="single"/>
        </w:rPr>
        <w:t>Ad/</w:t>
      </w:r>
      <w:r w:rsidR="00986680">
        <w:rPr>
          <w:rFonts w:ascii="Arial" w:hAnsi="Arial" w:cs="Arial"/>
          <w:b/>
          <w:u w:val="single"/>
        </w:rPr>
        <w:t>2</w:t>
      </w:r>
      <w:r w:rsidRPr="004905AC">
        <w:rPr>
          <w:rFonts w:ascii="Arial" w:hAnsi="Arial" w:cs="Arial"/>
          <w:b/>
          <w:u w:val="single"/>
        </w:rPr>
        <w:t>.</w:t>
      </w:r>
    </w:p>
    <w:p w:rsidR="00B96A26" w:rsidRPr="00B96A26" w:rsidRDefault="006141BB" w:rsidP="00B96A26">
      <w:pPr>
        <w:ind w:left="142" w:hanging="142"/>
        <w:rPr>
          <w:rFonts w:ascii="Arial" w:hAnsi="Arial" w:cs="Arial"/>
          <w:b/>
        </w:rPr>
      </w:pPr>
      <w:r w:rsidRPr="00B96A26">
        <w:rPr>
          <w:rFonts w:ascii="Arial" w:hAnsi="Arial" w:cs="Arial"/>
        </w:rPr>
        <w:t xml:space="preserve">     </w:t>
      </w:r>
      <w:r w:rsidR="00B96A26" w:rsidRPr="00B96A26">
        <w:rPr>
          <w:rFonts w:ascii="Arial" w:hAnsi="Arial" w:cs="Arial"/>
          <w:b/>
        </w:rPr>
        <w:t>Tanečn</w:t>
      </w:r>
      <w:r w:rsidR="00013B6A">
        <w:rPr>
          <w:rFonts w:ascii="Arial" w:hAnsi="Arial" w:cs="Arial"/>
          <w:b/>
        </w:rPr>
        <w:t>é</w:t>
      </w:r>
      <w:r w:rsidR="00B96A26" w:rsidRPr="00B96A26">
        <w:rPr>
          <w:rFonts w:ascii="Arial" w:hAnsi="Arial" w:cs="Arial"/>
          <w:b/>
        </w:rPr>
        <w:t xml:space="preserve"> konzervatóri</w:t>
      </w:r>
      <w:r w:rsidR="00013B6A">
        <w:rPr>
          <w:rFonts w:ascii="Arial" w:hAnsi="Arial" w:cs="Arial"/>
          <w:b/>
        </w:rPr>
        <w:t>u</w:t>
      </w:r>
      <w:r w:rsidR="00B96A26" w:rsidRPr="00B96A26">
        <w:rPr>
          <w:rFonts w:ascii="Arial" w:hAnsi="Arial" w:cs="Arial"/>
          <w:b/>
        </w:rPr>
        <w:t xml:space="preserve">m Evy </w:t>
      </w:r>
      <w:proofErr w:type="spellStart"/>
      <w:r w:rsidR="00B96A26" w:rsidRPr="00B96A26">
        <w:rPr>
          <w:rFonts w:ascii="Arial" w:hAnsi="Arial" w:cs="Arial"/>
          <w:b/>
        </w:rPr>
        <w:t>Jaczovej</w:t>
      </w:r>
      <w:proofErr w:type="spellEnd"/>
      <w:r w:rsidR="00B96A26" w:rsidRPr="00B96A26">
        <w:rPr>
          <w:rFonts w:ascii="Arial" w:hAnsi="Arial" w:cs="Arial"/>
          <w:b/>
        </w:rPr>
        <w:t>, Gorazdova 20, 811 04 Bratislava</w:t>
      </w:r>
    </w:p>
    <w:p w:rsidR="006141BB" w:rsidRDefault="006141BB" w:rsidP="006141BB">
      <w:pPr>
        <w:jc w:val="both"/>
        <w:rPr>
          <w:rFonts w:ascii="Arial" w:hAnsi="Arial" w:cs="Arial"/>
        </w:rPr>
      </w:pPr>
      <w:r>
        <w:rPr>
          <w:rFonts w:ascii="Arial" w:hAnsi="Arial" w:cs="Arial"/>
        </w:rPr>
        <w:t xml:space="preserve"> požiadal</w:t>
      </w:r>
      <w:r w:rsidR="00013B6A">
        <w:rPr>
          <w:rFonts w:ascii="Arial" w:hAnsi="Arial" w:cs="Arial"/>
        </w:rPr>
        <w:t>o</w:t>
      </w:r>
      <w:r>
        <w:rPr>
          <w:rFonts w:ascii="Arial" w:hAnsi="Arial" w:cs="Arial"/>
        </w:rPr>
        <w:t xml:space="preserve"> Bratislavský samosprávny kraj,  listom zo dňa </w:t>
      </w:r>
      <w:r w:rsidR="00013B6A">
        <w:rPr>
          <w:rFonts w:ascii="Arial" w:hAnsi="Arial" w:cs="Arial"/>
        </w:rPr>
        <w:t>29</w:t>
      </w:r>
      <w:r>
        <w:rPr>
          <w:rFonts w:ascii="Arial" w:hAnsi="Arial" w:cs="Arial"/>
        </w:rPr>
        <w:t>.</w:t>
      </w:r>
      <w:r w:rsidR="00D12449">
        <w:rPr>
          <w:rFonts w:ascii="Arial" w:hAnsi="Arial" w:cs="Arial"/>
        </w:rPr>
        <w:t>12</w:t>
      </w:r>
      <w:r>
        <w:rPr>
          <w:rFonts w:ascii="Arial" w:hAnsi="Arial" w:cs="Arial"/>
        </w:rPr>
        <w:t>.201</w:t>
      </w:r>
      <w:r w:rsidR="00D12449">
        <w:rPr>
          <w:rFonts w:ascii="Arial" w:hAnsi="Arial" w:cs="Arial"/>
        </w:rPr>
        <w:t>4</w:t>
      </w:r>
      <w:r>
        <w:rPr>
          <w:rFonts w:ascii="Arial" w:hAnsi="Arial" w:cs="Arial"/>
        </w:rPr>
        <w:t>, o udelenie súhlasu k trvalému upusteniu od vymáhania pohľadávk</w:t>
      </w:r>
      <w:r w:rsidR="00E96FA5">
        <w:rPr>
          <w:rFonts w:ascii="Arial" w:hAnsi="Arial" w:cs="Arial"/>
        </w:rPr>
        <w:t>y</w:t>
      </w:r>
      <w:r>
        <w:rPr>
          <w:rFonts w:ascii="Arial" w:hAnsi="Arial" w:cs="Arial"/>
        </w:rPr>
        <w:t xml:space="preserve"> v  sume spolu </w:t>
      </w:r>
      <w:r w:rsidR="00013B6A" w:rsidRPr="00013B6A">
        <w:rPr>
          <w:rFonts w:ascii="Arial" w:hAnsi="Arial" w:cs="Arial"/>
          <w:b/>
          <w:u w:val="single"/>
        </w:rPr>
        <w:t>1</w:t>
      </w:r>
      <w:r w:rsidR="00D12449" w:rsidRPr="00013B6A">
        <w:rPr>
          <w:rFonts w:ascii="Arial" w:hAnsi="Arial" w:cs="Arial"/>
          <w:b/>
          <w:u w:val="single"/>
        </w:rPr>
        <w:t>2</w:t>
      </w:r>
      <w:r w:rsidR="00013B6A">
        <w:rPr>
          <w:rFonts w:ascii="Arial" w:hAnsi="Arial" w:cs="Arial"/>
          <w:b/>
          <w:u w:val="single"/>
        </w:rPr>
        <w:t>0</w:t>
      </w:r>
      <w:r w:rsidR="00D12449">
        <w:rPr>
          <w:rFonts w:ascii="Arial" w:hAnsi="Arial" w:cs="Arial"/>
          <w:b/>
          <w:u w:val="single"/>
        </w:rPr>
        <w:t>,25</w:t>
      </w:r>
      <w:r>
        <w:rPr>
          <w:rFonts w:ascii="Arial" w:hAnsi="Arial" w:cs="Arial"/>
          <w:b/>
          <w:u w:val="single"/>
        </w:rPr>
        <w:t xml:space="preserve"> €,</w:t>
      </w:r>
      <w:r>
        <w:rPr>
          <w:rFonts w:ascii="Arial" w:hAnsi="Arial" w:cs="Arial"/>
        </w:rPr>
        <w:t xml:space="preserve"> uveden</w:t>
      </w:r>
      <w:r w:rsidR="00E96FA5">
        <w:rPr>
          <w:rFonts w:ascii="Arial" w:hAnsi="Arial" w:cs="Arial"/>
        </w:rPr>
        <w:t>ej</w:t>
      </w:r>
      <w:r>
        <w:rPr>
          <w:rFonts w:ascii="Arial" w:hAnsi="Arial" w:cs="Arial"/>
        </w:rPr>
        <w:t xml:space="preserve"> v návrhu Uznesenia predkladaného materiálu, bližšie špecifikovan</w:t>
      </w:r>
      <w:r w:rsidR="00E96FA5">
        <w:rPr>
          <w:rFonts w:ascii="Arial" w:hAnsi="Arial" w:cs="Arial"/>
        </w:rPr>
        <w:t>ej</w:t>
      </w:r>
      <w:r>
        <w:rPr>
          <w:rFonts w:ascii="Arial" w:hAnsi="Arial" w:cs="Arial"/>
        </w:rPr>
        <w:t xml:space="preserve"> v priloženej tabuľke.</w:t>
      </w:r>
    </w:p>
    <w:p w:rsidR="006141BB" w:rsidRDefault="006141BB" w:rsidP="006141BB">
      <w:pPr>
        <w:jc w:val="both"/>
        <w:rPr>
          <w:rFonts w:ascii="Arial" w:hAnsi="Arial" w:cs="Arial"/>
        </w:rPr>
      </w:pPr>
    </w:p>
    <w:p w:rsidR="006141BB" w:rsidRDefault="006141BB" w:rsidP="006141BB">
      <w:pPr>
        <w:jc w:val="both"/>
        <w:rPr>
          <w:rFonts w:ascii="Arial" w:hAnsi="Arial" w:cs="Arial"/>
        </w:rPr>
      </w:pPr>
      <w:r>
        <w:rPr>
          <w:rFonts w:ascii="Arial" w:hAnsi="Arial" w:cs="Arial"/>
        </w:rPr>
        <w:t xml:space="preserve">V odôvodnení žiadosti </w:t>
      </w:r>
      <w:r w:rsidR="00CA6478">
        <w:rPr>
          <w:rFonts w:ascii="Arial" w:hAnsi="Arial" w:cs="Arial"/>
        </w:rPr>
        <w:t xml:space="preserve">sa </w:t>
      </w:r>
      <w:r>
        <w:rPr>
          <w:rFonts w:ascii="Arial" w:hAnsi="Arial" w:cs="Arial"/>
        </w:rPr>
        <w:t>uvádza:</w:t>
      </w:r>
    </w:p>
    <w:p w:rsidR="006141BB" w:rsidRDefault="006141BB" w:rsidP="006141BB">
      <w:pPr>
        <w:jc w:val="both"/>
        <w:rPr>
          <w:rFonts w:ascii="Arial" w:hAnsi="Arial" w:cs="Arial"/>
        </w:rPr>
      </w:pPr>
    </w:p>
    <w:p w:rsidR="00013B6A" w:rsidRDefault="00E96FA5" w:rsidP="006141BB">
      <w:pPr>
        <w:jc w:val="both"/>
        <w:rPr>
          <w:rFonts w:ascii="Arial" w:hAnsi="Arial" w:cs="Arial"/>
        </w:rPr>
      </w:pPr>
      <w:r>
        <w:rPr>
          <w:rFonts w:ascii="Arial" w:hAnsi="Arial" w:cs="Arial"/>
        </w:rPr>
        <w:t xml:space="preserve">Pohľadávka vznikla nezaplatením </w:t>
      </w:r>
      <w:r w:rsidR="00013B6A">
        <w:rPr>
          <w:rFonts w:ascii="Arial" w:hAnsi="Arial" w:cs="Arial"/>
        </w:rPr>
        <w:t>nájomného za ubytovanie  v školskom internáte.</w:t>
      </w:r>
      <w:r>
        <w:rPr>
          <w:rFonts w:ascii="Arial" w:hAnsi="Arial" w:cs="Arial"/>
        </w:rPr>
        <w:t xml:space="preserve"> </w:t>
      </w:r>
      <w:r w:rsidR="0081701F">
        <w:rPr>
          <w:rFonts w:ascii="Arial" w:hAnsi="Arial" w:cs="Arial"/>
        </w:rPr>
        <w:t xml:space="preserve">Žiadateľ </w:t>
      </w:r>
      <w:r w:rsidR="00013B6A">
        <w:rPr>
          <w:rFonts w:ascii="Arial" w:hAnsi="Arial" w:cs="Arial"/>
        </w:rPr>
        <w:t>opakovane vyzýval dlžníka k úhrade pohľadávky zasielaním upomienok, ktoré sa však vracali s uvedením adresát neznámy.</w:t>
      </w:r>
      <w:r w:rsidR="0081701F">
        <w:rPr>
          <w:rFonts w:ascii="Arial" w:hAnsi="Arial" w:cs="Arial"/>
        </w:rPr>
        <w:t xml:space="preserve"> </w:t>
      </w:r>
      <w:r w:rsidR="00013B6A">
        <w:rPr>
          <w:rFonts w:ascii="Arial" w:hAnsi="Arial" w:cs="Arial"/>
        </w:rPr>
        <w:t xml:space="preserve">Podľa ústnych informácií získaných žiadateľom sa dlžník zdržiava dlhodobo v zahraničí na neznámej adrese. </w:t>
      </w:r>
    </w:p>
    <w:p w:rsidR="00013B6A" w:rsidRDefault="00013B6A" w:rsidP="006141BB">
      <w:pPr>
        <w:jc w:val="both"/>
        <w:rPr>
          <w:rFonts w:ascii="Arial" w:hAnsi="Arial" w:cs="Arial"/>
        </w:rPr>
      </w:pPr>
    </w:p>
    <w:p w:rsidR="006141BB" w:rsidRDefault="006141BB" w:rsidP="006141BB">
      <w:pPr>
        <w:jc w:val="both"/>
        <w:rPr>
          <w:rFonts w:ascii="Arial" w:hAnsi="Arial" w:cs="Arial"/>
        </w:rPr>
      </w:pPr>
      <w:r>
        <w:rPr>
          <w:rFonts w:ascii="Arial" w:hAnsi="Arial" w:cs="Arial"/>
        </w:rPr>
        <w:t>V nadväznosti na uvedené skutočnosti požiadal žiadateľ s odvolaním sa na Zásady hospodárenia a nakladania s majetkom Bratislavského samosprávneho kraja o súhlas s trvalým upustením od vymáhania dotknut</w:t>
      </w:r>
      <w:r w:rsidR="00013B6A">
        <w:rPr>
          <w:rFonts w:ascii="Arial" w:hAnsi="Arial" w:cs="Arial"/>
        </w:rPr>
        <w:t>ej</w:t>
      </w:r>
      <w:r>
        <w:rPr>
          <w:rFonts w:ascii="Arial" w:hAnsi="Arial" w:cs="Arial"/>
        </w:rPr>
        <w:t xml:space="preserve"> pohľadáv</w:t>
      </w:r>
      <w:r w:rsidR="00013B6A">
        <w:rPr>
          <w:rFonts w:ascii="Arial" w:hAnsi="Arial" w:cs="Arial"/>
        </w:rPr>
        <w:t>ky</w:t>
      </w:r>
      <w:r>
        <w:rPr>
          <w:rFonts w:ascii="Arial" w:hAnsi="Arial" w:cs="Arial"/>
        </w:rPr>
        <w:t xml:space="preserve">. </w:t>
      </w:r>
    </w:p>
    <w:p w:rsidR="00114346" w:rsidRDefault="00114346" w:rsidP="006141BB">
      <w:pPr>
        <w:jc w:val="both"/>
        <w:rPr>
          <w:rFonts w:ascii="Arial" w:hAnsi="Arial" w:cs="Arial"/>
        </w:rPr>
      </w:pPr>
    </w:p>
    <w:p w:rsidR="00D84D26" w:rsidRDefault="00AB73CF" w:rsidP="006141BB">
      <w:pPr>
        <w:jc w:val="both"/>
        <w:rPr>
          <w:rFonts w:ascii="Arial" w:hAnsi="Arial" w:cs="Arial"/>
        </w:rPr>
      </w:pPr>
      <w:r w:rsidRPr="00AB73CF">
        <w:rPr>
          <w:rFonts w:ascii="Arial" w:hAnsi="Arial" w:cs="Arial"/>
          <w:b/>
          <w:u w:val="single"/>
        </w:rPr>
        <w:t>Poznámka</w:t>
      </w:r>
      <w:r>
        <w:rPr>
          <w:rFonts w:ascii="Arial" w:hAnsi="Arial" w:cs="Arial"/>
        </w:rPr>
        <w:t xml:space="preserve">: </w:t>
      </w:r>
      <w:r w:rsidR="00E20A76">
        <w:rPr>
          <w:rFonts w:ascii="Arial" w:hAnsi="Arial" w:cs="Arial"/>
        </w:rPr>
        <w:t xml:space="preserve">Predkladané pohľadávky boli kompletne zdokumentované </w:t>
      </w:r>
      <w:r>
        <w:rPr>
          <w:rFonts w:ascii="Arial" w:hAnsi="Arial" w:cs="Arial"/>
        </w:rPr>
        <w:t>po stanovenom termíne,</w:t>
      </w:r>
      <w:r w:rsidR="00E20A76">
        <w:rPr>
          <w:rFonts w:ascii="Arial" w:hAnsi="Arial" w:cs="Arial"/>
        </w:rPr>
        <w:t xml:space="preserve"> doplnené 22. a </w:t>
      </w:r>
      <w:r>
        <w:rPr>
          <w:rFonts w:ascii="Arial" w:hAnsi="Arial" w:cs="Arial"/>
        </w:rPr>
        <w:t xml:space="preserve"> </w:t>
      </w:r>
      <w:r w:rsidR="00E20A76">
        <w:rPr>
          <w:rFonts w:ascii="Arial" w:hAnsi="Arial" w:cs="Arial"/>
        </w:rPr>
        <w:t xml:space="preserve">23.9.2015,  kde v nadväznosti k tejto skutočnosti boli  následne zaradené na najbližšie rokovanie  zastupiteľstva BSK.   </w:t>
      </w:r>
    </w:p>
    <w:p w:rsidR="00EA1CE4" w:rsidRDefault="00EA1CE4" w:rsidP="00EA1CE4">
      <w:pPr>
        <w:jc w:val="both"/>
        <w:rPr>
          <w:rFonts w:ascii="Arial" w:hAnsi="Arial" w:cs="Arial"/>
        </w:rPr>
      </w:pPr>
    </w:p>
    <w:p w:rsidR="00113D58" w:rsidRDefault="00D356F4" w:rsidP="00113D58">
      <w:pPr>
        <w:jc w:val="both"/>
        <w:rPr>
          <w:rFonts w:ascii="Arial" w:hAnsi="Arial" w:cs="Arial"/>
        </w:rPr>
      </w:pPr>
      <w:r>
        <w:rPr>
          <w:rFonts w:ascii="Arial" w:hAnsi="Arial" w:cs="Arial"/>
        </w:rPr>
        <w:lastRenderedPageBreak/>
        <w:t xml:space="preserve">     </w:t>
      </w:r>
      <w:r w:rsidR="00113D58">
        <w:rPr>
          <w:rFonts w:ascii="Arial" w:hAnsi="Arial" w:cs="Arial"/>
        </w:rPr>
        <w:t>Zákon č. 446/2001 Z. z. o majetku vyšších územných celkov v platnom znení upravuje  majetok vyššieho územného celku, ktorým je samosprávny kraj, nakladanie s ním a majetkové postavenie vyššieho územného celku.</w:t>
      </w:r>
    </w:p>
    <w:p w:rsidR="00113D58" w:rsidRDefault="00113D58" w:rsidP="00113D58">
      <w:pPr>
        <w:jc w:val="both"/>
        <w:rPr>
          <w:rFonts w:ascii="Arial" w:hAnsi="Arial" w:cs="Arial"/>
        </w:rPr>
      </w:pPr>
      <w:r>
        <w:rPr>
          <w:rFonts w:ascii="Arial" w:hAnsi="Arial" w:cs="Arial"/>
        </w:rPr>
        <w:t>V § 9 cit. zákona sa uvádza, že Vyšší územný celok a správca sú povinní hospodáriť s majetkom vyššieho územného celku podľa tohto zákona a v súlade so zásadami hospodárenia s majetkom vyššieho územného celku. Zároveň v ods. 3 cit. §9 uvádza - Zastupiteľstvo schvaľuje – nakladanie s majetkovými právami vyššieho územného celku nad hodnotu určenú v zásadách podľa ods. 2 .</w:t>
      </w:r>
    </w:p>
    <w:p w:rsidR="00113D58" w:rsidRDefault="00113D58" w:rsidP="00113D58">
      <w:pPr>
        <w:jc w:val="both"/>
        <w:rPr>
          <w:rFonts w:ascii="Arial" w:hAnsi="Arial" w:cs="Arial"/>
        </w:rPr>
      </w:pPr>
      <w:r>
        <w:rPr>
          <w:rFonts w:ascii="Arial" w:hAnsi="Arial" w:cs="Arial"/>
        </w:rPr>
        <w:t>Platné Zásady hospodárenia a nakladania  s majetkom Bratislavského samosprávneho kraja prijaté  v  zmysle ustanovení cit. zákona Zastupiteľstvom Bratislavského samosprávneho kraja o. i. stanovujú:</w:t>
      </w:r>
    </w:p>
    <w:p w:rsidR="00E054D9" w:rsidRDefault="00E054D9" w:rsidP="00113D58">
      <w:pPr>
        <w:jc w:val="both"/>
        <w:rPr>
          <w:rFonts w:ascii="Arial" w:hAnsi="Arial" w:cs="Arial"/>
        </w:rPr>
      </w:pPr>
    </w:p>
    <w:p w:rsidR="006D0F3A" w:rsidRDefault="00113D58" w:rsidP="00113D58">
      <w:pPr>
        <w:jc w:val="both"/>
        <w:rPr>
          <w:rFonts w:ascii="Arial" w:hAnsi="Arial" w:cs="Arial"/>
          <w:b/>
          <w:u w:val="single"/>
        </w:rPr>
      </w:pPr>
      <w:r>
        <w:rPr>
          <w:rFonts w:ascii="Arial" w:hAnsi="Arial" w:cs="Arial"/>
          <w:b/>
          <w:u w:val="single"/>
        </w:rPr>
        <w:t>§ 12 ods. 1,2</w:t>
      </w:r>
    </w:p>
    <w:p w:rsidR="00113D58" w:rsidRDefault="00113D58" w:rsidP="00113D58">
      <w:pPr>
        <w:jc w:val="both"/>
        <w:rPr>
          <w:rFonts w:ascii="Arial" w:hAnsi="Arial" w:cs="Arial"/>
          <w:b/>
          <w:u w:val="single"/>
        </w:rPr>
      </w:pPr>
      <w:r>
        <w:rPr>
          <w:rFonts w:ascii="Arial" w:hAnsi="Arial" w:cs="Arial"/>
          <w:b/>
          <w:u w:val="single"/>
        </w:rPr>
        <w:t xml:space="preserve"> </w:t>
      </w:r>
    </w:p>
    <w:p w:rsidR="00752DF0" w:rsidRDefault="00113D58" w:rsidP="00113D58">
      <w:pPr>
        <w:jc w:val="both"/>
        <w:rPr>
          <w:rFonts w:ascii="Arial" w:hAnsi="Arial" w:cs="Arial"/>
        </w:rPr>
      </w:pPr>
      <w:r>
        <w:rPr>
          <w:rFonts w:ascii="Arial" w:hAnsi="Arial" w:cs="Arial"/>
        </w:rPr>
        <w:t xml:space="preserve">Pri nakladaní s pohľadávkami a inými majetkovými právami je samosprávny kraj ako aj správca majetku samosprávneho kraja povinný zabezpečiť, aby povinnosti dlžníka </w:t>
      </w:r>
    </w:p>
    <w:p w:rsidR="00113D58" w:rsidRDefault="00113D58" w:rsidP="00113D58">
      <w:pPr>
        <w:jc w:val="both"/>
        <w:rPr>
          <w:rFonts w:ascii="Arial" w:hAnsi="Arial" w:cs="Arial"/>
        </w:rPr>
      </w:pPr>
      <w:r>
        <w:rPr>
          <w:rFonts w:ascii="Arial" w:hAnsi="Arial" w:cs="Arial"/>
        </w:rPr>
        <w:t>boli riadne a včas splnené, respektíve, aby bola pohľadávka včas uplatnená na príslušnom orgáne.</w:t>
      </w:r>
    </w:p>
    <w:p w:rsidR="00752DF0" w:rsidRPr="00B706B3" w:rsidRDefault="00752DF0" w:rsidP="00113D58">
      <w:pPr>
        <w:jc w:val="both"/>
        <w:rPr>
          <w:rFonts w:ascii="Arial" w:hAnsi="Arial" w:cs="Arial"/>
          <w:sz w:val="16"/>
          <w:szCs w:val="16"/>
        </w:rPr>
      </w:pPr>
    </w:p>
    <w:p w:rsidR="00B706B3" w:rsidRDefault="00B706B3" w:rsidP="00113D58">
      <w:pPr>
        <w:jc w:val="both"/>
        <w:rPr>
          <w:rFonts w:ascii="Arial" w:hAnsi="Arial" w:cs="Arial"/>
        </w:rPr>
      </w:pPr>
    </w:p>
    <w:p w:rsidR="00113D58" w:rsidRDefault="00113D58" w:rsidP="00113D58">
      <w:pPr>
        <w:jc w:val="both"/>
        <w:rPr>
          <w:rFonts w:ascii="Arial" w:hAnsi="Arial" w:cs="Arial"/>
        </w:rPr>
      </w:pPr>
      <w:r>
        <w:rPr>
          <w:rFonts w:ascii="Arial" w:hAnsi="Arial" w:cs="Arial"/>
        </w:rPr>
        <w:t>Ak je dlžník v omeškaní s plnením svojho záväzku je samosprávny kraj a správca povinný účtovať a vymáhať tak zákonné sankcie (úrok z omeškania – zákonný, penále, náhradu škody), ako aj sankcie vyplývajúce zo zmluvy (zmluvná pokuta, úrok z omeškania- zmluvný v obchodných veciach) a náklady spojené s vymáhaním pohľadávky.</w:t>
      </w:r>
    </w:p>
    <w:p w:rsidR="00113D58" w:rsidRDefault="00113D58" w:rsidP="00113D58">
      <w:pPr>
        <w:jc w:val="both"/>
        <w:rPr>
          <w:rFonts w:ascii="Arial" w:hAnsi="Arial" w:cs="Arial"/>
        </w:rPr>
      </w:pPr>
    </w:p>
    <w:p w:rsidR="00113D58" w:rsidRDefault="00113D58" w:rsidP="00113D58">
      <w:pPr>
        <w:jc w:val="both"/>
        <w:rPr>
          <w:rFonts w:ascii="Arial" w:hAnsi="Arial" w:cs="Arial"/>
          <w:b/>
          <w:u w:val="single"/>
        </w:rPr>
      </w:pPr>
      <w:r>
        <w:rPr>
          <w:rFonts w:ascii="Arial" w:hAnsi="Arial" w:cs="Arial"/>
          <w:b/>
          <w:u w:val="single"/>
        </w:rPr>
        <w:t>§ 14ods.1</w:t>
      </w:r>
    </w:p>
    <w:p w:rsidR="00113D58" w:rsidRDefault="00113D58" w:rsidP="00113D58">
      <w:pPr>
        <w:jc w:val="both"/>
        <w:rPr>
          <w:rFonts w:ascii="Arial" w:hAnsi="Arial" w:cs="Arial"/>
        </w:rPr>
      </w:pPr>
      <w:r>
        <w:rPr>
          <w:rFonts w:ascii="Arial" w:hAnsi="Arial" w:cs="Arial"/>
        </w:rPr>
        <w:t xml:space="preserve"> </w:t>
      </w:r>
    </w:p>
    <w:p w:rsidR="00113D58" w:rsidRDefault="00113D58" w:rsidP="00113D58">
      <w:pPr>
        <w:jc w:val="both"/>
        <w:rPr>
          <w:rFonts w:ascii="Arial" w:hAnsi="Arial" w:cs="Arial"/>
        </w:rPr>
      </w:pPr>
      <w:r>
        <w:rPr>
          <w:rFonts w:ascii="Arial" w:hAnsi="Arial" w:cs="Arial"/>
        </w:rPr>
        <w:t>Z dôvodov hodných osobitného zreteľa, najmä však z dôvodu ekonomickej neefektívnosti môže samosprávny kraj a správca po predchádzajúcom písomnom súhlase predsedu upustiť od vymáhania  majetkových práv samosprávneho kraja (ďalej len pohľadávka). Dôvodom hodným osobitného zreteľa je predovšetkým:</w:t>
      </w:r>
    </w:p>
    <w:p w:rsidR="00113D58" w:rsidRDefault="00113D58" w:rsidP="00113D58">
      <w:pPr>
        <w:jc w:val="both"/>
        <w:rPr>
          <w:rFonts w:ascii="Arial" w:hAnsi="Arial" w:cs="Arial"/>
        </w:rPr>
      </w:pPr>
    </w:p>
    <w:p w:rsidR="00113D58" w:rsidRDefault="00113D58" w:rsidP="00113D58">
      <w:pPr>
        <w:pStyle w:val="Odsekzoznamu"/>
        <w:numPr>
          <w:ilvl w:val="0"/>
          <w:numId w:val="15"/>
        </w:numPr>
        <w:jc w:val="both"/>
        <w:rPr>
          <w:rFonts w:ascii="Arial" w:hAnsi="Arial" w:cs="Arial"/>
        </w:rPr>
      </w:pPr>
      <w:r>
        <w:rPr>
          <w:rFonts w:ascii="Arial" w:hAnsi="Arial" w:cs="Arial"/>
        </w:rPr>
        <w:t>minimálny predpoklad vymoženia (zrejmá nemajetnosť dlžníka )</w:t>
      </w:r>
    </w:p>
    <w:p w:rsidR="00113D58" w:rsidRDefault="00113D58" w:rsidP="00113D58">
      <w:pPr>
        <w:jc w:val="both"/>
        <w:rPr>
          <w:rFonts w:ascii="Arial" w:hAnsi="Arial" w:cs="Arial"/>
        </w:rPr>
      </w:pPr>
    </w:p>
    <w:p w:rsidR="00113D58" w:rsidRDefault="00113D58" w:rsidP="00113D58">
      <w:pPr>
        <w:pStyle w:val="Odsekzoznamu"/>
        <w:numPr>
          <w:ilvl w:val="0"/>
          <w:numId w:val="15"/>
        </w:numPr>
        <w:jc w:val="both"/>
        <w:rPr>
          <w:rFonts w:ascii="Arial" w:hAnsi="Arial" w:cs="Arial"/>
        </w:rPr>
      </w:pPr>
      <w:r>
        <w:rPr>
          <w:rFonts w:ascii="Arial" w:hAnsi="Arial" w:cs="Arial"/>
        </w:rPr>
        <w:t>dôvodný predpoklad, že náklady spojené s vymáhaním by boli vyššie ako samotná pohľadávka</w:t>
      </w:r>
    </w:p>
    <w:p w:rsidR="00113D58" w:rsidRDefault="00113D58" w:rsidP="00113D58">
      <w:pPr>
        <w:jc w:val="both"/>
        <w:rPr>
          <w:rFonts w:ascii="Arial" w:hAnsi="Arial" w:cs="Arial"/>
        </w:rPr>
      </w:pPr>
    </w:p>
    <w:p w:rsidR="00113D58" w:rsidRDefault="00113D58" w:rsidP="00113D58">
      <w:pPr>
        <w:pStyle w:val="Odsekzoznamu"/>
        <w:numPr>
          <w:ilvl w:val="0"/>
          <w:numId w:val="15"/>
        </w:numPr>
        <w:jc w:val="both"/>
        <w:rPr>
          <w:rFonts w:ascii="Arial" w:hAnsi="Arial" w:cs="Arial"/>
        </w:rPr>
      </w:pPr>
      <w:r>
        <w:rPr>
          <w:rFonts w:ascii="Arial" w:hAnsi="Arial" w:cs="Arial"/>
        </w:rPr>
        <w:t>premlčanie pohľadávky bez ohľadu na to, či dlžník vzniesol námietku premlčania, alebo je zo všetkých okolností zrejmé, že ďalšie vymáhanie by bolo neúspešné, alebo nehospodárne</w:t>
      </w:r>
    </w:p>
    <w:p w:rsidR="00113D58" w:rsidRDefault="00113D58" w:rsidP="00113D58">
      <w:pPr>
        <w:jc w:val="both"/>
        <w:rPr>
          <w:rFonts w:ascii="Arial" w:hAnsi="Arial" w:cs="Arial"/>
        </w:rPr>
      </w:pPr>
    </w:p>
    <w:p w:rsidR="00113D58" w:rsidRDefault="00113D58" w:rsidP="00113D58">
      <w:pPr>
        <w:pStyle w:val="Odsekzoznamu"/>
        <w:numPr>
          <w:ilvl w:val="0"/>
          <w:numId w:val="15"/>
        </w:numPr>
        <w:jc w:val="both"/>
        <w:rPr>
          <w:rFonts w:ascii="Arial" w:hAnsi="Arial" w:cs="Arial"/>
        </w:rPr>
      </w:pPr>
      <w:r>
        <w:rPr>
          <w:rFonts w:ascii="Arial" w:hAnsi="Arial" w:cs="Arial"/>
        </w:rPr>
        <w:t>ak sa jedná o vopred zrejmú bezúspešnosť uplatňovania práva pri vymáhaní pohľadávky</w:t>
      </w:r>
    </w:p>
    <w:p w:rsidR="00113D58" w:rsidRDefault="00113D58" w:rsidP="00113D58">
      <w:pPr>
        <w:jc w:val="both"/>
        <w:rPr>
          <w:rFonts w:ascii="Arial" w:hAnsi="Arial" w:cs="Arial"/>
        </w:rPr>
      </w:pPr>
    </w:p>
    <w:p w:rsidR="00113D58" w:rsidRDefault="00113D58" w:rsidP="00113D58">
      <w:pPr>
        <w:pStyle w:val="Odsekzoznamu"/>
        <w:numPr>
          <w:ilvl w:val="0"/>
          <w:numId w:val="15"/>
        </w:numPr>
        <w:jc w:val="both"/>
        <w:rPr>
          <w:rFonts w:ascii="Arial" w:hAnsi="Arial" w:cs="Arial"/>
        </w:rPr>
      </w:pPr>
      <w:r>
        <w:rPr>
          <w:rFonts w:ascii="Arial" w:hAnsi="Arial" w:cs="Arial"/>
        </w:rPr>
        <w:t>predlženie dedičstva po fyzickej osobe</w:t>
      </w:r>
    </w:p>
    <w:p w:rsidR="00113D58" w:rsidRDefault="00113D58" w:rsidP="00113D58">
      <w:pPr>
        <w:jc w:val="both"/>
        <w:rPr>
          <w:rFonts w:ascii="Arial" w:hAnsi="Arial" w:cs="Arial"/>
        </w:rPr>
      </w:pPr>
    </w:p>
    <w:p w:rsidR="00113D58" w:rsidRDefault="00113D58" w:rsidP="00113D58">
      <w:pPr>
        <w:pStyle w:val="Odsekzoznamu"/>
        <w:numPr>
          <w:ilvl w:val="0"/>
          <w:numId w:val="15"/>
        </w:numPr>
        <w:jc w:val="both"/>
        <w:rPr>
          <w:rFonts w:ascii="Arial" w:hAnsi="Arial" w:cs="Arial"/>
        </w:rPr>
      </w:pPr>
      <w:r>
        <w:rPr>
          <w:rFonts w:ascii="Arial" w:hAnsi="Arial" w:cs="Arial"/>
        </w:rPr>
        <w:t>zastavenie exekúcie prípadne výkonu rozhodnutia, konkurz reštrukturalizácia, alebo likvidácia najmä z dôvodu zániku povinného bez právneho nástupcu alebo insolventnosti</w:t>
      </w:r>
    </w:p>
    <w:p w:rsidR="00113D58" w:rsidRDefault="00113D58" w:rsidP="00113D58">
      <w:pPr>
        <w:jc w:val="both"/>
        <w:rPr>
          <w:rFonts w:ascii="Arial" w:hAnsi="Arial" w:cs="Arial"/>
        </w:rPr>
      </w:pPr>
    </w:p>
    <w:p w:rsidR="00113D58" w:rsidRDefault="00113D58" w:rsidP="00113D58">
      <w:pPr>
        <w:pStyle w:val="Odsekzoznamu"/>
        <w:numPr>
          <w:ilvl w:val="0"/>
          <w:numId w:val="15"/>
        </w:numPr>
        <w:jc w:val="both"/>
        <w:rPr>
          <w:rFonts w:ascii="Trebuchet MS" w:hAnsi="Trebuchet MS"/>
        </w:rPr>
      </w:pPr>
      <w:r>
        <w:rPr>
          <w:rFonts w:ascii="Arial" w:hAnsi="Arial" w:cs="Arial"/>
        </w:rPr>
        <w:t xml:space="preserve">dobrovoľné nezaplatenie dlhu dlžníkom vo výške nepresahujúcej 34 € (tzv. nepatrná pohľadávka, avšak iba raz, len ak súčet pohľadávky od vymáhania ktorej sa upustilo </w:t>
      </w:r>
      <w:r>
        <w:rPr>
          <w:rFonts w:ascii="Trebuchet MS" w:hAnsi="Trebuchet MS"/>
        </w:rPr>
        <w:t>a pohľadávky od vymáhania ktorej sa má upustiť, nepresiahol 34 €</w:t>
      </w:r>
    </w:p>
    <w:p w:rsidR="00113D58" w:rsidRDefault="00113D58" w:rsidP="00113D58">
      <w:pPr>
        <w:jc w:val="both"/>
        <w:rPr>
          <w:rFonts w:ascii="Trebuchet MS" w:hAnsi="Trebuchet MS"/>
        </w:rPr>
      </w:pPr>
    </w:p>
    <w:p w:rsidR="00113D58" w:rsidRDefault="00113D58" w:rsidP="00113D58">
      <w:pPr>
        <w:pStyle w:val="Odsekzoznamu"/>
        <w:numPr>
          <w:ilvl w:val="0"/>
          <w:numId w:val="15"/>
        </w:numPr>
        <w:jc w:val="both"/>
        <w:rPr>
          <w:rFonts w:ascii="Trebuchet MS" w:hAnsi="Trebuchet MS"/>
        </w:rPr>
      </w:pPr>
      <w:r>
        <w:rPr>
          <w:rFonts w:ascii="Trebuchet MS" w:hAnsi="Trebuchet MS"/>
        </w:rPr>
        <w:t>pohľadávka je tvorená len s úroku z omeškania, poplatku z omeškania alebo zmluvnej pokuty a istina z pohľadávky je v plnom rozsahu uhradená.</w:t>
      </w:r>
    </w:p>
    <w:p w:rsidR="00113D58" w:rsidRDefault="00113D58" w:rsidP="00113D58">
      <w:pPr>
        <w:jc w:val="both"/>
        <w:rPr>
          <w:rFonts w:ascii="Trebuchet MS" w:hAnsi="Trebuchet MS"/>
        </w:rPr>
      </w:pPr>
    </w:p>
    <w:p w:rsidR="00E054D9" w:rsidRDefault="00E054D9" w:rsidP="00113D58">
      <w:pPr>
        <w:jc w:val="both"/>
        <w:rPr>
          <w:rFonts w:ascii="Trebuchet MS" w:hAnsi="Trebuchet MS"/>
          <w:b/>
        </w:rPr>
      </w:pPr>
    </w:p>
    <w:p w:rsidR="00113D58" w:rsidRDefault="00113D58" w:rsidP="00113D58">
      <w:pPr>
        <w:jc w:val="both"/>
        <w:rPr>
          <w:rFonts w:ascii="Trebuchet MS" w:hAnsi="Trebuchet MS"/>
          <w:b/>
        </w:rPr>
      </w:pPr>
      <w:r>
        <w:rPr>
          <w:rFonts w:ascii="Trebuchet MS" w:hAnsi="Trebuchet MS"/>
          <w:b/>
        </w:rPr>
        <w:t>Nereálnosť vymoženia pohľadávky musí byť potvrdená odbornými útvarmi Úradu BSK (odbor financií, právne oddelenie, oddelenie investičných činností a oddelenie správy majetku) a musí byť písomne odôvodnená s uvedením dôvodov, pre ktoré navrhuje upustiť od vymáhania. Ustanovenie § 6 ods.1 písm. f) týmto nie je dotknuté,(nakladanie s majetkovými právami samosprávneho kraja nad zostatkovú/obstarávaciu hodnotu 35 000,-€).</w:t>
      </w:r>
    </w:p>
    <w:p w:rsidR="00752DF0" w:rsidRPr="00B706B3" w:rsidRDefault="00B706B3" w:rsidP="00113D58">
      <w:pPr>
        <w:jc w:val="both"/>
        <w:rPr>
          <w:rFonts w:ascii="Trebuchet MS" w:hAnsi="Trebuchet MS"/>
          <w:sz w:val="16"/>
          <w:szCs w:val="16"/>
        </w:rPr>
      </w:pPr>
      <w:r>
        <w:rPr>
          <w:rFonts w:ascii="Trebuchet MS" w:hAnsi="Trebuchet MS"/>
          <w:b/>
        </w:rPr>
        <w:t xml:space="preserve">                                                                                                                       </w:t>
      </w:r>
    </w:p>
    <w:p w:rsidR="00752DF0" w:rsidRDefault="00752DF0" w:rsidP="00113D58">
      <w:pPr>
        <w:jc w:val="both"/>
        <w:rPr>
          <w:rFonts w:ascii="Trebuchet MS" w:hAnsi="Trebuchet MS"/>
          <w:b/>
        </w:rPr>
      </w:pPr>
    </w:p>
    <w:p w:rsidR="00113D58" w:rsidRDefault="00113D58" w:rsidP="00113D58">
      <w:pPr>
        <w:jc w:val="both"/>
        <w:rPr>
          <w:rFonts w:ascii="Trebuchet MS" w:hAnsi="Trebuchet MS"/>
        </w:rPr>
      </w:pPr>
    </w:p>
    <w:p w:rsidR="00113D58" w:rsidRDefault="00113D58" w:rsidP="00113D58">
      <w:pPr>
        <w:jc w:val="both"/>
        <w:rPr>
          <w:rFonts w:ascii="Trebuchet MS" w:hAnsi="Trebuchet MS"/>
          <w:b/>
          <w:u w:val="single"/>
        </w:rPr>
      </w:pPr>
      <w:r>
        <w:rPr>
          <w:rFonts w:ascii="Trebuchet MS" w:hAnsi="Trebuchet MS"/>
          <w:b/>
          <w:u w:val="single"/>
        </w:rPr>
        <w:t>§ 14 ods.2</w:t>
      </w:r>
    </w:p>
    <w:p w:rsidR="00113D58" w:rsidRDefault="00113D58" w:rsidP="00113D58">
      <w:pPr>
        <w:jc w:val="both"/>
        <w:rPr>
          <w:rFonts w:ascii="Trebuchet MS" w:hAnsi="Trebuchet MS"/>
        </w:rPr>
      </w:pPr>
    </w:p>
    <w:p w:rsidR="00113D58" w:rsidRDefault="00113D58" w:rsidP="00113D58">
      <w:pPr>
        <w:jc w:val="both"/>
        <w:rPr>
          <w:rFonts w:ascii="Trebuchet MS" w:hAnsi="Trebuchet MS"/>
        </w:rPr>
      </w:pPr>
      <w:r>
        <w:rPr>
          <w:rFonts w:ascii="Trebuchet MS" w:hAnsi="Trebuchet MS"/>
        </w:rPr>
        <w:t>Správca v žiadosti o upustenie od vymáhania pohľadávky je povinný podrobne uviesť popis a výšku predmetnej pohľadávky ako aj jej prípadného príslušenstva, dôvod jej vzniknutia, všetky úkony ktoré sa vykonali na vymoženie, dôvod pre ktorý nebola uspokojená ako aj dôvod pre ktorý žiada upustiť od jej vymáhania. Zároveň je správca povinný uviesť, aké opatrenia (prípadne sankcie) boli vykonané v dôsledku vzniku nedobytnej pohľadávky.</w:t>
      </w:r>
    </w:p>
    <w:p w:rsidR="00113D58" w:rsidRDefault="00113D58" w:rsidP="00113D58">
      <w:pPr>
        <w:jc w:val="both"/>
        <w:rPr>
          <w:rFonts w:ascii="Trebuchet MS" w:hAnsi="Trebuchet MS"/>
        </w:rPr>
      </w:pPr>
    </w:p>
    <w:p w:rsidR="00113D58" w:rsidRDefault="00113D58" w:rsidP="00113D58">
      <w:pPr>
        <w:jc w:val="both"/>
        <w:rPr>
          <w:rFonts w:ascii="Trebuchet MS" w:hAnsi="Trebuchet MS"/>
        </w:rPr>
      </w:pPr>
      <w:r>
        <w:rPr>
          <w:rFonts w:ascii="Trebuchet MS" w:hAnsi="Trebuchet MS"/>
          <w:b/>
          <w:u w:val="single"/>
        </w:rPr>
        <w:t>Záver</w:t>
      </w:r>
      <w:r>
        <w:rPr>
          <w:rFonts w:ascii="Trebuchet MS" w:hAnsi="Trebuchet MS"/>
          <w:b/>
        </w:rPr>
        <w:t>:</w:t>
      </w:r>
    </w:p>
    <w:p w:rsidR="00113D58" w:rsidRDefault="00113D58" w:rsidP="00113D58">
      <w:pPr>
        <w:jc w:val="both"/>
        <w:rPr>
          <w:rFonts w:ascii="Trebuchet MS" w:hAnsi="Trebuchet MS"/>
        </w:rPr>
      </w:pPr>
    </w:p>
    <w:p w:rsidR="00113D58" w:rsidRDefault="0062789C" w:rsidP="00113D58">
      <w:pPr>
        <w:jc w:val="both"/>
        <w:rPr>
          <w:rFonts w:ascii="Trebuchet MS" w:hAnsi="Trebuchet MS"/>
          <w:b/>
        </w:rPr>
      </w:pPr>
      <w:r>
        <w:rPr>
          <w:rFonts w:ascii="Trebuchet MS" w:hAnsi="Trebuchet MS"/>
        </w:rPr>
        <w:t>N</w:t>
      </w:r>
      <w:r w:rsidR="00113D58">
        <w:rPr>
          <w:rFonts w:ascii="Trebuchet MS" w:hAnsi="Trebuchet MS"/>
        </w:rPr>
        <w:t xml:space="preserve">ávrh na upustenie od vymáhania predložených pohľadávok </w:t>
      </w:r>
      <w:r w:rsidR="00113D58">
        <w:rPr>
          <w:rFonts w:ascii="Trebuchet MS" w:hAnsi="Trebuchet MS"/>
          <w:b/>
          <w:u w:val="single"/>
        </w:rPr>
        <w:t>je v súlade  s § 14 ods.1 písm. c/, platných Zásad hospodárenia a nakladania s majetkom Bratislavského samosprávneho kraja</w:t>
      </w:r>
      <w:r w:rsidR="00113D58">
        <w:rPr>
          <w:rFonts w:ascii="Trebuchet MS" w:hAnsi="Trebuchet MS"/>
          <w:b/>
        </w:rPr>
        <w:t xml:space="preserve"> , ktorý znie cit.:</w:t>
      </w:r>
    </w:p>
    <w:p w:rsidR="00113D58" w:rsidRDefault="00113D58" w:rsidP="00113D58">
      <w:pPr>
        <w:jc w:val="both"/>
        <w:rPr>
          <w:rFonts w:ascii="Trebuchet MS" w:hAnsi="Trebuchet MS"/>
          <w:b/>
        </w:rPr>
      </w:pPr>
    </w:p>
    <w:p w:rsidR="00113D58" w:rsidRDefault="00113D58" w:rsidP="00113D58">
      <w:pPr>
        <w:jc w:val="both"/>
        <w:rPr>
          <w:rFonts w:ascii="Arial" w:hAnsi="Arial" w:cs="Arial"/>
        </w:rPr>
      </w:pPr>
      <w:r>
        <w:rPr>
          <w:rFonts w:ascii="Trebuchet MS" w:hAnsi="Trebuchet MS"/>
          <w:b/>
        </w:rPr>
        <w:t xml:space="preserve">„ </w:t>
      </w:r>
      <w:r>
        <w:rPr>
          <w:rFonts w:ascii="Arial" w:hAnsi="Arial" w:cs="Arial"/>
        </w:rPr>
        <w:t>Z dôvodov hodných osobitného zreteľa, najmä však z dôvodu ekonomickej neefektívnosti môže samosprávny kraj a správca po predchádzajúcom písomnom súhlase predsedu upustiť od vymáhania  majetkových práv samosprávneho kraja(ďalej len pohľadávka). Dôvodom hodným osobitného zreteľa je predovšetkým“:</w:t>
      </w:r>
    </w:p>
    <w:p w:rsidR="00113D58" w:rsidRDefault="00113D58" w:rsidP="00113D58">
      <w:pPr>
        <w:jc w:val="both"/>
        <w:rPr>
          <w:rFonts w:ascii="Arial" w:hAnsi="Arial" w:cs="Arial"/>
        </w:rPr>
      </w:pPr>
      <w:r>
        <w:rPr>
          <w:rFonts w:ascii="Arial" w:hAnsi="Arial" w:cs="Arial"/>
        </w:rPr>
        <w:t>minimálny predpoklad vymoženia (zrejmá nemajetnosť dlžníka )</w:t>
      </w:r>
    </w:p>
    <w:p w:rsidR="00113D58" w:rsidRDefault="00113D58" w:rsidP="00113D58">
      <w:pPr>
        <w:jc w:val="both"/>
        <w:rPr>
          <w:rFonts w:ascii="Arial" w:hAnsi="Arial" w:cs="Arial"/>
        </w:rPr>
      </w:pPr>
    </w:p>
    <w:p w:rsidR="00113D58" w:rsidRDefault="00113D58" w:rsidP="00113D58">
      <w:pPr>
        <w:jc w:val="both"/>
        <w:rPr>
          <w:rFonts w:ascii="Arial" w:hAnsi="Arial" w:cs="Arial"/>
          <w:b/>
          <w:u w:val="single"/>
        </w:rPr>
      </w:pPr>
      <w:r>
        <w:rPr>
          <w:rFonts w:ascii="Arial" w:hAnsi="Arial" w:cs="Arial"/>
          <w:b/>
          <w:u w:val="single"/>
        </w:rPr>
        <w:t>(</w:t>
      </w:r>
      <w:proofErr w:type="spellStart"/>
      <w:r>
        <w:rPr>
          <w:rFonts w:ascii="Arial" w:hAnsi="Arial" w:cs="Arial"/>
          <w:b/>
          <w:u w:val="single"/>
        </w:rPr>
        <w:t>písm</w:t>
      </w:r>
      <w:proofErr w:type="spellEnd"/>
      <w:r>
        <w:rPr>
          <w:rFonts w:ascii="Arial" w:hAnsi="Arial" w:cs="Arial"/>
          <w:b/>
          <w:u w:val="single"/>
        </w:rPr>
        <w:t xml:space="preserve"> c/) premlčanie pohľadávky bez ohľadu na to, či dlžník vzniesol námietku premlčania, alebo je zo všetkých okolností zrejmé, že ďalšie vymáhanie by bolo neúspešné, alebo nehospodárne,</w:t>
      </w:r>
    </w:p>
    <w:p w:rsidR="00113D58" w:rsidRDefault="00113D58" w:rsidP="00113D58">
      <w:pPr>
        <w:jc w:val="both"/>
        <w:rPr>
          <w:rFonts w:ascii="Arial" w:hAnsi="Arial" w:cs="Arial"/>
        </w:rPr>
      </w:pPr>
    </w:p>
    <w:p w:rsidR="00113D58" w:rsidRDefault="00113D58" w:rsidP="00113D58">
      <w:pPr>
        <w:jc w:val="both"/>
        <w:rPr>
          <w:rFonts w:ascii="Trebuchet MS" w:hAnsi="Trebuchet MS"/>
        </w:rPr>
      </w:pPr>
      <w:r>
        <w:rPr>
          <w:rFonts w:ascii="Trebuchet MS" w:hAnsi="Trebuchet MS"/>
        </w:rPr>
        <w:t>Ustanovenie § 6 ods.1 písm. f) týmto nie je dotknuté,(nakladanie s majetkovými právami samosprávneho kraja nad zostatkovú/obstarávaciu hodnotu 35 000,-€).</w:t>
      </w:r>
    </w:p>
    <w:p w:rsidR="00206F0C" w:rsidRDefault="00206F0C" w:rsidP="00113D58">
      <w:pPr>
        <w:jc w:val="both"/>
        <w:rPr>
          <w:rFonts w:ascii="Trebuchet MS" w:hAnsi="Trebuchet MS"/>
        </w:rPr>
      </w:pPr>
    </w:p>
    <w:p w:rsidR="00206F0C" w:rsidRDefault="00206F0C" w:rsidP="00113D58">
      <w:pPr>
        <w:jc w:val="both"/>
        <w:rPr>
          <w:rFonts w:ascii="Trebuchet MS" w:hAnsi="Trebuchet MS"/>
        </w:rPr>
      </w:pPr>
    </w:p>
    <w:p w:rsidR="00206F0C" w:rsidRDefault="00206F0C" w:rsidP="00113D58">
      <w:pPr>
        <w:jc w:val="both"/>
        <w:rPr>
          <w:rFonts w:ascii="Trebuchet MS" w:hAnsi="Trebuchet MS"/>
        </w:rPr>
      </w:pPr>
    </w:p>
    <w:p w:rsidR="00113D58" w:rsidRDefault="00113D58" w:rsidP="00113D58">
      <w:pPr>
        <w:jc w:val="both"/>
        <w:rPr>
          <w:rFonts w:ascii="Arial" w:hAnsi="Arial" w:cs="Arial"/>
        </w:rPr>
      </w:pPr>
    </w:p>
    <w:p w:rsidR="00206F0C" w:rsidRDefault="0080167B" w:rsidP="001E04EA">
      <w:pPr>
        <w:pBdr>
          <w:bottom w:val="single" w:sz="4" w:space="1" w:color="auto"/>
        </w:pBdr>
        <w:jc w:val="both"/>
        <w:rPr>
          <w:rFonts w:ascii="Arial" w:hAnsi="Arial"/>
          <w:b/>
        </w:rPr>
      </w:pPr>
      <w:r>
        <w:rPr>
          <w:rFonts w:ascii="Arial" w:hAnsi="Arial"/>
          <w:b/>
        </w:rPr>
        <w:lastRenderedPageBreak/>
        <w:t xml:space="preserve">                               </w:t>
      </w:r>
    </w:p>
    <w:p w:rsidR="001E04EA" w:rsidRDefault="00206F0C" w:rsidP="001E04EA">
      <w:pPr>
        <w:pBdr>
          <w:bottom w:val="single" w:sz="4" w:space="1" w:color="auto"/>
        </w:pBdr>
        <w:jc w:val="both"/>
        <w:rPr>
          <w:rFonts w:ascii="Arial" w:hAnsi="Arial"/>
          <w:b/>
        </w:rPr>
      </w:pPr>
      <w:r>
        <w:rPr>
          <w:rFonts w:ascii="Arial" w:hAnsi="Arial"/>
          <w:b/>
        </w:rPr>
        <w:t xml:space="preserve">                               </w:t>
      </w:r>
      <w:r w:rsidR="0080167B">
        <w:rPr>
          <w:rFonts w:ascii="Arial" w:hAnsi="Arial"/>
          <w:b/>
        </w:rPr>
        <w:t xml:space="preserve">  </w:t>
      </w:r>
      <w:r w:rsidR="001E04EA">
        <w:rPr>
          <w:rFonts w:ascii="Arial" w:hAnsi="Arial"/>
          <w:b/>
        </w:rPr>
        <w:t xml:space="preserve">Stanoviská komisií Zastupiteľstva BSK </w:t>
      </w:r>
    </w:p>
    <w:p w:rsidR="0080167B" w:rsidRPr="002F1B01" w:rsidRDefault="001E04EA" w:rsidP="0080167B">
      <w:pPr>
        <w:jc w:val="center"/>
        <w:rPr>
          <w:rFonts w:ascii="Arial" w:hAnsi="Arial" w:cs="Arial"/>
          <w:b/>
        </w:rPr>
      </w:pPr>
      <w:r>
        <w:rPr>
          <w:rFonts w:ascii="Arial" w:hAnsi="Arial"/>
          <w:b/>
        </w:rPr>
        <w:t>Bod: „</w:t>
      </w:r>
      <w:r w:rsidR="0080167B">
        <w:rPr>
          <w:rFonts w:ascii="Arial" w:hAnsi="Arial" w:cs="Arial"/>
          <w:b/>
        </w:rPr>
        <w:t>n</w:t>
      </w:r>
      <w:r w:rsidR="0080167B" w:rsidRPr="002F1B01">
        <w:rPr>
          <w:rFonts w:ascii="Arial" w:hAnsi="Arial" w:cs="Arial"/>
          <w:b/>
        </w:rPr>
        <w:t>a trvalé upustenie od vymáhania pohľadávok</w:t>
      </w:r>
      <w:r w:rsidR="0080167B">
        <w:rPr>
          <w:rFonts w:ascii="Arial" w:hAnsi="Arial" w:cs="Arial"/>
          <w:b/>
        </w:rPr>
        <w:t xml:space="preserve"> organizácií</w:t>
      </w:r>
      <w:r w:rsidR="0080167B" w:rsidRPr="002F1B01">
        <w:rPr>
          <w:rFonts w:ascii="Arial" w:hAnsi="Arial" w:cs="Arial"/>
          <w:b/>
        </w:rPr>
        <w:t xml:space="preserve"> </w:t>
      </w:r>
      <w:r w:rsidR="0080167B">
        <w:rPr>
          <w:rFonts w:ascii="Arial" w:hAnsi="Arial" w:cs="Arial"/>
          <w:b/>
        </w:rPr>
        <w:t>v zriaďovateľskej pôsobnosti BSK</w:t>
      </w:r>
      <w:r w:rsidR="00D54BBB">
        <w:rPr>
          <w:rFonts w:ascii="Arial" w:hAnsi="Arial" w:cs="Arial"/>
          <w:b/>
        </w:rPr>
        <w:t>“</w:t>
      </w:r>
      <w:r w:rsidR="0080167B" w:rsidRPr="002F1B01">
        <w:rPr>
          <w:rFonts w:ascii="Arial" w:hAnsi="Arial" w:cs="Arial"/>
          <w:b/>
        </w:rPr>
        <w:t xml:space="preserve">  </w:t>
      </w:r>
    </w:p>
    <w:p w:rsidR="001E04EA" w:rsidRDefault="001E04EA" w:rsidP="001E04EA">
      <w:pPr>
        <w:jc w:val="both"/>
        <w:rPr>
          <w:rFonts w:ascii="Arial" w:hAnsi="Arial"/>
          <w:b/>
          <w:bCs/>
        </w:rPr>
      </w:pPr>
    </w:p>
    <w:tbl>
      <w:tblPr>
        <w:tblW w:w="9180" w:type="dxa"/>
        <w:tblCellMar>
          <w:left w:w="0" w:type="dxa"/>
          <w:right w:w="0" w:type="dxa"/>
        </w:tblCellMar>
        <w:tblLook w:val="04A0" w:firstRow="1" w:lastRow="0" w:firstColumn="1" w:lastColumn="0" w:noHBand="0" w:noVBand="1"/>
      </w:tblPr>
      <w:tblGrid>
        <w:gridCol w:w="2152"/>
        <w:gridCol w:w="1839"/>
        <w:gridCol w:w="1808"/>
        <w:gridCol w:w="1684"/>
        <w:gridCol w:w="1697"/>
      </w:tblGrid>
      <w:tr w:rsidR="001E04EA" w:rsidTr="00DC05DB">
        <w:tc>
          <w:tcPr>
            <w:tcW w:w="21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rFonts w:ascii="Arial" w:hAnsi="Arial"/>
                <w:b/>
                <w:bCs/>
                <w:sz w:val="20"/>
                <w:szCs w:val="20"/>
                <w:lang w:eastAsia="en-US"/>
              </w:rPr>
            </w:pPr>
            <w:r>
              <w:rPr>
                <w:rFonts w:ascii="Arial" w:hAnsi="Arial"/>
                <w:b/>
                <w:bCs/>
                <w:sz w:val="20"/>
                <w:szCs w:val="20"/>
                <w:lang w:eastAsia="en-US"/>
              </w:rPr>
              <w:t>Názov komisie</w:t>
            </w:r>
          </w:p>
          <w:p w:rsidR="001E04EA" w:rsidRDefault="001E04EA" w:rsidP="00DC05DB">
            <w:pPr>
              <w:spacing w:line="276" w:lineRule="auto"/>
              <w:rPr>
                <w:sz w:val="20"/>
                <w:szCs w:val="20"/>
                <w:lang w:eastAsia="en-US"/>
              </w:rPr>
            </w:pPr>
          </w:p>
        </w:tc>
        <w:tc>
          <w:tcPr>
            <w:tcW w:w="183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E04EA" w:rsidRDefault="001E04EA" w:rsidP="00DC05DB">
            <w:pPr>
              <w:spacing w:line="276" w:lineRule="auto"/>
              <w:rPr>
                <w:sz w:val="20"/>
                <w:szCs w:val="20"/>
                <w:lang w:eastAsia="en-US"/>
              </w:rPr>
            </w:pPr>
            <w:r>
              <w:rPr>
                <w:rFonts w:ascii="Arial" w:hAnsi="Arial"/>
                <w:b/>
                <w:bCs/>
                <w:sz w:val="20"/>
                <w:szCs w:val="20"/>
                <w:lang w:eastAsia="en-US"/>
              </w:rPr>
              <w:t>Stanovisko komisie k návrhu materiálu</w:t>
            </w:r>
          </w:p>
        </w:tc>
        <w:tc>
          <w:tcPr>
            <w:tcW w:w="180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E04EA" w:rsidRDefault="001E04EA" w:rsidP="00DC05DB">
            <w:pPr>
              <w:spacing w:line="276" w:lineRule="auto"/>
              <w:rPr>
                <w:rFonts w:ascii="Arial" w:hAnsi="Arial"/>
                <w:b/>
                <w:bCs/>
                <w:sz w:val="20"/>
                <w:szCs w:val="20"/>
                <w:lang w:eastAsia="en-US"/>
              </w:rPr>
            </w:pPr>
            <w:r>
              <w:rPr>
                <w:rFonts w:ascii="Arial" w:hAnsi="Arial"/>
                <w:b/>
                <w:bCs/>
                <w:sz w:val="20"/>
                <w:szCs w:val="20"/>
                <w:lang w:eastAsia="en-US"/>
              </w:rPr>
              <w:t xml:space="preserve">Hlasovanie </w:t>
            </w:r>
          </w:p>
        </w:tc>
        <w:tc>
          <w:tcPr>
            <w:tcW w:w="168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rFonts w:ascii="Arial" w:hAnsi="Arial"/>
                <w:b/>
                <w:bCs/>
                <w:sz w:val="20"/>
                <w:szCs w:val="20"/>
                <w:lang w:eastAsia="en-US"/>
              </w:rPr>
            </w:pPr>
            <w:r>
              <w:rPr>
                <w:rFonts w:ascii="Arial" w:hAnsi="Arial"/>
                <w:b/>
                <w:bCs/>
                <w:sz w:val="20"/>
                <w:szCs w:val="20"/>
                <w:lang w:eastAsia="en-US"/>
              </w:rPr>
              <w:t>Akceptované / Neakceptované</w:t>
            </w:r>
          </w:p>
          <w:p w:rsidR="001E04EA" w:rsidRDefault="001E04EA" w:rsidP="00DC05DB">
            <w:pPr>
              <w:spacing w:line="276" w:lineRule="auto"/>
              <w:rPr>
                <w:sz w:val="20"/>
                <w:szCs w:val="20"/>
                <w:lang w:eastAsia="en-US"/>
              </w:rPr>
            </w:pPr>
          </w:p>
        </w:tc>
        <w:tc>
          <w:tcPr>
            <w:tcW w:w="169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1E04EA" w:rsidRDefault="001E04EA" w:rsidP="00DC05DB">
            <w:pPr>
              <w:spacing w:line="276" w:lineRule="auto"/>
              <w:rPr>
                <w:rFonts w:ascii="Arial" w:hAnsi="Arial"/>
                <w:b/>
                <w:bCs/>
                <w:sz w:val="20"/>
                <w:szCs w:val="20"/>
                <w:lang w:eastAsia="en-US"/>
              </w:rPr>
            </w:pPr>
            <w:r>
              <w:rPr>
                <w:rFonts w:ascii="Arial" w:hAnsi="Arial"/>
                <w:b/>
                <w:bCs/>
                <w:sz w:val="20"/>
                <w:szCs w:val="20"/>
                <w:lang w:eastAsia="en-US"/>
              </w:rPr>
              <w:t xml:space="preserve">Zapracované / </w:t>
            </w:r>
          </w:p>
          <w:p w:rsidR="001E04EA" w:rsidRDefault="001E04EA" w:rsidP="00DC05DB">
            <w:pPr>
              <w:spacing w:line="276" w:lineRule="auto"/>
              <w:rPr>
                <w:sz w:val="20"/>
                <w:szCs w:val="20"/>
                <w:lang w:eastAsia="en-US"/>
              </w:rPr>
            </w:pPr>
            <w:r>
              <w:rPr>
                <w:rFonts w:ascii="Arial" w:hAnsi="Arial"/>
                <w:b/>
                <w:bCs/>
                <w:sz w:val="20"/>
                <w:szCs w:val="20"/>
                <w:lang w:eastAsia="en-US"/>
              </w:rPr>
              <w:t>Nezapracované</w:t>
            </w:r>
          </w:p>
        </w:tc>
      </w:tr>
      <w:tr w:rsidR="001E04EA" w:rsidTr="00DC05DB">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rFonts w:ascii="Arial" w:hAnsi="Arial"/>
                <w:b/>
                <w:bCs/>
                <w:sz w:val="22"/>
                <w:szCs w:val="22"/>
                <w:lang w:eastAsia="en-US"/>
              </w:rPr>
            </w:pPr>
          </w:p>
          <w:p w:rsidR="001E04EA" w:rsidRDefault="001E04EA" w:rsidP="00DC05DB">
            <w:pPr>
              <w:spacing w:line="276" w:lineRule="auto"/>
              <w:rPr>
                <w:rFonts w:ascii="Arial" w:hAnsi="Arial"/>
                <w:sz w:val="22"/>
                <w:szCs w:val="22"/>
                <w:lang w:eastAsia="en-US"/>
              </w:rPr>
            </w:pPr>
            <w:r>
              <w:rPr>
                <w:rFonts w:ascii="Arial" w:hAnsi="Arial"/>
                <w:sz w:val="22"/>
                <w:szCs w:val="22"/>
                <w:lang w:eastAsia="en-US"/>
              </w:rPr>
              <w:t>Komisia zdravotníctva a sociálnych vecí</w:t>
            </w:r>
          </w:p>
          <w:p w:rsidR="001E04EA" w:rsidRDefault="001E04EA" w:rsidP="00DC05DB">
            <w:pPr>
              <w:spacing w:line="276" w:lineRule="auto"/>
              <w:rPr>
                <w:rFonts w:ascii="Arial" w:hAnsi="Arial"/>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hideMark/>
          </w:tcPr>
          <w:p w:rsidR="001E04EA" w:rsidRDefault="001E04EA" w:rsidP="00DC05DB">
            <w:pPr>
              <w:spacing w:line="276" w:lineRule="auto"/>
              <w:rPr>
                <w:rFonts w:ascii="Arial" w:hAnsi="Arial"/>
                <w:sz w:val="22"/>
                <w:szCs w:val="22"/>
                <w:lang w:eastAsia="en-US"/>
              </w:rPr>
            </w:pPr>
            <w:r>
              <w:rPr>
                <w:rFonts w:ascii="Arial" w:hAnsi="Arial"/>
                <w:sz w:val="22"/>
                <w:szCs w:val="22"/>
                <w:lang w:eastAsia="en-US"/>
              </w:rPr>
              <w:t xml:space="preserve">Materiál </w:t>
            </w:r>
            <w:r w:rsidR="00D54BBB">
              <w:rPr>
                <w:rFonts w:ascii="Arial" w:hAnsi="Arial"/>
                <w:sz w:val="22"/>
                <w:szCs w:val="22"/>
                <w:lang w:eastAsia="en-US"/>
              </w:rPr>
              <w:t>ne</w:t>
            </w:r>
            <w:r>
              <w:rPr>
                <w:rFonts w:ascii="Arial" w:hAnsi="Arial"/>
                <w:sz w:val="22"/>
                <w:szCs w:val="22"/>
                <w:lang w:eastAsia="en-US"/>
              </w:rPr>
              <w:t>bol prerokovaný</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1E04EA" w:rsidRDefault="001E04EA" w:rsidP="00DC05DB">
            <w:pPr>
              <w:spacing w:line="276" w:lineRule="auto"/>
              <w:jc w:val="both"/>
              <w:rPr>
                <w:rFonts w:ascii="Arial" w:hAnsi="Arial"/>
                <w:sz w:val="22"/>
                <w:szCs w:val="22"/>
                <w:lang w:eastAsia="en-US"/>
              </w:rPr>
            </w:pPr>
            <w:r>
              <w:rPr>
                <w:rFonts w:ascii="Arial" w:hAnsi="Arial"/>
                <w:sz w:val="22"/>
                <w:szCs w:val="22"/>
                <w:lang w:eastAsia="en-US"/>
              </w:rPr>
              <w:t xml:space="preserve">Prítomní    </w:t>
            </w:r>
          </w:p>
          <w:p w:rsidR="001E04EA" w:rsidRDefault="001E04EA" w:rsidP="00DC05DB">
            <w:pPr>
              <w:spacing w:line="276" w:lineRule="auto"/>
              <w:jc w:val="both"/>
              <w:rPr>
                <w:rFonts w:ascii="Arial" w:hAnsi="Arial"/>
                <w:sz w:val="22"/>
                <w:szCs w:val="22"/>
                <w:lang w:eastAsia="en-US"/>
              </w:rPr>
            </w:pPr>
            <w:r>
              <w:rPr>
                <w:rFonts w:ascii="Arial" w:hAnsi="Arial"/>
                <w:sz w:val="22"/>
                <w:szCs w:val="22"/>
                <w:lang w:eastAsia="en-US"/>
              </w:rPr>
              <w:t xml:space="preserve">Za               </w:t>
            </w:r>
          </w:p>
          <w:p w:rsidR="001E04EA" w:rsidRDefault="001E04EA" w:rsidP="00DC05DB">
            <w:pPr>
              <w:spacing w:line="276" w:lineRule="auto"/>
              <w:jc w:val="both"/>
              <w:rPr>
                <w:rFonts w:ascii="Arial" w:hAnsi="Arial"/>
                <w:sz w:val="22"/>
                <w:szCs w:val="22"/>
                <w:lang w:eastAsia="en-US"/>
              </w:rPr>
            </w:pPr>
            <w:r>
              <w:rPr>
                <w:rFonts w:ascii="Arial" w:hAnsi="Arial"/>
                <w:sz w:val="22"/>
                <w:szCs w:val="22"/>
                <w:lang w:eastAsia="en-US"/>
              </w:rPr>
              <w:t xml:space="preserve">Proti            </w:t>
            </w:r>
          </w:p>
          <w:p w:rsidR="001E04EA" w:rsidRDefault="001E04EA" w:rsidP="00DC05DB">
            <w:pPr>
              <w:spacing w:line="276" w:lineRule="auto"/>
              <w:jc w:val="both"/>
              <w:rPr>
                <w:rFonts w:ascii="Arial" w:hAnsi="Arial"/>
                <w:sz w:val="22"/>
                <w:szCs w:val="22"/>
                <w:lang w:eastAsia="en-US"/>
              </w:rPr>
            </w:pPr>
            <w:r>
              <w:rPr>
                <w:rFonts w:ascii="Arial" w:hAnsi="Arial"/>
                <w:sz w:val="22"/>
                <w:szCs w:val="22"/>
                <w:lang w:eastAsia="en-US"/>
              </w:rPr>
              <w:t xml:space="preserve">Zdržal  sa   </w:t>
            </w:r>
          </w:p>
          <w:p w:rsidR="001E04EA" w:rsidRDefault="001E04EA" w:rsidP="00DC05DB">
            <w:pPr>
              <w:spacing w:line="276" w:lineRule="auto"/>
              <w:jc w:val="both"/>
              <w:rPr>
                <w:rFonts w:ascii="Arial" w:hAnsi="Arial"/>
                <w:sz w:val="22"/>
                <w:szCs w:val="22"/>
                <w:lang w:eastAsia="en-US"/>
              </w:rPr>
            </w:pPr>
            <w:r>
              <w:rPr>
                <w:rFonts w:ascii="Arial" w:hAnsi="Arial"/>
                <w:sz w:val="22"/>
                <w:szCs w:val="22"/>
                <w:lang w:eastAsia="en-US"/>
              </w:rPr>
              <w:t xml:space="preserve">Nehlasoval   </w:t>
            </w: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sz w:val="20"/>
                <w:szCs w:val="20"/>
                <w:lang w:eastAsia="en-US"/>
              </w:rPr>
            </w:pP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sz w:val="20"/>
                <w:szCs w:val="20"/>
                <w:lang w:eastAsia="en-US"/>
              </w:rPr>
            </w:pPr>
          </w:p>
        </w:tc>
      </w:tr>
      <w:tr w:rsidR="001E04EA" w:rsidTr="00DC05DB">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rFonts w:ascii="Arial" w:hAnsi="Arial"/>
                <w:sz w:val="22"/>
                <w:szCs w:val="22"/>
                <w:lang w:eastAsia="en-US"/>
              </w:rPr>
            </w:pPr>
          </w:p>
          <w:p w:rsidR="001E04EA" w:rsidRDefault="001E04EA" w:rsidP="00DC05DB">
            <w:pPr>
              <w:spacing w:line="276" w:lineRule="auto"/>
              <w:rPr>
                <w:rFonts w:ascii="Arial" w:hAnsi="Arial"/>
                <w:sz w:val="22"/>
                <w:szCs w:val="22"/>
                <w:lang w:eastAsia="en-US"/>
              </w:rPr>
            </w:pPr>
            <w:r>
              <w:rPr>
                <w:rFonts w:ascii="Arial" w:hAnsi="Arial"/>
                <w:sz w:val="22"/>
                <w:szCs w:val="22"/>
                <w:lang w:eastAsia="en-US"/>
              </w:rPr>
              <w:t>Komisia dopravy</w:t>
            </w:r>
          </w:p>
          <w:p w:rsidR="001E04EA" w:rsidRDefault="001E04EA" w:rsidP="00DC05DB">
            <w:pPr>
              <w:spacing w:line="276" w:lineRule="auto"/>
              <w:rPr>
                <w:rFonts w:ascii="Arial" w:hAnsi="Arial"/>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hideMark/>
          </w:tcPr>
          <w:p w:rsidR="001E04EA" w:rsidRDefault="001E04EA" w:rsidP="00DC05DB">
            <w:pPr>
              <w:spacing w:line="276" w:lineRule="auto"/>
              <w:rPr>
                <w:rFonts w:ascii="Arial" w:hAnsi="Arial"/>
                <w:sz w:val="22"/>
                <w:szCs w:val="22"/>
                <w:lang w:eastAsia="en-US"/>
              </w:rPr>
            </w:pPr>
            <w:r>
              <w:rPr>
                <w:rFonts w:ascii="Arial" w:hAnsi="Arial"/>
                <w:sz w:val="22"/>
                <w:szCs w:val="22"/>
                <w:lang w:eastAsia="en-US"/>
              </w:rPr>
              <w:t xml:space="preserve">Materiál </w:t>
            </w:r>
            <w:r w:rsidR="00D54BBB">
              <w:rPr>
                <w:rFonts w:ascii="Arial" w:hAnsi="Arial"/>
                <w:sz w:val="22"/>
                <w:szCs w:val="22"/>
                <w:lang w:eastAsia="en-US"/>
              </w:rPr>
              <w:t>ne</w:t>
            </w:r>
            <w:r>
              <w:rPr>
                <w:rFonts w:ascii="Arial" w:hAnsi="Arial"/>
                <w:sz w:val="22"/>
                <w:szCs w:val="22"/>
                <w:lang w:eastAsia="en-US"/>
              </w:rPr>
              <w:t>bol prerokovaný</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1E04EA" w:rsidRDefault="001E04EA" w:rsidP="00DC05DB">
            <w:pPr>
              <w:spacing w:line="276" w:lineRule="auto"/>
              <w:rPr>
                <w:rFonts w:ascii="Arial" w:hAnsi="Arial"/>
                <w:sz w:val="22"/>
                <w:szCs w:val="22"/>
                <w:lang w:eastAsia="en-US"/>
              </w:rPr>
            </w:pPr>
            <w:r>
              <w:rPr>
                <w:rFonts w:ascii="Arial" w:hAnsi="Arial"/>
                <w:sz w:val="22"/>
                <w:szCs w:val="22"/>
                <w:lang w:eastAsia="en-US"/>
              </w:rPr>
              <w:t xml:space="preserve">Prítomní </w:t>
            </w:r>
          </w:p>
          <w:p w:rsidR="001E04EA" w:rsidRDefault="001E04EA" w:rsidP="00DC05DB">
            <w:pPr>
              <w:spacing w:line="276" w:lineRule="auto"/>
              <w:rPr>
                <w:rFonts w:ascii="Arial" w:hAnsi="Arial"/>
                <w:sz w:val="22"/>
                <w:szCs w:val="22"/>
                <w:lang w:eastAsia="en-US"/>
              </w:rPr>
            </w:pPr>
            <w:r>
              <w:rPr>
                <w:rFonts w:ascii="Arial" w:hAnsi="Arial"/>
                <w:sz w:val="22"/>
                <w:szCs w:val="22"/>
                <w:lang w:eastAsia="en-US"/>
              </w:rPr>
              <w:t xml:space="preserve">Za         </w:t>
            </w:r>
          </w:p>
          <w:p w:rsidR="001E04EA" w:rsidRDefault="001E04EA" w:rsidP="00DC05DB">
            <w:pPr>
              <w:spacing w:line="276" w:lineRule="auto"/>
              <w:rPr>
                <w:rFonts w:ascii="Arial" w:hAnsi="Arial"/>
                <w:sz w:val="22"/>
                <w:szCs w:val="22"/>
                <w:lang w:eastAsia="en-US"/>
              </w:rPr>
            </w:pPr>
            <w:r>
              <w:rPr>
                <w:rFonts w:ascii="Arial" w:hAnsi="Arial"/>
                <w:sz w:val="22"/>
                <w:szCs w:val="22"/>
                <w:lang w:eastAsia="en-US"/>
              </w:rPr>
              <w:t xml:space="preserve">Proti       </w:t>
            </w:r>
          </w:p>
          <w:p w:rsidR="001E04EA" w:rsidRDefault="001E04EA" w:rsidP="00DC05DB">
            <w:pPr>
              <w:spacing w:line="276" w:lineRule="auto"/>
              <w:rPr>
                <w:rFonts w:ascii="Arial" w:hAnsi="Arial"/>
                <w:sz w:val="22"/>
                <w:szCs w:val="22"/>
                <w:lang w:eastAsia="en-US"/>
              </w:rPr>
            </w:pPr>
            <w:r>
              <w:rPr>
                <w:rFonts w:ascii="Arial" w:hAnsi="Arial"/>
                <w:sz w:val="22"/>
                <w:szCs w:val="22"/>
                <w:lang w:eastAsia="en-US"/>
              </w:rPr>
              <w:t xml:space="preserve">Zdržal sa   </w:t>
            </w:r>
          </w:p>
          <w:p w:rsidR="001E04EA" w:rsidRDefault="001E04EA" w:rsidP="00D54BBB">
            <w:pPr>
              <w:spacing w:line="276" w:lineRule="auto"/>
              <w:rPr>
                <w:rFonts w:ascii="Arial" w:hAnsi="Arial"/>
                <w:sz w:val="22"/>
                <w:szCs w:val="22"/>
                <w:lang w:eastAsia="en-US"/>
              </w:rPr>
            </w:pPr>
            <w:r>
              <w:rPr>
                <w:rFonts w:ascii="Arial" w:hAnsi="Arial"/>
                <w:sz w:val="22"/>
                <w:szCs w:val="22"/>
                <w:lang w:eastAsia="en-US"/>
              </w:rPr>
              <w:t xml:space="preserve">Nehlasoval </w:t>
            </w: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sz w:val="20"/>
                <w:szCs w:val="20"/>
                <w:lang w:eastAsia="en-US"/>
              </w:rPr>
            </w:pP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sz w:val="20"/>
                <w:szCs w:val="20"/>
                <w:lang w:eastAsia="en-US"/>
              </w:rPr>
            </w:pPr>
          </w:p>
        </w:tc>
      </w:tr>
      <w:tr w:rsidR="001E04EA" w:rsidTr="00DC05DB">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rFonts w:ascii="Arial" w:hAnsi="Arial"/>
                <w:b/>
                <w:bCs/>
                <w:sz w:val="22"/>
                <w:szCs w:val="22"/>
                <w:lang w:eastAsia="en-US"/>
              </w:rPr>
            </w:pPr>
          </w:p>
          <w:p w:rsidR="001E04EA" w:rsidRDefault="001E04EA" w:rsidP="00DC05DB">
            <w:pPr>
              <w:spacing w:line="276" w:lineRule="auto"/>
              <w:ind w:right="-762"/>
              <w:rPr>
                <w:rFonts w:ascii="Arial" w:hAnsi="Arial"/>
                <w:sz w:val="22"/>
                <w:szCs w:val="22"/>
                <w:lang w:eastAsia="en-US"/>
              </w:rPr>
            </w:pPr>
            <w:r>
              <w:rPr>
                <w:rFonts w:ascii="Arial" w:hAnsi="Arial"/>
                <w:sz w:val="22"/>
                <w:szCs w:val="22"/>
                <w:lang w:eastAsia="en-US"/>
              </w:rPr>
              <w:t xml:space="preserve">Komisia európskych záležitostí, regionálnej spolupráce </w:t>
            </w:r>
          </w:p>
          <w:p w:rsidR="001E04EA" w:rsidRDefault="001E04EA" w:rsidP="00DC05DB">
            <w:pPr>
              <w:spacing w:line="276" w:lineRule="auto"/>
              <w:ind w:right="-762"/>
              <w:rPr>
                <w:rFonts w:ascii="Arial" w:hAnsi="Arial"/>
                <w:sz w:val="22"/>
                <w:szCs w:val="22"/>
                <w:lang w:eastAsia="en-US"/>
              </w:rPr>
            </w:pPr>
            <w:r>
              <w:rPr>
                <w:rFonts w:ascii="Arial" w:hAnsi="Arial"/>
                <w:sz w:val="22"/>
                <w:szCs w:val="22"/>
                <w:lang w:eastAsia="en-US"/>
              </w:rPr>
              <w:t xml:space="preserve">a cestovného ruchu  </w:t>
            </w:r>
          </w:p>
          <w:p w:rsidR="001E04EA" w:rsidRDefault="001E04EA" w:rsidP="00DC05DB">
            <w:pPr>
              <w:spacing w:line="276" w:lineRule="auto"/>
              <w:ind w:right="-762"/>
              <w:rPr>
                <w:rFonts w:ascii="Arial" w:hAnsi="Arial"/>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hideMark/>
          </w:tcPr>
          <w:p w:rsidR="001E04EA" w:rsidRDefault="001E04EA" w:rsidP="00DC05DB">
            <w:pPr>
              <w:spacing w:line="276" w:lineRule="auto"/>
              <w:rPr>
                <w:rFonts w:ascii="Arial" w:hAnsi="Arial"/>
                <w:sz w:val="22"/>
                <w:szCs w:val="22"/>
                <w:lang w:eastAsia="en-US"/>
              </w:rPr>
            </w:pPr>
            <w:r>
              <w:rPr>
                <w:rFonts w:ascii="Arial" w:hAnsi="Arial"/>
                <w:sz w:val="22"/>
                <w:szCs w:val="22"/>
                <w:lang w:eastAsia="en-US"/>
              </w:rPr>
              <w:t xml:space="preserve">Materiál </w:t>
            </w:r>
            <w:r w:rsidR="00D54BBB">
              <w:rPr>
                <w:rFonts w:ascii="Arial" w:hAnsi="Arial"/>
                <w:sz w:val="22"/>
                <w:szCs w:val="22"/>
                <w:lang w:eastAsia="en-US"/>
              </w:rPr>
              <w:t>ne</w:t>
            </w:r>
            <w:r>
              <w:rPr>
                <w:rFonts w:ascii="Arial" w:hAnsi="Arial"/>
                <w:sz w:val="22"/>
                <w:szCs w:val="22"/>
                <w:lang w:eastAsia="en-US"/>
              </w:rPr>
              <w:t>bol prerokovaný</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1E04EA" w:rsidRDefault="001E04EA" w:rsidP="00DC05DB">
            <w:pPr>
              <w:spacing w:line="276" w:lineRule="auto"/>
              <w:rPr>
                <w:rFonts w:ascii="Arial" w:hAnsi="Arial"/>
                <w:sz w:val="22"/>
                <w:szCs w:val="22"/>
                <w:lang w:eastAsia="en-US"/>
              </w:rPr>
            </w:pPr>
            <w:r>
              <w:rPr>
                <w:rFonts w:ascii="Arial" w:hAnsi="Arial"/>
                <w:sz w:val="22"/>
                <w:szCs w:val="22"/>
                <w:lang w:eastAsia="en-US"/>
              </w:rPr>
              <w:t xml:space="preserve">Prítomní    </w:t>
            </w:r>
          </w:p>
          <w:p w:rsidR="001E04EA" w:rsidRDefault="001E04EA" w:rsidP="00DC05DB">
            <w:pPr>
              <w:spacing w:line="276" w:lineRule="auto"/>
              <w:rPr>
                <w:rFonts w:ascii="Arial" w:hAnsi="Arial"/>
                <w:sz w:val="22"/>
                <w:szCs w:val="22"/>
                <w:lang w:eastAsia="en-US"/>
              </w:rPr>
            </w:pPr>
            <w:r>
              <w:rPr>
                <w:rFonts w:ascii="Arial" w:hAnsi="Arial"/>
                <w:sz w:val="22"/>
                <w:szCs w:val="22"/>
                <w:lang w:eastAsia="en-US"/>
              </w:rPr>
              <w:t xml:space="preserve">Za              </w:t>
            </w:r>
          </w:p>
          <w:p w:rsidR="001E04EA" w:rsidRDefault="001E04EA" w:rsidP="00DC05DB">
            <w:pPr>
              <w:spacing w:line="276" w:lineRule="auto"/>
              <w:rPr>
                <w:rFonts w:ascii="Arial" w:hAnsi="Arial"/>
                <w:sz w:val="22"/>
                <w:szCs w:val="22"/>
                <w:lang w:eastAsia="en-US"/>
              </w:rPr>
            </w:pPr>
            <w:r>
              <w:rPr>
                <w:rFonts w:ascii="Arial" w:hAnsi="Arial"/>
                <w:sz w:val="22"/>
                <w:szCs w:val="22"/>
                <w:lang w:eastAsia="en-US"/>
              </w:rPr>
              <w:t xml:space="preserve">Proti           </w:t>
            </w:r>
          </w:p>
          <w:p w:rsidR="001E04EA" w:rsidRDefault="001E04EA" w:rsidP="00DC05DB">
            <w:pPr>
              <w:spacing w:line="276" w:lineRule="auto"/>
              <w:rPr>
                <w:rFonts w:ascii="Arial" w:hAnsi="Arial"/>
                <w:sz w:val="22"/>
                <w:szCs w:val="22"/>
                <w:lang w:eastAsia="en-US"/>
              </w:rPr>
            </w:pPr>
            <w:r>
              <w:rPr>
                <w:rFonts w:ascii="Arial" w:hAnsi="Arial"/>
                <w:sz w:val="22"/>
                <w:szCs w:val="22"/>
                <w:lang w:eastAsia="en-US"/>
              </w:rPr>
              <w:t xml:space="preserve">Zdržal sa    </w:t>
            </w:r>
          </w:p>
          <w:p w:rsidR="001E04EA" w:rsidRDefault="001E04EA" w:rsidP="00DC05DB">
            <w:pPr>
              <w:spacing w:line="276" w:lineRule="auto"/>
              <w:rPr>
                <w:rFonts w:ascii="Arial" w:hAnsi="Arial"/>
                <w:sz w:val="22"/>
                <w:szCs w:val="22"/>
                <w:lang w:eastAsia="en-US"/>
              </w:rPr>
            </w:pPr>
            <w:r>
              <w:rPr>
                <w:rFonts w:ascii="Arial" w:hAnsi="Arial"/>
                <w:sz w:val="22"/>
                <w:szCs w:val="22"/>
                <w:lang w:eastAsia="en-US"/>
              </w:rPr>
              <w:t xml:space="preserve">Nehlasoval </w:t>
            </w: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sz w:val="20"/>
                <w:szCs w:val="20"/>
                <w:lang w:eastAsia="en-US"/>
              </w:rPr>
            </w:pP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sz w:val="20"/>
                <w:szCs w:val="20"/>
                <w:lang w:eastAsia="en-US"/>
              </w:rPr>
            </w:pPr>
          </w:p>
        </w:tc>
      </w:tr>
      <w:tr w:rsidR="001E04EA" w:rsidTr="00DC05DB">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rFonts w:ascii="Arial" w:hAnsi="Arial"/>
                <w:b/>
                <w:bCs/>
                <w:sz w:val="22"/>
                <w:szCs w:val="22"/>
                <w:lang w:eastAsia="en-US"/>
              </w:rPr>
            </w:pPr>
          </w:p>
          <w:p w:rsidR="001E04EA" w:rsidRDefault="001E04EA" w:rsidP="00DC05DB">
            <w:pPr>
              <w:spacing w:line="276" w:lineRule="auto"/>
              <w:rPr>
                <w:rFonts w:ascii="Arial" w:hAnsi="Arial"/>
                <w:sz w:val="22"/>
                <w:szCs w:val="22"/>
                <w:lang w:eastAsia="en-US"/>
              </w:rPr>
            </w:pPr>
            <w:r w:rsidRPr="00624A92">
              <w:rPr>
                <w:rFonts w:ascii="Arial" w:hAnsi="Arial"/>
                <w:sz w:val="22"/>
                <w:szCs w:val="22"/>
                <w:lang w:eastAsia="en-US"/>
              </w:rPr>
              <w:t>Komisia kultúry</w:t>
            </w:r>
          </w:p>
          <w:p w:rsidR="001E04EA" w:rsidRDefault="001E04EA" w:rsidP="00DC05DB">
            <w:pPr>
              <w:spacing w:line="276" w:lineRule="auto"/>
              <w:rPr>
                <w:rFonts w:ascii="Arial" w:hAnsi="Arial"/>
                <w:b/>
                <w:bCs/>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hideMark/>
          </w:tcPr>
          <w:p w:rsidR="001E04EA" w:rsidRDefault="001E04EA" w:rsidP="00DC05DB">
            <w:pPr>
              <w:spacing w:line="276" w:lineRule="auto"/>
              <w:rPr>
                <w:rFonts w:ascii="Arial" w:hAnsi="Arial"/>
                <w:sz w:val="22"/>
                <w:szCs w:val="22"/>
                <w:lang w:eastAsia="en-US"/>
              </w:rPr>
            </w:pPr>
            <w:r>
              <w:rPr>
                <w:rFonts w:ascii="Arial" w:hAnsi="Arial"/>
                <w:sz w:val="22"/>
                <w:szCs w:val="22"/>
                <w:lang w:eastAsia="en-US"/>
              </w:rPr>
              <w:t xml:space="preserve">Materiál </w:t>
            </w:r>
            <w:r w:rsidR="00D54BBB">
              <w:rPr>
                <w:rFonts w:ascii="Arial" w:hAnsi="Arial"/>
                <w:sz w:val="22"/>
                <w:szCs w:val="22"/>
                <w:lang w:eastAsia="en-US"/>
              </w:rPr>
              <w:t>ne</w:t>
            </w:r>
            <w:r>
              <w:rPr>
                <w:rFonts w:ascii="Arial" w:hAnsi="Arial"/>
                <w:sz w:val="22"/>
                <w:szCs w:val="22"/>
                <w:lang w:eastAsia="en-US"/>
              </w:rPr>
              <w:t>bol prerokovaný</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1E04EA" w:rsidRPr="002A3D8B" w:rsidRDefault="001E04EA" w:rsidP="00DC05DB">
            <w:pPr>
              <w:spacing w:line="276" w:lineRule="auto"/>
              <w:rPr>
                <w:rFonts w:ascii="Arial" w:hAnsi="Arial"/>
                <w:sz w:val="22"/>
                <w:szCs w:val="22"/>
                <w:lang w:eastAsia="en-US"/>
              </w:rPr>
            </w:pPr>
            <w:r w:rsidRPr="002A3D8B">
              <w:rPr>
                <w:rFonts w:ascii="Arial" w:hAnsi="Arial"/>
                <w:sz w:val="22"/>
                <w:szCs w:val="22"/>
                <w:lang w:eastAsia="en-US"/>
              </w:rPr>
              <w:t xml:space="preserve">Prítomní     </w:t>
            </w:r>
          </w:p>
          <w:p w:rsidR="001E04EA" w:rsidRPr="002A3D8B" w:rsidRDefault="001E04EA" w:rsidP="00DC05DB">
            <w:pPr>
              <w:spacing w:line="276" w:lineRule="auto"/>
              <w:rPr>
                <w:rFonts w:ascii="Arial" w:hAnsi="Arial"/>
                <w:sz w:val="22"/>
                <w:szCs w:val="22"/>
                <w:lang w:eastAsia="en-US"/>
              </w:rPr>
            </w:pPr>
            <w:r w:rsidRPr="002A3D8B">
              <w:rPr>
                <w:rFonts w:ascii="Arial" w:hAnsi="Arial"/>
                <w:sz w:val="22"/>
                <w:szCs w:val="22"/>
                <w:lang w:eastAsia="en-US"/>
              </w:rPr>
              <w:t xml:space="preserve">Za               </w:t>
            </w:r>
          </w:p>
          <w:p w:rsidR="001E04EA" w:rsidRPr="002A3D8B" w:rsidRDefault="001E04EA" w:rsidP="00DC05DB">
            <w:pPr>
              <w:spacing w:line="276" w:lineRule="auto"/>
              <w:rPr>
                <w:rFonts w:ascii="Arial" w:hAnsi="Arial"/>
                <w:sz w:val="22"/>
                <w:szCs w:val="22"/>
                <w:lang w:eastAsia="en-US"/>
              </w:rPr>
            </w:pPr>
            <w:r w:rsidRPr="002A3D8B">
              <w:rPr>
                <w:rFonts w:ascii="Arial" w:hAnsi="Arial"/>
                <w:sz w:val="22"/>
                <w:szCs w:val="22"/>
                <w:lang w:eastAsia="en-US"/>
              </w:rPr>
              <w:t xml:space="preserve">Proti           </w:t>
            </w:r>
          </w:p>
          <w:p w:rsidR="001E04EA" w:rsidRPr="002A3D8B" w:rsidRDefault="001E04EA" w:rsidP="00DC05DB">
            <w:pPr>
              <w:spacing w:line="276" w:lineRule="auto"/>
              <w:rPr>
                <w:rFonts w:ascii="Arial" w:hAnsi="Arial"/>
                <w:sz w:val="22"/>
                <w:szCs w:val="22"/>
                <w:lang w:eastAsia="en-US"/>
              </w:rPr>
            </w:pPr>
            <w:r w:rsidRPr="002A3D8B">
              <w:rPr>
                <w:rFonts w:ascii="Arial" w:hAnsi="Arial"/>
                <w:sz w:val="22"/>
                <w:szCs w:val="22"/>
                <w:lang w:eastAsia="en-US"/>
              </w:rPr>
              <w:t xml:space="preserve">Zdržal sa   </w:t>
            </w:r>
          </w:p>
          <w:p w:rsidR="001E04EA" w:rsidRPr="002A43D1" w:rsidRDefault="001E04EA" w:rsidP="00DC05DB">
            <w:pPr>
              <w:spacing w:line="276" w:lineRule="auto"/>
              <w:rPr>
                <w:rFonts w:ascii="Arial" w:hAnsi="Arial"/>
                <w:sz w:val="22"/>
                <w:szCs w:val="22"/>
                <w:highlight w:val="yellow"/>
                <w:lang w:eastAsia="en-US"/>
              </w:rPr>
            </w:pPr>
            <w:r w:rsidRPr="002A3D8B">
              <w:rPr>
                <w:rFonts w:ascii="Arial" w:hAnsi="Arial"/>
                <w:sz w:val="22"/>
                <w:szCs w:val="22"/>
                <w:lang w:eastAsia="en-US"/>
              </w:rPr>
              <w:t xml:space="preserve">Hlasovalo </w:t>
            </w: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1E04EA" w:rsidRPr="002A43D1" w:rsidRDefault="001E04EA" w:rsidP="00DC05DB">
            <w:pPr>
              <w:spacing w:line="276" w:lineRule="auto"/>
              <w:rPr>
                <w:sz w:val="20"/>
                <w:szCs w:val="20"/>
                <w:highlight w:val="yellow"/>
                <w:lang w:eastAsia="en-US"/>
              </w:rPr>
            </w:pP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sz w:val="20"/>
                <w:szCs w:val="20"/>
                <w:lang w:eastAsia="en-US"/>
              </w:rPr>
            </w:pPr>
          </w:p>
        </w:tc>
      </w:tr>
      <w:tr w:rsidR="001E04EA" w:rsidTr="00DC05DB">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rFonts w:ascii="Arial" w:hAnsi="Arial"/>
                <w:b/>
                <w:bCs/>
                <w:sz w:val="22"/>
                <w:szCs w:val="22"/>
                <w:lang w:eastAsia="en-US"/>
              </w:rPr>
            </w:pPr>
          </w:p>
          <w:p w:rsidR="001E04EA" w:rsidRDefault="001E04EA" w:rsidP="00DC05DB">
            <w:pPr>
              <w:spacing w:line="276" w:lineRule="auto"/>
              <w:rPr>
                <w:rFonts w:ascii="Arial" w:hAnsi="Arial"/>
                <w:sz w:val="22"/>
                <w:szCs w:val="22"/>
                <w:lang w:eastAsia="en-US"/>
              </w:rPr>
            </w:pPr>
            <w:r>
              <w:rPr>
                <w:rFonts w:ascii="Arial" w:hAnsi="Arial"/>
                <w:sz w:val="22"/>
                <w:szCs w:val="22"/>
                <w:lang w:eastAsia="en-US"/>
              </w:rPr>
              <w:t xml:space="preserve">Komisia </w:t>
            </w:r>
            <w:r w:rsidRPr="00AE73B2">
              <w:rPr>
                <w:rFonts w:ascii="Arial" w:hAnsi="Arial"/>
                <w:sz w:val="22"/>
                <w:szCs w:val="22"/>
                <w:lang w:eastAsia="en-US"/>
              </w:rPr>
              <w:t>regionálneho</w:t>
            </w:r>
            <w:r>
              <w:rPr>
                <w:rFonts w:ascii="Arial" w:hAnsi="Arial"/>
                <w:sz w:val="22"/>
                <w:szCs w:val="22"/>
                <w:lang w:eastAsia="en-US"/>
              </w:rPr>
              <w:t xml:space="preserve"> rozvoja, územného plánovania a životného prostredia </w:t>
            </w:r>
          </w:p>
          <w:p w:rsidR="001E04EA" w:rsidRDefault="001E04EA" w:rsidP="00DC05DB">
            <w:pPr>
              <w:spacing w:line="276" w:lineRule="auto"/>
              <w:rPr>
                <w:rFonts w:ascii="Arial" w:hAnsi="Arial"/>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hideMark/>
          </w:tcPr>
          <w:p w:rsidR="001E04EA" w:rsidRDefault="001E04EA" w:rsidP="00DC05DB">
            <w:pPr>
              <w:spacing w:line="276" w:lineRule="auto"/>
              <w:rPr>
                <w:rFonts w:ascii="Arial" w:hAnsi="Arial"/>
                <w:sz w:val="22"/>
                <w:szCs w:val="22"/>
                <w:lang w:eastAsia="en-US"/>
              </w:rPr>
            </w:pPr>
            <w:r>
              <w:rPr>
                <w:rFonts w:ascii="Arial" w:hAnsi="Arial"/>
                <w:sz w:val="22"/>
                <w:szCs w:val="22"/>
                <w:lang w:eastAsia="en-US"/>
              </w:rPr>
              <w:t xml:space="preserve">Materiál </w:t>
            </w:r>
            <w:r w:rsidR="00D54BBB">
              <w:rPr>
                <w:rFonts w:ascii="Arial" w:hAnsi="Arial"/>
                <w:sz w:val="22"/>
                <w:szCs w:val="22"/>
                <w:lang w:eastAsia="en-US"/>
              </w:rPr>
              <w:t>ne</w:t>
            </w:r>
            <w:r>
              <w:rPr>
                <w:rFonts w:ascii="Arial" w:hAnsi="Arial"/>
                <w:sz w:val="22"/>
                <w:szCs w:val="22"/>
                <w:lang w:eastAsia="en-US"/>
              </w:rPr>
              <w:t>bol prerokovaný</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1E04EA" w:rsidRPr="0049303F" w:rsidRDefault="001E04EA" w:rsidP="00DC05DB">
            <w:pPr>
              <w:spacing w:line="276" w:lineRule="auto"/>
              <w:rPr>
                <w:rFonts w:ascii="Arial" w:hAnsi="Arial"/>
                <w:sz w:val="22"/>
                <w:szCs w:val="22"/>
                <w:lang w:eastAsia="en-US"/>
              </w:rPr>
            </w:pPr>
            <w:r w:rsidRPr="0049303F">
              <w:rPr>
                <w:rFonts w:ascii="Arial" w:hAnsi="Arial"/>
                <w:sz w:val="22"/>
                <w:szCs w:val="22"/>
                <w:lang w:eastAsia="en-US"/>
              </w:rPr>
              <w:t xml:space="preserve">Prítomní   </w:t>
            </w:r>
          </w:p>
          <w:p w:rsidR="001E04EA" w:rsidRPr="0049303F" w:rsidRDefault="001E04EA" w:rsidP="00DC05DB">
            <w:pPr>
              <w:spacing w:line="276" w:lineRule="auto"/>
              <w:rPr>
                <w:rFonts w:ascii="Arial" w:hAnsi="Arial"/>
                <w:sz w:val="22"/>
                <w:szCs w:val="22"/>
                <w:lang w:eastAsia="en-US"/>
              </w:rPr>
            </w:pPr>
            <w:r w:rsidRPr="0049303F">
              <w:rPr>
                <w:rFonts w:ascii="Arial" w:hAnsi="Arial"/>
                <w:sz w:val="22"/>
                <w:szCs w:val="22"/>
                <w:lang w:eastAsia="en-US"/>
              </w:rPr>
              <w:t xml:space="preserve">Za             </w:t>
            </w:r>
          </w:p>
          <w:p w:rsidR="001E04EA" w:rsidRPr="0049303F" w:rsidRDefault="001E04EA" w:rsidP="00DC05DB">
            <w:pPr>
              <w:spacing w:line="276" w:lineRule="auto"/>
              <w:rPr>
                <w:rFonts w:ascii="Arial" w:hAnsi="Arial"/>
                <w:sz w:val="22"/>
                <w:szCs w:val="22"/>
                <w:lang w:eastAsia="en-US"/>
              </w:rPr>
            </w:pPr>
            <w:r w:rsidRPr="0049303F">
              <w:rPr>
                <w:rFonts w:ascii="Arial" w:hAnsi="Arial"/>
                <w:sz w:val="22"/>
                <w:szCs w:val="22"/>
                <w:lang w:eastAsia="en-US"/>
              </w:rPr>
              <w:t>Zdržal sa</w:t>
            </w:r>
            <w:r>
              <w:rPr>
                <w:rFonts w:ascii="Arial" w:hAnsi="Arial"/>
                <w:sz w:val="22"/>
                <w:szCs w:val="22"/>
                <w:lang w:eastAsia="en-US"/>
              </w:rPr>
              <w:t xml:space="preserve"> </w:t>
            </w:r>
          </w:p>
          <w:p w:rsidR="001E04EA" w:rsidRPr="0049303F" w:rsidRDefault="001E04EA" w:rsidP="00DC05DB">
            <w:pPr>
              <w:spacing w:line="276" w:lineRule="auto"/>
              <w:rPr>
                <w:rFonts w:ascii="Arial" w:hAnsi="Arial"/>
                <w:sz w:val="22"/>
                <w:szCs w:val="22"/>
                <w:lang w:eastAsia="en-US"/>
              </w:rPr>
            </w:pPr>
            <w:r w:rsidRPr="0049303F">
              <w:rPr>
                <w:rFonts w:ascii="Arial" w:hAnsi="Arial"/>
                <w:sz w:val="22"/>
                <w:szCs w:val="22"/>
                <w:lang w:eastAsia="en-US"/>
              </w:rPr>
              <w:t xml:space="preserve">Proti            </w:t>
            </w:r>
          </w:p>
          <w:p w:rsidR="001E04EA" w:rsidRPr="002A43D1" w:rsidRDefault="001E04EA" w:rsidP="00D54BBB">
            <w:pPr>
              <w:spacing w:line="276" w:lineRule="auto"/>
              <w:rPr>
                <w:rFonts w:ascii="Arial" w:hAnsi="Arial"/>
                <w:sz w:val="22"/>
                <w:szCs w:val="22"/>
                <w:highlight w:val="yellow"/>
                <w:lang w:eastAsia="en-US"/>
              </w:rPr>
            </w:pPr>
            <w:r>
              <w:rPr>
                <w:rFonts w:ascii="Arial" w:hAnsi="Arial"/>
                <w:sz w:val="22"/>
                <w:szCs w:val="22"/>
                <w:lang w:eastAsia="en-US"/>
              </w:rPr>
              <w:t>Neprítomní pri hlasovaní</w:t>
            </w:r>
            <w:r w:rsidRPr="0049303F">
              <w:rPr>
                <w:rFonts w:ascii="Arial" w:hAnsi="Arial"/>
                <w:sz w:val="22"/>
                <w:szCs w:val="22"/>
                <w:lang w:eastAsia="en-US"/>
              </w:rPr>
              <w:t xml:space="preserve">  </w:t>
            </w: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1E04EA" w:rsidRPr="002A43D1" w:rsidRDefault="001E04EA" w:rsidP="00DC05DB">
            <w:pPr>
              <w:spacing w:line="276" w:lineRule="auto"/>
              <w:rPr>
                <w:sz w:val="20"/>
                <w:szCs w:val="20"/>
                <w:highlight w:val="yellow"/>
                <w:lang w:eastAsia="en-US"/>
              </w:rPr>
            </w:pP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sz w:val="20"/>
                <w:szCs w:val="20"/>
                <w:lang w:eastAsia="en-US"/>
              </w:rPr>
            </w:pPr>
          </w:p>
        </w:tc>
      </w:tr>
      <w:tr w:rsidR="001E04EA" w:rsidTr="00DC05DB">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rFonts w:ascii="Arial" w:hAnsi="Arial"/>
                <w:b/>
                <w:bCs/>
                <w:sz w:val="22"/>
                <w:szCs w:val="22"/>
                <w:lang w:eastAsia="en-US"/>
              </w:rPr>
            </w:pPr>
          </w:p>
          <w:p w:rsidR="001E04EA" w:rsidRDefault="001E04EA" w:rsidP="00DC05DB">
            <w:pPr>
              <w:spacing w:line="276" w:lineRule="auto"/>
              <w:rPr>
                <w:rFonts w:ascii="Arial" w:hAnsi="Arial"/>
                <w:sz w:val="22"/>
                <w:szCs w:val="22"/>
                <w:lang w:eastAsia="en-US"/>
              </w:rPr>
            </w:pPr>
            <w:r>
              <w:rPr>
                <w:rFonts w:ascii="Arial" w:hAnsi="Arial"/>
                <w:sz w:val="22"/>
                <w:szCs w:val="22"/>
                <w:lang w:eastAsia="en-US"/>
              </w:rPr>
              <w:t>Komisia školstva, športu a mládeže</w:t>
            </w:r>
          </w:p>
          <w:p w:rsidR="001E04EA" w:rsidRDefault="001E04EA" w:rsidP="00DC05DB">
            <w:pPr>
              <w:spacing w:line="276" w:lineRule="auto"/>
              <w:rPr>
                <w:rFonts w:ascii="Arial" w:hAnsi="Arial"/>
                <w:sz w:val="22"/>
                <w:szCs w:val="22"/>
                <w:lang w:eastAsia="en-US"/>
              </w:rPr>
            </w:pPr>
          </w:p>
          <w:p w:rsidR="001E04EA" w:rsidRDefault="001E04EA" w:rsidP="00DC05DB">
            <w:pPr>
              <w:spacing w:line="276" w:lineRule="auto"/>
              <w:rPr>
                <w:rFonts w:ascii="Arial" w:hAnsi="Arial"/>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hideMark/>
          </w:tcPr>
          <w:p w:rsidR="001E04EA" w:rsidRDefault="001E04EA" w:rsidP="00DC05DB">
            <w:pPr>
              <w:spacing w:line="276" w:lineRule="auto"/>
              <w:rPr>
                <w:rFonts w:ascii="Arial" w:hAnsi="Arial"/>
                <w:sz w:val="22"/>
                <w:szCs w:val="22"/>
                <w:lang w:eastAsia="en-US"/>
              </w:rPr>
            </w:pPr>
            <w:r>
              <w:rPr>
                <w:rFonts w:ascii="Arial" w:hAnsi="Arial"/>
                <w:sz w:val="22"/>
                <w:szCs w:val="22"/>
                <w:lang w:eastAsia="en-US"/>
              </w:rPr>
              <w:t xml:space="preserve">Materiál bol prerokovaný </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1E04EA" w:rsidRDefault="001E04EA" w:rsidP="00DC05DB">
            <w:pPr>
              <w:spacing w:line="276" w:lineRule="auto"/>
              <w:rPr>
                <w:rFonts w:ascii="Arial" w:hAnsi="Arial"/>
                <w:sz w:val="22"/>
                <w:szCs w:val="22"/>
                <w:lang w:eastAsia="en-US"/>
              </w:rPr>
            </w:pPr>
            <w:r>
              <w:rPr>
                <w:rFonts w:ascii="Arial" w:hAnsi="Arial"/>
                <w:sz w:val="22"/>
                <w:szCs w:val="22"/>
                <w:lang w:eastAsia="en-US"/>
              </w:rPr>
              <w:t>Prítomní  </w:t>
            </w:r>
            <w:r w:rsidR="00146A10">
              <w:rPr>
                <w:rFonts w:ascii="Arial" w:hAnsi="Arial"/>
                <w:sz w:val="22"/>
                <w:szCs w:val="22"/>
                <w:lang w:eastAsia="en-US"/>
              </w:rPr>
              <w:t>5</w:t>
            </w:r>
            <w:r>
              <w:rPr>
                <w:rFonts w:ascii="Arial" w:hAnsi="Arial"/>
                <w:sz w:val="22"/>
                <w:szCs w:val="22"/>
                <w:lang w:eastAsia="en-US"/>
              </w:rPr>
              <w:t xml:space="preserve">    </w:t>
            </w:r>
          </w:p>
          <w:p w:rsidR="001E04EA" w:rsidRDefault="001E04EA" w:rsidP="00DC05DB">
            <w:pPr>
              <w:spacing w:line="276" w:lineRule="auto"/>
              <w:rPr>
                <w:rFonts w:ascii="Arial" w:hAnsi="Arial"/>
                <w:sz w:val="22"/>
                <w:szCs w:val="22"/>
                <w:lang w:eastAsia="en-US"/>
              </w:rPr>
            </w:pPr>
            <w:r>
              <w:rPr>
                <w:rFonts w:ascii="Arial" w:hAnsi="Arial"/>
                <w:sz w:val="22"/>
                <w:szCs w:val="22"/>
                <w:lang w:eastAsia="en-US"/>
              </w:rPr>
              <w:t>Za     </w:t>
            </w:r>
            <w:r w:rsidR="00146A10">
              <w:rPr>
                <w:rFonts w:ascii="Arial" w:hAnsi="Arial"/>
                <w:sz w:val="22"/>
                <w:szCs w:val="22"/>
                <w:lang w:eastAsia="en-US"/>
              </w:rPr>
              <w:t>5</w:t>
            </w:r>
            <w:r>
              <w:rPr>
                <w:rFonts w:ascii="Arial" w:hAnsi="Arial"/>
                <w:sz w:val="22"/>
                <w:szCs w:val="22"/>
                <w:lang w:eastAsia="en-US"/>
              </w:rPr>
              <w:t xml:space="preserve">           </w:t>
            </w:r>
          </w:p>
          <w:p w:rsidR="001E04EA" w:rsidRDefault="001E04EA" w:rsidP="00DC05DB">
            <w:pPr>
              <w:spacing w:line="276" w:lineRule="auto"/>
              <w:rPr>
                <w:rFonts w:ascii="Arial" w:hAnsi="Arial"/>
                <w:sz w:val="22"/>
                <w:szCs w:val="22"/>
                <w:lang w:eastAsia="en-US"/>
              </w:rPr>
            </w:pPr>
            <w:r>
              <w:rPr>
                <w:rFonts w:ascii="Arial" w:hAnsi="Arial"/>
                <w:sz w:val="22"/>
                <w:szCs w:val="22"/>
                <w:lang w:eastAsia="en-US"/>
              </w:rPr>
              <w:t>Proti   </w:t>
            </w:r>
            <w:r w:rsidR="00146A10">
              <w:rPr>
                <w:rFonts w:ascii="Arial" w:hAnsi="Arial"/>
                <w:sz w:val="22"/>
                <w:szCs w:val="22"/>
                <w:lang w:eastAsia="en-US"/>
              </w:rPr>
              <w:t>0</w:t>
            </w:r>
            <w:r>
              <w:rPr>
                <w:rFonts w:ascii="Arial" w:hAnsi="Arial"/>
                <w:sz w:val="22"/>
                <w:szCs w:val="22"/>
                <w:lang w:eastAsia="en-US"/>
              </w:rPr>
              <w:t xml:space="preserve">        </w:t>
            </w:r>
          </w:p>
          <w:p w:rsidR="001E04EA" w:rsidRDefault="001E04EA" w:rsidP="00DC05DB">
            <w:pPr>
              <w:spacing w:line="276" w:lineRule="auto"/>
              <w:rPr>
                <w:rFonts w:ascii="Arial" w:hAnsi="Arial"/>
                <w:sz w:val="22"/>
                <w:szCs w:val="22"/>
                <w:lang w:eastAsia="en-US"/>
              </w:rPr>
            </w:pPr>
            <w:r>
              <w:rPr>
                <w:rFonts w:ascii="Arial" w:hAnsi="Arial"/>
                <w:sz w:val="22"/>
                <w:szCs w:val="22"/>
                <w:lang w:eastAsia="en-US"/>
              </w:rPr>
              <w:t>Zdržal sa   </w:t>
            </w:r>
            <w:r w:rsidR="00146A10">
              <w:rPr>
                <w:rFonts w:ascii="Arial" w:hAnsi="Arial"/>
                <w:sz w:val="22"/>
                <w:szCs w:val="22"/>
                <w:lang w:eastAsia="en-US"/>
              </w:rPr>
              <w:t>0</w:t>
            </w:r>
            <w:r>
              <w:rPr>
                <w:rFonts w:ascii="Arial" w:hAnsi="Arial"/>
                <w:sz w:val="22"/>
                <w:szCs w:val="22"/>
                <w:lang w:eastAsia="en-US"/>
              </w:rPr>
              <w:t xml:space="preserve">   </w:t>
            </w:r>
          </w:p>
          <w:p w:rsidR="001E04EA" w:rsidRDefault="001E04EA" w:rsidP="00DC05DB">
            <w:pPr>
              <w:spacing w:line="276" w:lineRule="auto"/>
              <w:rPr>
                <w:rFonts w:ascii="Arial" w:hAnsi="Arial"/>
                <w:sz w:val="22"/>
                <w:szCs w:val="22"/>
                <w:lang w:eastAsia="en-US"/>
              </w:rPr>
            </w:pPr>
            <w:r>
              <w:rPr>
                <w:rFonts w:ascii="Arial" w:hAnsi="Arial"/>
                <w:sz w:val="22"/>
                <w:szCs w:val="22"/>
                <w:lang w:eastAsia="en-US"/>
              </w:rPr>
              <w:t xml:space="preserve">Nehlasoval  </w:t>
            </w:r>
            <w:r w:rsidR="00146A10">
              <w:rPr>
                <w:rFonts w:ascii="Arial" w:hAnsi="Arial"/>
                <w:sz w:val="22"/>
                <w:szCs w:val="22"/>
                <w:lang w:eastAsia="en-US"/>
              </w:rPr>
              <w:t>0</w:t>
            </w: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1E04EA" w:rsidRDefault="00D54BBB" w:rsidP="00146A10">
            <w:pPr>
              <w:spacing w:line="276" w:lineRule="auto"/>
              <w:rPr>
                <w:sz w:val="20"/>
                <w:szCs w:val="20"/>
                <w:lang w:eastAsia="en-US"/>
              </w:rPr>
            </w:pPr>
            <w:r>
              <w:rPr>
                <w:sz w:val="20"/>
                <w:szCs w:val="20"/>
                <w:lang w:eastAsia="en-US"/>
              </w:rPr>
              <w:t xml:space="preserve">Odporúča </w:t>
            </w:r>
            <w:r w:rsidR="00146A10">
              <w:rPr>
                <w:sz w:val="20"/>
                <w:szCs w:val="20"/>
                <w:lang w:eastAsia="en-US"/>
              </w:rPr>
              <w:t>predložiť na rokovanie ZBSK a schváliť predložený návrh Uznesenia</w:t>
            </w: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sz w:val="20"/>
                <w:szCs w:val="20"/>
                <w:lang w:eastAsia="en-US"/>
              </w:rPr>
            </w:pPr>
          </w:p>
        </w:tc>
      </w:tr>
      <w:tr w:rsidR="001E04EA" w:rsidTr="00DC05DB">
        <w:trPr>
          <w:trHeight w:val="1520"/>
        </w:trPr>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rFonts w:ascii="Arial" w:hAnsi="Arial"/>
                <w:sz w:val="22"/>
                <w:szCs w:val="22"/>
                <w:lang w:eastAsia="en-US"/>
              </w:rPr>
            </w:pPr>
            <w:r w:rsidRPr="00624A92">
              <w:rPr>
                <w:rFonts w:ascii="Arial" w:hAnsi="Arial"/>
                <w:sz w:val="22"/>
                <w:szCs w:val="22"/>
                <w:lang w:eastAsia="en-US"/>
              </w:rPr>
              <w:lastRenderedPageBreak/>
              <w:t>Finančná</w:t>
            </w:r>
            <w:r>
              <w:rPr>
                <w:rFonts w:ascii="Arial" w:hAnsi="Arial"/>
                <w:sz w:val="22"/>
                <w:szCs w:val="22"/>
                <w:lang w:eastAsia="en-US"/>
              </w:rPr>
              <w:t xml:space="preserve"> komisia</w:t>
            </w:r>
          </w:p>
          <w:p w:rsidR="001E04EA" w:rsidRDefault="001E04EA" w:rsidP="00DC05DB">
            <w:pPr>
              <w:spacing w:line="276" w:lineRule="auto"/>
              <w:rPr>
                <w:rFonts w:ascii="Arial" w:hAnsi="Arial"/>
                <w:sz w:val="22"/>
                <w:szCs w:val="22"/>
                <w:lang w:eastAsia="en-US"/>
              </w:rPr>
            </w:pPr>
          </w:p>
          <w:p w:rsidR="001E04EA" w:rsidRDefault="001E04EA" w:rsidP="00DC05DB">
            <w:pPr>
              <w:spacing w:line="276" w:lineRule="auto"/>
              <w:rPr>
                <w:rFonts w:ascii="Arial" w:hAnsi="Arial"/>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hideMark/>
          </w:tcPr>
          <w:p w:rsidR="001E04EA" w:rsidRDefault="001E04EA" w:rsidP="00DC05DB">
            <w:pPr>
              <w:spacing w:line="276" w:lineRule="auto"/>
              <w:rPr>
                <w:rFonts w:ascii="Arial" w:hAnsi="Arial"/>
                <w:sz w:val="22"/>
                <w:szCs w:val="22"/>
                <w:lang w:eastAsia="en-US"/>
              </w:rPr>
            </w:pPr>
            <w:r>
              <w:rPr>
                <w:rFonts w:ascii="Arial" w:hAnsi="Arial"/>
                <w:sz w:val="22"/>
                <w:szCs w:val="22"/>
                <w:lang w:eastAsia="en-US"/>
              </w:rPr>
              <w:t xml:space="preserve">Materiál bol prerokovaný </w:t>
            </w:r>
          </w:p>
        </w:tc>
        <w:tc>
          <w:tcPr>
            <w:tcW w:w="1808" w:type="dxa"/>
            <w:tcBorders>
              <w:top w:val="nil"/>
              <w:left w:val="nil"/>
              <w:bottom w:val="single" w:sz="8" w:space="0" w:color="auto"/>
              <w:right w:val="single" w:sz="8" w:space="0" w:color="auto"/>
            </w:tcBorders>
            <w:tcMar>
              <w:top w:w="0" w:type="dxa"/>
              <w:left w:w="108" w:type="dxa"/>
              <w:bottom w:w="0" w:type="dxa"/>
              <w:right w:w="108" w:type="dxa"/>
            </w:tcMar>
            <w:hideMark/>
          </w:tcPr>
          <w:p w:rsidR="001E04EA" w:rsidRPr="00D3561C" w:rsidRDefault="001E04EA" w:rsidP="00DC05DB">
            <w:pPr>
              <w:spacing w:line="276" w:lineRule="auto"/>
              <w:jc w:val="both"/>
              <w:rPr>
                <w:rFonts w:ascii="Arial" w:hAnsi="Arial"/>
                <w:sz w:val="22"/>
                <w:szCs w:val="22"/>
                <w:lang w:eastAsia="en-US"/>
              </w:rPr>
            </w:pPr>
            <w:r w:rsidRPr="00D3561C">
              <w:rPr>
                <w:rFonts w:ascii="Arial" w:hAnsi="Arial"/>
                <w:sz w:val="22"/>
                <w:szCs w:val="22"/>
                <w:lang w:eastAsia="en-US"/>
              </w:rPr>
              <w:t xml:space="preserve">Prítomní  6    </w:t>
            </w:r>
          </w:p>
          <w:p w:rsidR="001E04EA" w:rsidRPr="00D3561C" w:rsidRDefault="001E04EA" w:rsidP="00DC05DB">
            <w:pPr>
              <w:spacing w:line="276" w:lineRule="auto"/>
              <w:jc w:val="both"/>
              <w:rPr>
                <w:rFonts w:ascii="Arial" w:hAnsi="Arial"/>
                <w:sz w:val="22"/>
                <w:szCs w:val="22"/>
                <w:lang w:eastAsia="en-US"/>
              </w:rPr>
            </w:pPr>
            <w:r w:rsidRPr="00D3561C">
              <w:rPr>
                <w:rFonts w:ascii="Arial" w:hAnsi="Arial"/>
                <w:sz w:val="22"/>
                <w:szCs w:val="22"/>
                <w:lang w:eastAsia="en-US"/>
              </w:rPr>
              <w:t xml:space="preserve">Za     6          </w:t>
            </w:r>
          </w:p>
          <w:p w:rsidR="001E04EA" w:rsidRPr="00D3561C" w:rsidRDefault="001E04EA" w:rsidP="00DC05DB">
            <w:pPr>
              <w:spacing w:line="276" w:lineRule="auto"/>
              <w:jc w:val="both"/>
              <w:rPr>
                <w:rFonts w:ascii="Arial" w:hAnsi="Arial"/>
                <w:sz w:val="22"/>
                <w:szCs w:val="22"/>
                <w:lang w:eastAsia="en-US"/>
              </w:rPr>
            </w:pPr>
            <w:r w:rsidRPr="00D3561C">
              <w:rPr>
                <w:rFonts w:ascii="Arial" w:hAnsi="Arial"/>
                <w:sz w:val="22"/>
                <w:szCs w:val="22"/>
                <w:lang w:eastAsia="en-US"/>
              </w:rPr>
              <w:t xml:space="preserve">Proti  0             </w:t>
            </w:r>
          </w:p>
          <w:p w:rsidR="001E04EA" w:rsidRPr="00D3561C" w:rsidRDefault="001E04EA" w:rsidP="00DC05DB">
            <w:pPr>
              <w:spacing w:line="276" w:lineRule="auto"/>
              <w:jc w:val="both"/>
              <w:rPr>
                <w:rFonts w:ascii="Arial" w:hAnsi="Arial"/>
                <w:sz w:val="22"/>
                <w:szCs w:val="22"/>
                <w:lang w:eastAsia="en-US"/>
              </w:rPr>
            </w:pPr>
            <w:r w:rsidRPr="00D3561C">
              <w:rPr>
                <w:rFonts w:ascii="Arial" w:hAnsi="Arial"/>
                <w:sz w:val="22"/>
                <w:szCs w:val="22"/>
                <w:lang w:eastAsia="en-US"/>
              </w:rPr>
              <w:t xml:space="preserve">Zdržal sa  0   </w:t>
            </w:r>
          </w:p>
          <w:p w:rsidR="001E04EA" w:rsidRPr="002A43D1" w:rsidRDefault="001E04EA" w:rsidP="00DC05DB">
            <w:pPr>
              <w:spacing w:line="276" w:lineRule="auto"/>
              <w:jc w:val="both"/>
              <w:rPr>
                <w:rFonts w:ascii="Arial" w:hAnsi="Arial"/>
                <w:sz w:val="22"/>
                <w:szCs w:val="22"/>
                <w:highlight w:val="yellow"/>
                <w:lang w:eastAsia="en-US"/>
              </w:rPr>
            </w:pPr>
            <w:r w:rsidRPr="00D3561C">
              <w:rPr>
                <w:rFonts w:ascii="Arial" w:hAnsi="Arial"/>
                <w:sz w:val="22"/>
                <w:szCs w:val="22"/>
                <w:lang w:eastAsia="en-US"/>
              </w:rPr>
              <w:t xml:space="preserve">  </w:t>
            </w: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DC05DB" w:rsidRPr="002A43D1" w:rsidRDefault="001E04EA" w:rsidP="00DC05DB">
            <w:pPr>
              <w:spacing w:line="276" w:lineRule="auto"/>
              <w:rPr>
                <w:sz w:val="20"/>
                <w:szCs w:val="20"/>
                <w:lang w:eastAsia="en-US"/>
              </w:rPr>
            </w:pPr>
            <w:r w:rsidRPr="00D3561C">
              <w:rPr>
                <w:sz w:val="20"/>
                <w:szCs w:val="20"/>
                <w:lang w:eastAsia="en-US"/>
              </w:rPr>
              <w:t>Odporúča</w:t>
            </w:r>
            <w:r w:rsidR="00DC05DB">
              <w:rPr>
                <w:sz w:val="20"/>
                <w:szCs w:val="20"/>
                <w:lang w:eastAsia="en-US"/>
              </w:rPr>
              <w:t xml:space="preserve"> predložiť na rokovanie ZBSK a schváliť predložený návrh Uznesenia</w:t>
            </w:r>
            <w:r w:rsidRPr="00D3561C">
              <w:rPr>
                <w:sz w:val="20"/>
                <w:szCs w:val="20"/>
                <w:lang w:eastAsia="en-US"/>
              </w:rPr>
              <w:t xml:space="preserve"> </w:t>
            </w:r>
          </w:p>
          <w:p w:rsidR="001E04EA" w:rsidRPr="002A43D1" w:rsidRDefault="001E04EA" w:rsidP="00DC05DB">
            <w:pPr>
              <w:spacing w:line="276" w:lineRule="auto"/>
              <w:rPr>
                <w:sz w:val="20"/>
                <w:szCs w:val="20"/>
                <w:highlight w:val="yellow"/>
                <w:lang w:eastAsia="en-US"/>
              </w:rPr>
            </w:pP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sz w:val="20"/>
                <w:szCs w:val="20"/>
                <w:lang w:eastAsia="en-US"/>
              </w:rPr>
            </w:pPr>
          </w:p>
        </w:tc>
      </w:tr>
      <w:tr w:rsidR="001E04EA" w:rsidTr="00DC05DB">
        <w:trPr>
          <w:trHeight w:val="1520"/>
        </w:trPr>
        <w:tc>
          <w:tcPr>
            <w:tcW w:w="215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rFonts w:ascii="Arial" w:hAnsi="Arial"/>
                <w:sz w:val="22"/>
                <w:szCs w:val="22"/>
                <w:lang w:eastAsia="en-US"/>
              </w:rPr>
            </w:pPr>
            <w:r>
              <w:rPr>
                <w:rFonts w:ascii="Arial" w:hAnsi="Arial"/>
                <w:sz w:val="22"/>
                <w:szCs w:val="22"/>
                <w:lang w:eastAsia="en-US"/>
              </w:rPr>
              <w:t xml:space="preserve">Komisia </w:t>
            </w:r>
          </w:p>
          <w:p w:rsidR="001E04EA" w:rsidRDefault="001E04EA" w:rsidP="00DC05DB">
            <w:pPr>
              <w:spacing w:line="276" w:lineRule="auto"/>
              <w:rPr>
                <w:rFonts w:ascii="Arial" w:hAnsi="Arial"/>
                <w:sz w:val="22"/>
                <w:szCs w:val="22"/>
                <w:lang w:eastAsia="en-US"/>
              </w:rPr>
            </w:pPr>
            <w:r>
              <w:rPr>
                <w:rFonts w:ascii="Arial" w:hAnsi="Arial"/>
                <w:sz w:val="22"/>
                <w:szCs w:val="22"/>
                <w:lang w:eastAsia="en-US"/>
              </w:rPr>
              <w:t xml:space="preserve">majetku, investícií a verejného obstarávania </w:t>
            </w:r>
          </w:p>
          <w:p w:rsidR="001E04EA" w:rsidRDefault="001E04EA" w:rsidP="00DC05DB">
            <w:pPr>
              <w:spacing w:line="276" w:lineRule="auto"/>
              <w:rPr>
                <w:rFonts w:ascii="Arial" w:hAnsi="Arial"/>
                <w:sz w:val="22"/>
                <w:szCs w:val="22"/>
                <w:lang w:eastAsia="en-US"/>
              </w:rPr>
            </w:pPr>
          </w:p>
        </w:tc>
        <w:tc>
          <w:tcPr>
            <w:tcW w:w="1839" w:type="dxa"/>
            <w:tcBorders>
              <w:top w:val="nil"/>
              <w:left w:val="nil"/>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rFonts w:ascii="Arial" w:hAnsi="Arial"/>
                <w:sz w:val="22"/>
                <w:szCs w:val="22"/>
                <w:lang w:eastAsia="en-US"/>
              </w:rPr>
            </w:pPr>
            <w:r>
              <w:rPr>
                <w:rFonts w:ascii="Arial" w:hAnsi="Arial"/>
                <w:sz w:val="22"/>
                <w:szCs w:val="22"/>
                <w:lang w:eastAsia="en-US"/>
              </w:rPr>
              <w:t>Materiál bol prerokovaný</w:t>
            </w:r>
          </w:p>
        </w:tc>
        <w:tc>
          <w:tcPr>
            <w:tcW w:w="1808" w:type="dxa"/>
            <w:tcBorders>
              <w:top w:val="nil"/>
              <w:left w:val="nil"/>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jc w:val="both"/>
              <w:rPr>
                <w:rFonts w:ascii="Arial" w:hAnsi="Arial"/>
                <w:sz w:val="22"/>
                <w:szCs w:val="22"/>
                <w:lang w:eastAsia="en-US"/>
              </w:rPr>
            </w:pPr>
            <w:r>
              <w:rPr>
                <w:rFonts w:ascii="Arial" w:hAnsi="Arial"/>
                <w:sz w:val="22"/>
                <w:szCs w:val="22"/>
                <w:lang w:eastAsia="en-US"/>
              </w:rPr>
              <w:t>Prítomní  </w:t>
            </w:r>
            <w:r w:rsidR="00D63AFD">
              <w:rPr>
                <w:rFonts w:ascii="Arial" w:hAnsi="Arial"/>
                <w:sz w:val="22"/>
                <w:szCs w:val="22"/>
                <w:lang w:eastAsia="en-US"/>
              </w:rPr>
              <w:t>4</w:t>
            </w:r>
            <w:r>
              <w:rPr>
                <w:rFonts w:ascii="Arial" w:hAnsi="Arial"/>
                <w:sz w:val="22"/>
                <w:szCs w:val="22"/>
                <w:lang w:eastAsia="en-US"/>
              </w:rPr>
              <w:t xml:space="preserve">   </w:t>
            </w:r>
          </w:p>
          <w:p w:rsidR="001E04EA" w:rsidRDefault="001E04EA" w:rsidP="00DC05DB">
            <w:pPr>
              <w:spacing w:line="276" w:lineRule="auto"/>
              <w:jc w:val="both"/>
              <w:rPr>
                <w:rFonts w:ascii="Arial" w:hAnsi="Arial"/>
                <w:sz w:val="22"/>
                <w:szCs w:val="22"/>
                <w:lang w:eastAsia="en-US"/>
              </w:rPr>
            </w:pPr>
            <w:r>
              <w:rPr>
                <w:rFonts w:ascii="Arial" w:hAnsi="Arial"/>
                <w:sz w:val="22"/>
                <w:szCs w:val="22"/>
                <w:lang w:eastAsia="en-US"/>
              </w:rPr>
              <w:t>Za    </w:t>
            </w:r>
            <w:r w:rsidR="00D63AFD">
              <w:rPr>
                <w:rFonts w:ascii="Arial" w:hAnsi="Arial"/>
                <w:sz w:val="22"/>
                <w:szCs w:val="22"/>
                <w:lang w:eastAsia="en-US"/>
              </w:rPr>
              <w:t>4</w:t>
            </w:r>
            <w:r>
              <w:rPr>
                <w:rFonts w:ascii="Arial" w:hAnsi="Arial"/>
                <w:sz w:val="22"/>
                <w:szCs w:val="22"/>
                <w:lang w:eastAsia="en-US"/>
              </w:rPr>
              <w:t xml:space="preserve">            </w:t>
            </w:r>
          </w:p>
          <w:p w:rsidR="001E04EA" w:rsidRDefault="001E04EA" w:rsidP="00DC05DB">
            <w:pPr>
              <w:spacing w:line="276" w:lineRule="auto"/>
              <w:jc w:val="both"/>
              <w:rPr>
                <w:rFonts w:ascii="Arial" w:hAnsi="Arial"/>
                <w:sz w:val="22"/>
                <w:szCs w:val="22"/>
                <w:lang w:eastAsia="en-US"/>
              </w:rPr>
            </w:pPr>
            <w:r>
              <w:rPr>
                <w:rFonts w:ascii="Arial" w:hAnsi="Arial"/>
                <w:sz w:val="22"/>
                <w:szCs w:val="22"/>
                <w:lang w:eastAsia="en-US"/>
              </w:rPr>
              <w:t xml:space="preserve">Proti   0            </w:t>
            </w:r>
          </w:p>
          <w:p w:rsidR="001E04EA" w:rsidRDefault="001E04EA" w:rsidP="00DC05DB">
            <w:pPr>
              <w:spacing w:line="276" w:lineRule="auto"/>
              <w:jc w:val="both"/>
              <w:rPr>
                <w:rFonts w:ascii="Arial" w:hAnsi="Arial"/>
                <w:sz w:val="22"/>
                <w:szCs w:val="22"/>
                <w:lang w:eastAsia="en-US"/>
              </w:rPr>
            </w:pPr>
            <w:r>
              <w:rPr>
                <w:rFonts w:ascii="Arial" w:hAnsi="Arial"/>
                <w:sz w:val="22"/>
                <w:szCs w:val="22"/>
                <w:lang w:eastAsia="en-US"/>
              </w:rPr>
              <w:t xml:space="preserve">Zdržal sa   0  </w:t>
            </w:r>
          </w:p>
          <w:p w:rsidR="001E04EA" w:rsidRDefault="001E04EA" w:rsidP="00DC05DB">
            <w:pPr>
              <w:spacing w:line="276" w:lineRule="auto"/>
              <w:jc w:val="both"/>
              <w:rPr>
                <w:rFonts w:ascii="Arial" w:hAnsi="Arial"/>
                <w:sz w:val="22"/>
                <w:szCs w:val="22"/>
                <w:lang w:eastAsia="en-US"/>
              </w:rPr>
            </w:pPr>
          </w:p>
        </w:tc>
        <w:tc>
          <w:tcPr>
            <w:tcW w:w="1684" w:type="dxa"/>
            <w:tcBorders>
              <w:top w:val="nil"/>
              <w:left w:val="nil"/>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sz w:val="20"/>
                <w:szCs w:val="20"/>
                <w:lang w:eastAsia="en-US"/>
              </w:rPr>
            </w:pPr>
            <w:r>
              <w:rPr>
                <w:sz w:val="20"/>
                <w:szCs w:val="20"/>
                <w:lang w:eastAsia="en-US"/>
              </w:rPr>
              <w:t xml:space="preserve">Odporúča predložiť na rokovanie ZBSK a schváliť predložený návrh Uznesenia </w:t>
            </w:r>
          </w:p>
        </w:tc>
        <w:tc>
          <w:tcPr>
            <w:tcW w:w="1697" w:type="dxa"/>
            <w:tcBorders>
              <w:top w:val="nil"/>
              <w:left w:val="nil"/>
              <w:bottom w:val="single" w:sz="8" w:space="0" w:color="auto"/>
              <w:right w:val="single" w:sz="8" w:space="0" w:color="auto"/>
            </w:tcBorders>
            <w:tcMar>
              <w:top w:w="0" w:type="dxa"/>
              <w:left w:w="108" w:type="dxa"/>
              <w:bottom w:w="0" w:type="dxa"/>
              <w:right w:w="108" w:type="dxa"/>
            </w:tcMar>
          </w:tcPr>
          <w:p w:rsidR="001E04EA" w:rsidRDefault="001E04EA" w:rsidP="00DC05DB">
            <w:pPr>
              <w:spacing w:line="276" w:lineRule="auto"/>
              <w:rPr>
                <w:sz w:val="20"/>
                <w:szCs w:val="20"/>
                <w:lang w:eastAsia="en-US"/>
              </w:rPr>
            </w:pPr>
          </w:p>
        </w:tc>
      </w:tr>
    </w:tbl>
    <w:p w:rsidR="001E04EA" w:rsidRDefault="001E04EA" w:rsidP="006B58E4">
      <w:pPr>
        <w:rPr>
          <w:rFonts w:ascii="Arial" w:hAnsi="Arial"/>
        </w:rPr>
      </w:pPr>
    </w:p>
    <w:sectPr w:rsidR="001E04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04E47"/>
    <w:multiLevelType w:val="hybridMultilevel"/>
    <w:tmpl w:val="0C321A2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36F6B0C"/>
    <w:multiLevelType w:val="hybridMultilevel"/>
    <w:tmpl w:val="49D005AE"/>
    <w:lvl w:ilvl="0" w:tplc="0376024A">
      <w:start w:val="1"/>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nsid w:val="054144E1"/>
    <w:multiLevelType w:val="hybridMultilevel"/>
    <w:tmpl w:val="CA1E8188"/>
    <w:lvl w:ilvl="0" w:tplc="CD28EB42">
      <w:start w:val="16"/>
      <w:numFmt w:val="bullet"/>
      <w:lvlText w:val="-"/>
      <w:lvlJc w:val="left"/>
      <w:pPr>
        <w:ind w:left="720" w:hanging="360"/>
      </w:pPr>
      <w:rPr>
        <w:rFonts w:ascii="Trebuchet MS" w:eastAsiaTheme="minorHAnsi" w:hAnsi="Trebuchet MS"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7F74A1F"/>
    <w:multiLevelType w:val="hybridMultilevel"/>
    <w:tmpl w:val="8F2615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8067496"/>
    <w:multiLevelType w:val="hybridMultilevel"/>
    <w:tmpl w:val="3D601922"/>
    <w:lvl w:ilvl="0" w:tplc="DB981628">
      <w:start w:val="1"/>
      <w:numFmt w:val="bullet"/>
      <w:lvlText w:val="-"/>
      <w:lvlJc w:val="left"/>
      <w:pPr>
        <w:ind w:left="786" w:hanging="360"/>
      </w:pPr>
      <w:rPr>
        <w:rFonts w:ascii="Arial" w:eastAsia="Times New Roman" w:hAnsi="Arial" w:cs="Aria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start w:val="1"/>
      <w:numFmt w:val="bullet"/>
      <w:lvlText w:val=""/>
      <w:lvlJc w:val="left"/>
      <w:pPr>
        <w:ind w:left="2946" w:hanging="360"/>
      </w:pPr>
      <w:rPr>
        <w:rFonts w:ascii="Symbol" w:hAnsi="Symbol" w:hint="default"/>
      </w:rPr>
    </w:lvl>
    <w:lvl w:ilvl="4" w:tplc="041B0003">
      <w:start w:val="1"/>
      <w:numFmt w:val="bullet"/>
      <w:lvlText w:val="o"/>
      <w:lvlJc w:val="left"/>
      <w:pPr>
        <w:ind w:left="3666" w:hanging="360"/>
      </w:pPr>
      <w:rPr>
        <w:rFonts w:ascii="Courier New" w:hAnsi="Courier New" w:cs="Courier New" w:hint="default"/>
      </w:rPr>
    </w:lvl>
    <w:lvl w:ilvl="5" w:tplc="041B0005">
      <w:start w:val="1"/>
      <w:numFmt w:val="bullet"/>
      <w:lvlText w:val=""/>
      <w:lvlJc w:val="left"/>
      <w:pPr>
        <w:ind w:left="4386" w:hanging="360"/>
      </w:pPr>
      <w:rPr>
        <w:rFonts w:ascii="Wingdings" w:hAnsi="Wingdings" w:hint="default"/>
      </w:rPr>
    </w:lvl>
    <w:lvl w:ilvl="6" w:tplc="041B0001">
      <w:start w:val="1"/>
      <w:numFmt w:val="bullet"/>
      <w:lvlText w:val=""/>
      <w:lvlJc w:val="left"/>
      <w:pPr>
        <w:ind w:left="5106" w:hanging="360"/>
      </w:pPr>
      <w:rPr>
        <w:rFonts w:ascii="Symbol" w:hAnsi="Symbol" w:hint="default"/>
      </w:rPr>
    </w:lvl>
    <w:lvl w:ilvl="7" w:tplc="041B0003">
      <w:start w:val="1"/>
      <w:numFmt w:val="bullet"/>
      <w:lvlText w:val="o"/>
      <w:lvlJc w:val="left"/>
      <w:pPr>
        <w:ind w:left="5826" w:hanging="360"/>
      </w:pPr>
      <w:rPr>
        <w:rFonts w:ascii="Courier New" w:hAnsi="Courier New" w:cs="Courier New" w:hint="default"/>
      </w:rPr>
    </w:lvl>
    <w:lvl w:ilvl="8" w:tplc="041B0005">
      <w:start w:val="1"/>
      <w:numFmt w:val="bullet"/>
      <w:lvlText w:val=""/>
      <w:lvlJc w:val="left"/>
      <w:pPr>
        <w:ind w:left="6546" w:hanging="360"/>
      </w:pPr>
      <w:rPr>
        <w:rFonts w:ascii="Wingdings" w:hAnsi="Wingdings" w:hint="default"/>
      </w:rPr>
    </w:lvl>
  </w:abstractNum>
  <w:abstractNum w:abstractNumId="5">
    <w:nsid w:val="11E95D09"/>
    <w:multiLevelType w:val="hybridMultilevel"/>
    <w:tmpl w:val="E5A222B8"/>
    <w:lvl w:ilvl="0" w:tplc="041B0017">
      <w:start w:val="1"/>
      <w:numFmt w:val="lowerLetter"/>
      <w:lvlText w:val="%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
    <w:nsid w:val="3944370B"/>
    <w:multiLevelType w:val="hybridMultilevel"/>
    <w:tmpl w:val="28D85370"/>
    <w:lvl w:ilvl="0" w:tplc="A4B8B834">
      <w:start w:val="1"/>
      <w:numFmt w:val="upperLetter"/>
      <w:lvlText w:val="%1."/>
      <w:lvlJc w:val="left"/>
      <w:pPr>
        <w:ind w:left="3897" w:hanging="360"/>
      </w:pPr>
      <w:rPr>
        <w:rFonts w:hint="default"/>
      </w:rPr>
    </w:lvl>
    <w:lvl w:ilvl="1" w:tplc="041B0019" w:tentative="1">
      <w:start w:val="1"/>
      <w:numFmt w:val="lowerLetter"/>
      <w:lvlText w:val="%2."/>
      <w:lvlJc w:val="left"/>
      <w:pPr>
        <w:ind w:left="4617" w:hanging="360"/>
      </w:pPr>
    </w:lvl>
    <w:lvl w:ilvl="2" w:tplc="041B001B" w:tentative="1">
      <w:start w:val="1"/>
      <w:numFmt w:val="lowerRoman"/>
      <w:lvlText w:val="%3."/>
      <w:lvlJc w:val="right"/>
      <w:pPr>
        <w:ind w:left="5337" w:hanging="180"/>
      </w:pPr>
    </w:lvl>
    <w:lvl w:ilvl="3" w:tplc="041B000F" w:tentative="1">
      <w:start w:val="1"/>
      <w:numFmt w:val="decimal"/>
      <w:lvlText w:val="%4."/>
      <w:lvlJc w:val="left"/>
      <w:pPr>
        <w:ind w:left="6057" w:hanging="360"/>
      </w:pPr>
    </w:lvl>
    <w:lvl w:ilvl="4" w:tplc="041B0019" w:tentative="1">
      <w:start w:val="1"/>
      <w:numFmt w:val="lowerLetter"/>
      <w:lvlText w:val="%5."/>
      <w:lvlJc w:val="left"/>
      <w:pPr>
        <w:ind w:left="6777" w:hanging="360"/>
      </w:pPr>
    </w:lvl>
    <w:lvl w:ilvl="5" w:tplc="041B001B" w:tentative="1">
      <w:start w:val="1"/>
      <w:numFmt w:val="lowerRoman"/>
      <w:lvlText w:val="%6."/>
      <w:lvlJc w:val="right"/>
      <w:pPr>
        <w:ind w:left="7497" w:hanging="180"/>
      </w:pPr>
    </w:lvl>
    <w:lvl w:ilvl="6" w:tplc="041B000F" w:tentative="1">
      <w:start w:val="1"/>
      <w:numFmt w:val="decimal"/>
      <w:lvlText w:val="%7."/>
      <w:lvlJc w:val="left"/>
      <w:pPr>
        <w:ind w:left="8217" w:hanging="360"/>
      </w:pPr>
    </w:lvl>
    <w:lvl w:ilvl="7" w:tplc="041B0019" w:tentative="1">
      <w:start w:val="1"/>
      <w:numFmt w:val="lowerLetter"/>
      <w:lvlText w:val="%8."/>
      <w:lvlJc w:val="left"/>
      <w:pPr>
        <w:ind w:left="8937" w:hanging="360"/>
      </w:pPr>
    </w:lvl>
    <w:lvl w:ilvl="8" w:tplc="041B001B" w:tentative="1">
      <w:start w:val="1"/>
      <w:numFmt w:val="lowerRoman"/>
      <w:lvlText w:val="%9."/>
      <w:lvlJc w:val="right"/>
      <w:pPr>
        <w:ind w:left="9657" w:hanging="180"/>
      </w:pPr>
    </w:lvl>
  </w:abstractNum>
  <w:abstractNum w:abstractNumId="7">
    <w:nsid w:val="3ADF308E"/>
    <w:multiLevelType w:val="hybridMultilevel"/>
    <w:tmpl w:val="EAB6EEF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3B683B2C"/>
    <w:multiLevelType w:val="hybridMultilevel"/>
    <w:tmpl w:val="D9680DF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48582195"/>
    <w:multiLevelType w:val="hybridMultilevel"/>
    <w:tmpl w:val="0C321A2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51D76D7B"/>
    <w:multiLevelType w:val="hybridMultilevel"/>
    <w:tmpl w:val="5C2A2C6A"/>
    <w:lvl w:ilvl="0" w:tplc="E1DE9944">
      <w:start w:val="1"/>
      <w:numFmt w:val="bullet"/>
      <w:lvlText w:val="-"/>
      <w:lvlJc w:val="left"/>
      <w:pPr>
        <w:ind w:left="36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52210967"/>
    <w:multiLevelType w:val="hybridMultilevel"/>
    <w:tmpl w:val="77D6C7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56484B76"/>
    <w:multiLevelType w:val="hybridMultilevel"/>
    <w:tmpl w:val="F5F8E4E0"/>
    <w:lvl w:ilvl="0" w:tplc="02FCFDF2">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nsid w:val="5816081D"/>
    <w:multiLevelType w:val="hybridMultilevel"/>
    <w:tmpl w:val="D454113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4">
    <w:nsid w:val="5C9911E7"/>
    <w:multiLevelType w:val="hybridMultilevel"/>
    <w:tmpl w:val="61EE85AA"/>
    <w:lvl w:ilvl="0" w:tplc="5E764AC8">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6CFB215E"/>
    <w:multiLevelType w:val="hybridMultilevel"/>
    <w:tmpl w:val="B56A367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nsid w:val="75FD33CF"/>
    <w:multiLevelType w:val="hybridMultilevel"/>
    <w:tmpl w:val="3AA056CE"/>
    <w:lvl w:ilvl="0" w:tplc="6E8A117C">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76951273"/>
    <w:multiLevelType w:val="hybridMultilevel"/>
    <w:tmpl w:val="AE8476BE"/>
    <w:lvl w:ilvl="0" w:tplc="041B000F">
      <w:start w:val="1"/>
      <w:numFmt w:val="decimal"/>
      <w:lvlText w:val="%1."/>
      <w:lvlJc w:val="left"/>
      <w:pPr>
        <w:ind w:left="1211"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7DD64F2C"/>
    <w:multiLevelType w:val="hybridMultilevel"/>
    <w:tmpl w:val="2FC85302"/>
    <w:lvl w:ilvl="0" w:tplc="041B0001">
      <w:start w:val="1"/>
      <w:numFmt w:val="bullet"/>
      <w:lvlText w:val=""/>
      <w:lvlJc w:val="left"/>
      <w:pPr>
        <w:tabs>
          <w:tab w:val="num" w:pos="780"/>
        </w:tabs>
        <w:ind w:left="780" w:hanging="360"/>
      </w:pPr>
      <w:rPr>
        <w:rFonts w:ascii="Symbol" w:hAnsi="Symbol" w:hint="default"/>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num w:numId="1">
    <w:abstractNumId w:val="12"/>
  </w:num>
  <w:num w:numId="2">
    <w:abstractNumId w:val="1"/>
  </w:num>
  <w:num w:numId="3">
    <w:abstractNumId w:val="11"/>
  </w:num>
  <w:num w:numId="4">
    <w:abstractNumId w:val="15"/>
  </w:num>
  <w:num w:numId="5">
    <w:abstractNumId w:val="6"/>
  </w:num>
  <w:num w:numId="6">
    <w:abstractNumId w:val="14"/>
  </w:num>
  <w:num w:numId="7">
    <w:abstractNumId w:val="10"/>
  </w:num>
  <w:num w:numId="8">
    <w:abstractNumId w:val="13"/>
  </w:num>
  <w:num w:numId="9">
    <w:abstractNumId w:val="2"/>
  </w:num>
  <w:num w:numId="10">
    <w:abstractNumId w:val="4"/>
  </w:num>
  <w:num w:numId="11">
    <w:abstractNumId w:val="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5"/>
  </w:num>
  <w:num w:numId="15">
    <w:abstractNumId w:val="3"/>
  </w:num>
  <w:num w:numId="16">
    <w:abstractNumId w:val="0"/>
  </w:num>
  <w:num w:numId="17">
    <w:abstractNumId w:val="9"/>
  </w:num>
  <w:num w:numId="18">
    <w:abstractNumId w:val="16"/>
  </w:num>
  <w:num w:numId="19">
    <w:abstractNumId w:val="8"/>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100"/>
    <w:rsid w:val="00013B6A"/>
    <w:rsid w:val="00027DE2"/>
    <w:rsid w:val="00054E62"/>
    <w:rsid w:val="00056E22"/>
    <w:rsid w:val="00073021"/>
    <w:rsid w:val="00080A20"/>
    <w:rsid w:val="000862E2"/>
    <w:rsid w:val="00087652"/>
    <w:rsid w:val="000947CA"/>
    <w:rsid w:val="0009563B"/>
    <w:rsid w:val="00095A53"/>
    <w:rsid w:val="000A1C25"/>
    <w:rsid w:val="000A5F30"/>
    <w:rsid w:val="000A6281"/>
    <w:rsid w:val="000B1A3F"/>
    <w:rsid w:val="000B4F58"/>
    <w:rsid w:val="000D297E"/>
    <w:rsid w:val="000D4071"/>
    <w:rsid w:val="001014E5"/>
    <w:rsid w:val="00110778"/>
    <w:rsid w:val="00113D58"/>
    <w:rsid w:val="00114346"/>
    <w:rsid w:val="001146C3"/>
    <w:rsid w:val="00122F37"/>
    <w:rsid w:val="001271C7"/>
    <w:rsid w:val="00127367"/>
    <w:rsid w:val="0013068B"/>
    <w:rsid w:val="0013393E"/>
    <w:rsid w:val="00143994"/>
    <w:rsid w:val="00144C98"/>
    <w:rsid w:val="00146A10"/>
    <w:rsid w:val="001661BD"/>
    <w:rsid w:val="00171B67"/>
    <w:rsid w:val="0017466D"/>
    <w:rsid w:val="001759BB"/>
    <w:rsid w:val="00185622"/>
    <w:rsid w:val="00187C77"/>
    <w:rsid w:val="001B1EE1"/>
    <w:rsid w:val="001B5014"/>
    <w:rsid w:val="001B5195"/>
    <w:rsid w:val="001B5A51"/>
    <w:rsid w:val="001C3478"/>
    <w:rsid w:val="001D1532"/>
    <w:rsid w:val="001E04EA"/>
    <w:rsid w:val="001E2731"/>
    <w:rsid w:val="001E47D1"/>
    <w:rsid w:val="001E5DB1"/>
    <w:rsid w:val="001F53D1"/>
    <w:rsid w:val="001F6A01"/>
    <w:rsid w:val="001F70A2"/>
    <w:rsid w:val="00206F0C"/>
    <w:rsid w:val="002104C9"/>
    <w:rsid w:val="002338F6"/>
    <w:rsid w:val="00236CC2"/>
    <w:rsid w:val="002370C8"/>
    <w:rsid w:val="00237D44"/>
    <w:rsid w:val="0024038D"/>
    <w:rsid w:val="0024284F"/>
    <w:rsid w:val="00244196"/>
    <w:rsid w:val="002442F8"/>
    <w:rsid w:val="00245E43"/>
    <w:rsid w:val="0026189A"/>
    <w:rsid w:val="00264D19"/>
    <w:rsid w:val="00280BF2"/>
    <w:rsid w:val="002A31A4"/>
    <w:rsid w:val="002B5D03"/>
    <w:rsid w:val="002D734B"/>
    <w:rsid w:val="002E60F4"/>
    <w:rsid w:val="002E7FBE"/>
    <w:rsid w:val="002F67F1"/>
    <w:rsid w:val="00302210"/>
    <w:rsid w:val="0031471C"/>
    <w:rsid w:val="00315313"/>
    <w:rsid w:val="003157E1"/>
    <w:rsid w:val="0033086E"/>
    <w:rsid w:val="00334344"/>
    <w:rsid w:val="003413C0"/>
    <w:rsid w:val="003558BD"/>
    <w:rsid w:val="0036478A"/>
    <w:rsid w:val="003732FD"/>
    <w:rsid w:val="003E4100"/>
    <w:rsid w:val="003E6A00"/>
    <w:rsid w:val="003F0A16"/>
    <w:rsid w:val="00403A0B"/>
    <w:rsid w:val="004124DD"/>
    <w:rsid w:val="0042012F"/>
    <w:rsid w:val="00424BAD"/>
    <w:rsid w:val="00425B56"/>
    <w:rsid w:val="0043094A"/>
    <w:rsid w:val="00432A45"/>
    <w:rsid w:val="00436F86"/>
    <w:rsid w:val="0044457E"/>
    <w:rsid w:val="004551D3"/>
    <w:rsid w:val="0047776B"/>
    <w:rsid w:val="00482BFB"/>
    <w:rsid w:val="00490207"/>
    <w:rsid w:val="004905AC"/>
    <w:rsid w:val="004B31C8"/>
    <w:rsid w:val="004B43A2"/>
    <w:rsid w:val="004C5B10"/>
    <w:rsid w:val="004F2099"/>
    <w:rsid w:val="004F4984"/>
    <w:rsid w:val="004F5252"/>
    <w:rsid w:val="005054A1"/>
    <w:rsid w:val="0051434E"/>
    <w:rsid w:val="00531596"/>
    <w:rsid w:val="00540602"/>
    <w:rsid w:val="00544BBD"/>
    <w:rsid w:val="00550094"/>
    <w:rsid w:val="005535A4"/>
    <w:rsid w:val="00556D09"/>
    <w:rsid w:val="00571A4A"/>
    <w:rsid w:val="0058010C"/>
    <w:rsid w:val="005802DD"/>
    <w:rsid w:val="00581014"/>
    <w:rsid w:val="00581AC8"/>
    <w:rsid w:val="005B67FC"/>
    <w:rsid w:val="005C43B8"/>
    <w:rsid w:val="005D03B3"/>
    <w:rsid w:val="005F03AA"/>
    <w:rsid w:val="005F1FED"/>
    <w:rsid w:val="005F4566"/>
    <w:rsid w:val="005F6660"/>
    <w:rsid w:val="006042F5"/>
    <w:rsid w:val="006141BB"/>
    <w:rsid w:val="00614934"/>
    <w:rsid w:val="00615DDB"/>
    <w:rsid w:val="006248A7"/>
    <w:rsid w:val="0062789C"/>
    <w:rsid w:val="00662986"/>
    <w:rsid w:val="00664925"/>
    <w:rsid w:val="00676754"/>
    <w:rsid w:val="006851B4"/>
    <w:rsid w:val="006872E4"/>
    <w:rsid w:val="00687A3A"/>
    <w:rsid w:val="006932BB"/>
    <w:rsid w:val="00695F8A"/>
    <w:rsid w:val="006A0100"/>
    <w:rsid w:val="006A2373"/>
    <w:rsid w:val="006A2441"/>
    <w:rsid w:val="006A54C6"/>
    <w:rsid w:val="006B58E4"/>
    <w:rsid w:val="006D0F3A"/>
    <w:rsid w:val="006D709C"/>
    <w:rsid w:val="006E0E5A"/>
    <w:rsid w:val="006F0832"/>
    <w:rsid w:val="006F48B3"/>
    <w:rsid w:val="007046C7"/>
    <w:rsid w:val="00707C3A"/>
    <w:rsid w:val="00712AD2"/>
    <w:rsid w:val="00721CBB"/>
    <w:rsid w:val="007255A0"/>
    <w:rsid w:val="00726297"/>
    <w:rsid w:val="00727CE0"/>
    <w:rsid w:val="0073205C"/>
    <w:rsid w:val="00734158"/>
    <w:rsid w:val="00736067"/>
    <w:rsid w:val="00740DFE"/>
    <w:rsid w:val="00741309"/>
    <w:rsid w:val="007419C4"/>
    <w:rsid w:val="007419DB"/>
    <w:rsid w:val="00746C97"/>
    <w:rsid w:val="007505C5"/>
    <w:rsid w:val="00752DF0"/>
    <w:rsid w:val="00762943"/>
    <w:rsid w:val="0079473A"/>
    <w:rsid w:val="007960D3"/>
    <w:rsid w:val="007B2AC4"/>
    <w:rsid w:val="007B5392"/>
    <w:rsid w:val="007C19F0"/>
    <w:rsid w:val="007C480C"/>
    <w:rsid w:val="007C489F"/>
    <w:rsid w:val="007D4E5E"/>
    <w:rsid w:val="007E3819"/>
    <w:rsid w:val="0080126A"/>
    <w:rsid w:val="0080167B"/>
    <w:rsid w:val="00801B78"/>
    <w:rsid w:val="00802350"/>
    <w:rsid w:val="0081701F"/>
    <w:rsid w:val="00826088"/>
    <w:rsid w:val="00830D86"/>
    <w:rsid w:val="0084702C"/>
    <w:rsid w:val="008532E1"/>
    <w:rsid w:val="0085353C"/>
    <w:rsid w:val="0085592E"/>
    <w:rsid w:val="008662BB"/>
    <w:rsid w:val="00870913"/>
    <w:rsid w:val="00874CB9"/>
    <w:rsid w:val="00875B36"/>
    <w:rsid w:val="00877423"/>
    <w:rsid w:val="00886D35"/>
    <w:rsid w:val="00891171"/>
    <w:rsid w:val="00897C3D"/>
    <w:rsid w:val="008A6EA0"/>
    <w:rsid w:val="008B3633"/>
    <w:rsid w:val="008E146B"/>
    <w:rsid w:val="008E3ACB"/>
    <w:rsid w:val="008E5C96"/>
    <w:rsid w:val="0090474F"/>
    <w:rsid w:val="009210EC"/>
    <w:rsid w:val="00925E9E"/>
    <w:rsid w:val="00926D45"/>
    <w:rsid w:val="00927570"/>
    <w:rsid w:val="00934C6E"/>
    <w:rsid w:val="009427C5"/>
    <w:rsid w:val="00961B0A"/>
    <w:rsid w:val="009674AC"/>
    <w:rsid w:val="009853A8"/>
    <w:rsid w:val="00986680"/>
    <w:rsid w:val="009877A2"/>
    <w:rsid w:val="00987847"/>
    <w:rsid w:val="00992105"/>
    <w:rsid w:val="00995476"/>
    <w:rsid w:val="009A24A8"/>
    <w:rsid w:val="009B7F48"/>
    <w:rsid w:val="009C322F"/>
    <w:rsid w:val="009D0D6C"/>
    <w:rsid w:val="009E14B4"/>
    <w:rsid w:val="009E2DD5"/>
    <w:rsid w:val="009F58BF"/>
    <w:rsid w:val="009F6C15"/>
    <w:rsid w:val="00A007CF"/>
    <w:rsid w:val="00A00E8F"/>
    <w:rsid w:val="00A0143C"/>
    <w:rsid w:val="00A06352"/>
    <w:rsid w:val="00A06BB8"/>
    <w:rsid w:val="00A20709"/>
    <w:rsid w:val="00A3118D"/>
    <w:rsid w:val="00A34C3E"/>
    <w:rsid w:val="00A4334E"/>
    <w:rsid w:val="00A44AEE"/>
    <w:rsid w:val="00A455AD"/>
    <w:rsid w:val="00A51994"/>
    <w:rsid w:val="00A54F04"/>
    <w:rsid w:val="00A66FA8"/>
    <w:rsid w:val="00A722EF"/>
    <w:rsid w:val="00A74616"/>
    <w:rsid w:val="00A92179"/>
    <w:rsid w:val="00A9558F"/>
    <w:rsid w:val="00A97282"/>
    <w:rsid w:val="00AA114C"/>
    <w:rsid w:val="00AA40DB"/>
    <w:rsid w:val="00AB1B91"/>
    <w:rsid w:val="00AB3920"/>
    <w:rsid w:val="00AB73CF"/>
    <w:rsid w:val="00AD45EF"/>
    <w:rsid w:val="00AE0DC1"/>
    <w:rsid w:val="00AE407F"/>
    <w:rsid w:val="00AE739C"/>
    <w:rsid w:val="00AF0B4E"/>
    <w:rsid w:val="00AF1682"/>
    <w:rsid w:val="00AF198D"/>
    <w:rsid w:val="00AF1C4B"/>
    <w:rsid w:val="00AF33F4"/>
    <w:rsid w:val="00B04877"/>
    <w:rsid w:val="00B06837"/>
    <w:rsid w:val="00B071DF"/>
    <w:rsid w:val="00B132B3"/>
    <w:rsid w:val="00B259CE"/>
    <w:rsid w:val="00B4314C"/>
    <w:rsid w:val="00B61669"/>
    <w:rsid w:val="00B706B3"/>
    <w:rsid w:val="00B87047"/>
    <w:rsid w:val="00B93F43"/>
    <w:rsid w:val="00B968E5"/>
    <w:rsid w:val="00B96A26"/>
    <w:rsid w:val="00BA0F89"/>
    <w:rsid w:val="00BA41EA"/>
    <w:rsid w:val="00BA5758"/>
    <w:rsid w:val="00BA5BE9"/>
    <w:rsid w:val="00BB4FAE"/>
    <w:rsid w:val="00BD4A6A"/>
    <w:rsid w:val="00C11A98"/>
    <w:rsid w:val="00C11CDF"/>
    <w:rsid w:val="00C159A2"/>
    <w:rsid w:val="00C162BB"/>
    <w:rsid w:val="00C17A5E"/>
    <w:rsid w:val="00C21328"/>
    <w:rsid w:val="00C46EF8"/>
    <w:rsid w:val="00C554DD"/>
    <w:rsid w:val="00C61807"/>
    <w:rsid w:val="00C7596D"/>
    <w:rsid w:val="00C838D7"/>
    <w:rsid w:val="00CA6478"/>
    <w:rsid w:val="00CA6F2C"/>
    <w:rsid w:val="00CA7F40"/>
    <w:rsid w:val="00CC170D"/>
    <w:rsid w:val="00CD2078"/>
    <w:rsid w:val="00CD234B"/>
    <w:rsid w:val="00CD72E6"/>
    <w:rsid w:val="00CE082B"/>
    <w:rsid w:val="00CE44B0"/>
    <w:rsid w:val="00CE6C41"/>
    <w:rsid w:val="00CF035A"/>
    <w:rsid w:val="00CF5037"/>
    <w:rsid w:val="00CF77B6"/>
    <w:rsid w:val="00D12449"/>
    <w:rsid w:val="00D135CE"/>
    <w:rsid w:val="00D24E6A"/>
    <w:rsid w:val="00D356F4"/>
    <w:rsid w:val="00D37693"/>
    <w:rsid w:val="00D533DC"/>
    <w:rsid w:val="00D5395B"/>
    <w:rsid w:val="00D54BBB"/>
    <w:rsid w:val="00D55F84"/>
    <w:rsid w:val="00D63AFD"/>
    <w:rsid w:val="00D707E8"/>
    <w:rsid w:val="00D74A71"/>
    <w:rsid w:val="00D84D26"/>
    <w:rsid w:val="00DA1C63"/>
    <w:rsid w:val="00DA3102"/>
    <w:rsid w:val="00DA6BFE"/>
    <w:rsid w:val="00DB06B1"/>
    <w:rsid w:val="00DB5AA4"/>
    <w:rsid w:val="00DC05DB"/>
    <w:rsid w:val="00DC15C3"/>
    <w:rsid w:val="00DC4C64"/>
    <w:rsid w:val="00DD1B1C"/>
    <w:rsid w:val="00DF1E76"/>
    <w:rsid w:val="00DF4A8F"/>
    <w:rsid w:val="00E00A7F"/>
    <w:rsid w:val="00E054D9"/>
    <w:rsid w:val="00E055FE"/>
    <w:rsid w:val="00E11957"/>
    <w:rsid w:val="00E20185"/>
    <w:rsid w:val="00E20A76"/>
    <w:rsid w:val="00E2612B"/>
    <w:rsid w:val="00E3796F"/>
    <w:rsid w:val="00E448B2"/>
    <w:rsid w:val="00E51473"/>
    <w:rsid w:val="00E56B11"/>
    <w:rsid w:val="00E57837"/>
    <w:rsid w:val="00E65378"/>
    <w:rsid w:val="00E85EA5"/>
    <w:rsid w:val="00E9363B"/>
    <w:rsid w:val="00E93900"/>
    <w:rsid w:val="00E96FA5"/>
    <w:rsid w:val="00EA1CE4"/>
    <w:rsid w:val="00EA561D"/>
    <w:rsid w:val="00EA7128"/>
    <w:rsid w:val="00EC25CD"/>
    <w:rsid w:val="00ED0736"/>
    <w:rsid w:val="00ED45DE"/>
    <w:rsid w:val="00ED5471"/>
    <w:rsid w:val="00EE0E9F"/>
    <w:rsid w:val="00EE2E0B"/>
    <w:rsid w:val="00F05337"/>
    <w:rsid w:val="00F10896"/>
    <w:rsid w:val="00F1428C"/>
    <w:rsid w:val="00F265FC"/>
    <w:rsid w:val="00F27741"/>
    <w:rsid w:val="00F3190D"/>
    <w:rsid w:val="00F34FF7"/>
    <w:rsid w:val="00F366FC"/>
    <w:rsid w:val="00F409B3"/>
    <w:rsid w:val="00F652E0"/>
    <w:rsid w:val="00F91A84"/>
    <w:rsid w:val="00FC3171"/>
    <w:rsid w:val="00FC3AFD"/>
    <w:rsid w:val="00FD01EA"/>
    <w:rsid w:val="00FF076A"/>
    <w:rsid w:val="00FF0F2B"/>
    <w:rsid w:val="00FF49D9"/>
    <w:rsid w:val="00FF554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14934"/>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14934"/>
    <w:pPr>
      <w:ind w:left="720"/>
    </w:pPr>
    <w:rPr>
      <w:rFonts w:eastAsiaTheme="minorHAnsi"/>
    </w:rPr>
  </w:style>
  <w:style w:type="paragraph" w:styleId="Textbubliny">
    <w:name w:val="Balloon Text"/>
    <w:basedOn w:val="Normlny"/>
    <w:link w:val="TextbublinyChar"/>
    <w:uiPriority w:val="99"/>
    <w:semiHidden/>
    <w:unhideWhenUsed/>
    <w:rsid w:val="00A97282"/>
    <w:rPr>
      <w:rFonts w:ascii="Tahoma" w:hAnsi="Tahoma" w:cs="Tahoma"/>
      <w:sz w:val="16"/>
      <w:szCs w:val="16"/>
    </w:rPr>
  </w:style>
  <w:style w:type="character" w:customStyle="1" w:styleId="TextbublinyChar">
    <w:name w:val="Text bubliny Char"/>
    <w:basedOn w:val="Predvolenpsmoodseku"/>
    <w:link w:val="Textbubliny"/>
    <w:uiPriority w:val="99"/>
    <w:semiHidden/>
    <w:rsid w:val="00A97282"/>
    <w:rPr>
      <w:rFonts w:ascii="Tahoma" w:eastAsia="Times New Roman" w:hAnsi="Tahoma" w:cs="Tahoma"/>
      <w:sz w:val="16"/>
      <w:szCs w:val="16"/>
      <w:lang w:eastAsia="sk-SK"/>
    </w:rPr>
  </w:style>
  <w:style w:type="character" w:customStyle="1" w:styleId="ra">
    <w:name w:val="ra"/>
    <w:basedOn w:val="Predvolenpsmoodseku"/>
    <w:rsid w:val="00926D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14934"/>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14934"/>
    <w:pPr>
      <w:ind w:left="720"/>
    </w:pPr>
    <w:rPr>
      <w:rFonts w:eastAsiaTheme="minorHAnsi"/>
    </w:rPr>
  </w:style>
  <w:style w:type="paragraph" w:styleId="Textbubliny">
    <w:name w:val="Balloon Text"/>
    <w:basedOn w:val="Normlny"/>
    <w:link w:val="TextbublinyChar"/>
    <w:uiPriority w:val="99"/>
    <w:semiHidden/>
    <w:unhideWhenUsed/>
    <w:rsid w:val="00A97282"/>
    <w:rPr>
      <w:rFonts w:ascii="Tahoma" w:hAnsi="Tahoma" w:cs="Tahoma"/>
      <w:sz w:val="16"/>
      <w:szCs w:val="16"/>
    </w:rPr>
  </w:style>
  <w:style w:type="character" w:customStyle="1" w:styleId="TextbublinyChar">
    <w:name w:val="Text bubliny Char"/>
    <w:basedOn w:val="Predvolenpsmoodseku"/>
    <w:link w:val="Textbubliny"/>
    <w:uiPriority w:val="99"/>
    <w:semiHidden/>
    <w:rsid w:val="00A97282"/>
    <w:rPr>
      <w:rFonts w:ascii="Tahoma" w:eastAsia="Times New Roman" w:hAnsi="Tahoma" w:cs="Tahoma"/>
      <w:sz w:val="16"/>
      <w:szCs w:val="16"/>
      <w:lang w:eastAsia="sk-SK"/>
    </w:rPr>
  </w:style>
  <w:style w:type="character" w:customStyle="1" w:styleId="ra">
    <w:name w:val="ra"/>
    <w:basedOn w:val="Predvolenpsmoodseku"/>
    <w:rsid w:val="00926D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446A1-1F98-4D14-9058-83C5B8E14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1796</Words>
  <Characters>10240</Characters>
  <Application>Microsoft Office Word</Application>
  <DocSecurity>0</DocSecurity>
  <Lines>85</Lines>
  <Paragraphs>24</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Danica Harmaniaková</dc:creator>
  <cp:lastModifiedBy>Diana Kovačovská</cp:lastModifiedBy>
  <cp:revision>2</cp:revision>
  <cp:lastPrinted>2015-10-15T07:19:00Z</cp:lastPrinted>
  <dcterms:created xsi:type="dcterms:W3CDTF">2015-10-18T13:33:00Z</dcterms:created>
  <dcterms:modified xsi:type="dcterms:W3CDTF">2015-10-18T13:33:00Z</dcterms:modified>
</cp:coreProperties>
</file>