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D2" w:rsidRPr="00C611DE" w:rsidRDefault="002533D2" w:rsidP="00B473B2">
      <w:pPr>
        <w:rPr>
          <w:rFonts w:ascii="Arial Narrow" w:hAnsi="Arial Narrow"/>
          <w:highlight w:val="yellow"/>
          <w:lang w:eastAsia="cs-CZ"/>
        </w:rPr>
        <w:sectPr w:rsidR="002533D2" w:rsidRPr="00C611DE" w:rsidSect="0064666A">
          <w:footerReference w:type="default" r:id="rId8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2533D2" w:rsidRPr="006845B3" w:rsidRDefault="002533D2" w:rsidP="00B473B2">
      <w:pPr>
        <w:jc w:val="center"/>
        <w:rPr>
          <w:rFonts w:ascii="Arial" w:hAnsi="Arial" w:cs="Arial"/>
          <w:lang w:eastAsia="cs-CZ"/>
        </w:rPr>
      </w:pPr>
      <w:r w:rsidRPr="006845B3">
        <w:rPr>
          <w:rFonts w:ascii="Arial" w:hAnsi="Arial" w:cs="Arial"/>
          <w:lang w:eastAsia="cs-CZ"/>
        </w:rPr>
        <w:lastRenderedPageBreak/>
        <w:t xml:space="preserve">N á v r h  </w:t>
      </w:r>
      <w:r>
        <w:rPr>
          <w:rFonts w:ascii="Arial" w:hAnsi="Arial" w:cs="Arial"/>
          <w:lang w:eastAsia="cs-CZ"/>
        </w:rPr>
        <w:t xml:space="preserve"> </w:t>
      </w:r>
      <w:r w:rsidRPr="006845B3">
        <w:rPr>
          <w:rFonts w:ascii="Arial" w:hAnsi="Arial" w:cs="Arial"/>
          <w:lang w:eastAsia="cs-CZ"/>
        </w:rPr>
        <w:t>u z n e s e n i a</w:t>
      </w:r>
    </w:p>
    <w:p w:rsidR="002533D2" w:rsidRPr="006845B3" w:rsidRDefault="002533D2" w:rsidP="002533D2">
      <w:pPr>
        <w:rPr>
          <w:rFonts w:ascii="Arial" w:hAnsi="Arial" w:cs="Arial"/>
          <w:lang w:eastAsia="cs-CZ"/>
        </w:rPr>
      </w:pPr>
    </w:p>
    <w:p w:rsidR="002533D2" w:rsidRPr="006845B3" w:rsidRDefault="002533D2" w:rsidP="002533D2">
      <w:pPr>
        <w:jc w:val="center"/>
        <w:rPr>
          <w:rFonts w:ascii="Arial" w:hAnsi="Arial" w:cs="Arial"/>
          <w:b/>
          <w:lang w:eastAsia="cs-CZ"/>
        </w:rPr>
      </w:pPr>
      <w:r w:rsidRPr="00B27EE3">
        <w:rPr>
          <w:rFonts w:ascii="Arial" w:hAnsi="Arial" w:cs="Arial"/>
          <w:b/>
          <w:lang w:eastAsia="cs-CZ"/>
        </w:rPr>
        <w:t>UZNESENIE č</w:t>
      </w:r>
      <w:r>
        <w:rPr>
          <w:rFonts w:ascii="Arial" w:hAnsi="Arial" w:cs="Arial"/>
          <w:b/>
          <w:lang w:eastAsia="cs-CZ"/>
        </w:rPr>
        <w:t>.      /2012</w:t>
      </w:r>
    </w:p>
    <w:p w:rsidR="002533D2" w:rsidRPr="00C002F2" w:rsidRDefault="002533D2" w:rsidP="002533D2">
      <w:pPr>
        <w:jc w:val="center"/>
        <w:rPr>
          <w:rFonts w:ascii="Arial" w:hAnsi="Arial" w:cs="Arial"/>
          <w:sz w:val="22"/>
          <w:szCs w:val="22"/>
          <w:lang w:eastAsia="cs-CZ"/>
        </w:rPr>
      </w:pPr>
      <w:r w:rsidRPr="006845B3">
        <w:rPr>
          <w:rFonts w:ascii="Arial" w:hAnsi="Arial" w:cs="Arial"/>
          <w:sz w:val="22"/>
          <w:szCs w:val="22"/>
          <w:lang w:eastAsia="cs-CZ"/>
        </w:rPr>
        <w:t xml:space="preserve">zo dňa </w:t>
      </w:r>
      <w:r>
        <w:rPr>
          <w:rFonts w:ascii="Arial" w:hAnsi="Arial" w:cs="Arial"/>
          <w:sz w:val="22"/>
          <w:szCs w:val="22"/>
          <w:lang w:eastAsia="cs-CZ"/>
        </w:rPr>
        <w:t>21.9.2012</w:t>
      </w:r>
    </w:p>
    <w:p w:rsidR="002533D2" w:rsidRDefault="002533D2" w:rsidP="002533D2">
      <w:pPr>
        <w:jc w:val="both"/>
        <w:rPr>
          <w:rFonts w:ascii="Arial Narrow" w:hAnsi="Arial Narrow"/>
          <w:lang w:eastAsia="cs-CZ"/>
        </w:rPr>
      </w:pPr>
    </w:p>
    <w:p w:rsidR="002533D2" w:rsidRPr="006845B3" w:rsidRDefault="002533D2" w:rsidP="002533D2">
      <w:pPr>
        <w:jc w:val="both"/>
        <w:rPr>
          <w:rFonts w:ascii="Arial" w:hAnsi="Arial" w:cs="Arial"/>
          <w:sz w:val="22"/>
          <w:szCs w:val="22"/>
        </w:rPr>
      </w:pPr>
      <w:r w:rsidRPr="006845B3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2533D2" w:rsidRDefault="002533D2" w:rsidP="002533D2">
      <w:pPr>
        <w:pStyle w:val="Nadpis1"/>
        <w:spacing w:before="0" w:after="0"/>
        <w:jc w:val="center"/>
        <w:rPr>
          <w:sz w:val="24"/>
          <w:szCs w:val="24"/>
          <w:lang w:eastAsia="cs-CZ"/>
        </w:rPr>
      </w:pPr>
    </w:p>
    <w:p w:rsidR="002533D2" w:rsidRPr="006845B3" w:rsidRDefault="002533D2" w:rsidP="002533D2">
      <w:pPr>
        <w:pStyle w:val="Nadpis1"/>
        <w:spacing w:before="0" w:after="0"/>
        <w:jc w:val="center"/>
        <w:rPr>
          <w:sz w:val="24"/>
          <w:szCs w:val="24"/>
          <w:lang w:eastAsia="cs-CZ"/>
        </w:rPr>
      </w:pPr>
      <w:r w:rsidRPr="006845B3">
        <w:rPr>
          <w:sz w:val="24"/>
          <w:szCs w:val="24"/>
          <w:lang w:eastAsia="cs-CZ"/>
        </w:rPr>
        <w:t>A.  b e r i e   n a   v e d o m i e</w:t>
      </w:r>
    </w:p>
    <w:p w:rsidR="002533D2" w:rsidRPr="00225F8F" w:rsidRDefault="002533D2" w:rsidP="002533D2">
      <w:pPr>
        <w:rPr>
          <w:lang w:eastAsia="cs-CZ"/>
        </w:rPr>
      </w:pPr>
    </w:p>
    <w:p w:rsidR="002533D2" w:rsidRDefault="002533D2" w:rsidP="002533D2">
      <w:pPr>
        <w:jc w:val="both"/>
        <w:rPr>
          <w:rFonts w:ascii="Arial" w:hAnsi="Arial" w:cs="Arial"/>
          <w:sz w:val="22"/>
          <w:szCs w:val="22"/>
        </w:rPr>
      </w:pPr>
      <w:r w:rsidRPr="006845B3">
        <w:rPr>
          <w:rFonts w:ascii="Arial" w:hAnsi="Arial" w:cs="Arial"/>
          <w:sz w:val="22"/>
          <w:szCs w:val="22"/>
        </w:rPr>
        <w:t xml:space="preserve">prehľad realizovaných zmien rozpočtu </w:t>
      </w:r>
      <w:r>
        <w:rPr>
          <w:rFonts w:ascii="Arial" w:hAnsi="Arial" w:cs="Arial"/>
          <w:sz w:val="22"/>
          <w:szCs w:val="22"/>
        </w:rPr>
        <w:t xml:space="preserve">Bratislavského samosprávneho kraja </w:t>
      </w:r>
      <w:r w:rsidRPr="006845B3">
        <w:rPr>
          <w:rFonts w:ascii="Arial" w:hAnsi="Arial" w:cs="Arial"/>
          <w:sz w:val="22"/>
          <w:szCs w:val="22"/>
        </w:rPr>
        <w:t>v období od 1.1.201</w:t>
      </w:r>
      <w:r>
        <w:rPr>
          <w:rFonts w:ascii="Arial" w:hAnsi="Arial" w:cs="Arial"/>
          <w:sz w:val="22"/>
          <w:szCs w:val="22"/>
        </w:rPr>
        <w:t>2</w:t>
      </w:r>
      <w:r w:rsidRPr="006845B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31.7.2012</w:t>
      </w:r>
    </w:p>
    <w:p w:rsidR="002533D2" w:rsidRDefault="002533D2" w:rsidP="002533D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1480"/>
        <w:gridCol w:w="1360"/>
        <w:gridCol w:w="1620"/>
      </w:tblGrid>
      <w:tr w:rsidR="005B580F" w:rsidRPr="005B580F" w:rsidTr="005B580F">
        <w:trPr>
          <w:trHeight w:val="72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Ukazovateľ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5B580F" w:rsidRPr="005B580F" w:rsidRDefault="005B580F" w:rsidP="005B580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Schválený rozpočet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5B580F" w:rsidRPr="005B580F" w:rsidRDefault="005B580F" w:rsidP="005B580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Zmeny rozpočtu k 31.7.2012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5B580F" w:rsidRPr="005B580F" w:rsidRDefault="005B580F" w:rsidP="005B580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Rozpočet po zmenách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Bežné príjmy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110 290 073,70 €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1 706 412,99 €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111 996 486,69 €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Bežné výdavky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108 536 733,16 €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2 572 437,26 €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111 109 170,42 €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Bilancia bežného rozpočtu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1 753 340,54 €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E1360">
              <w:rPr>
                <w:rFonts w:ascii="Calibri" w:hAnsi="Calibri" w:cs="Calibri"/>
                <w:b/>
                <w:bCs/>
                <w:sz w:val="18"/>
                <w:szCs w:val="18"/>
              </w:rPr>
              <w:t>-866 024,27 €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E1360">
              <w:rPr>
                <w:rFonts w:ascii="Calibri" w:hAnsi="Calibri" w:cs="Calibri"/>
                <w:b/>
                <w:bCs/>
                <w:sz w:val="18"/>
                <w:szCs w:val="18"/>
              </w:rPr>
              <w:t>887 316,27 €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Kapitálové príjmy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4 838 852,63 €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E1360">
              <w:rPr>
                <w:rFonts w:ascii="Calibri" w:hAnsi="Calibri" w:cs="Calibri"/>
                <w:sz w:val="18"/>
                <w:szCs w:val="18"/>
              </w:rPr>
              <w:t>-353 829,21 €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E1360">
              <w:rPr>
                <w:rFonts w:ascii="Calibri" w:hAnsi="Calibri" w:cs="Calibri"/>
                <w:sz w:val="18"/>
                <w:szCs w:val="18"/>
              </w:rPr>
              <w:t>4 485 023,42 €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Kapitálové výdavky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17 592 350,00 €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E1360">
              <w:rPr>
                <w:rFonts w:ascii="Calibri" w:hAnsi="Calibri" w:cs="Calibri"/>
                <w:sz w:val="18"/>
                <w:szCs w:val="18"/>
              </w:rPr>
              <w:t>338 546,13 €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E1360">
              <w:rPr>
                <w:rFonts w:ascii="Calibri" w:hAnsi="Calibri" w:cs="Calibri"/>
                <w:sz w:val="18"/>
                <w:szCs w:val="18"/>
              </w:rPr>
              <w:t>17 930 896,13 €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Bilancia kapitálového rozpočtu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E1360">
              <w:rPr>
                <w:rFonts w:ascii="Calibri" w:hAnsi="Calibri" w:cs="Calibri"/>
                <w:b/>
                <w:bCs/>
                <w:sz w:val="18"/>
                <w:szCs w:val="18"/>
              </w:rPr>
              <w:t>-12 753 497,37 €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E1360">
              <w:rPr>
                <w:rFonts w:ascii="Calibri" w:hAnsi="Calibri" w:cs="Calibri"/>
                <w:b/>
                <w:bCs/>
                <w:sz w:val="18"/>
                <w:szCs w:val="18"/>
              </w:rPr>
              <w:t>-692 375,34 €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E1360">
              <w:rPr>
                <w:rFonts w:ascii="Calibri" w:hAnsi="Calibri" w:cs="Calibri"/>
                <w:b/>
                <w:bCs/>
                <w:sz w:val="18"/>
                <w:szCs w:val="18"/>
              </w:rPr>
              <w:t>-13 445 872,71 €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Bilancia bežného a kapitálového rozpočtu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E1360">
              <w:rPr>
                <w:rFonts w:ascii="Calibri" w:hAnsi="Calibri" w:cs="Calibri"/>
                <w:b/>
                <w:bCs/>
                <w:sz w:val="18"/>
                <w:szCs w:val="18"/>
              </w:rPr>
              <w:t>-11 000 156,83 €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E1360">
              <w:rPr>
                <w:rFonts w:ascii="Calibri" w:hAnsi="Calibri" w:cs="Calibri"/>
                <w:b/>
                <w:bCs/>
                <w:sz w:val="18"/>
                <w:szCs w:val="18"/>
              </w:rPr>
              <w:t>-1 558 399,61 €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center"/>
            <w:hideMark/>
          </w:tcPr>
          <w:p w:rsidR="005B580F" w:rsidRPr="00BE1360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E1360">
              <w:rPr>
                <w:rFonts w:ascii="Calibri" w:hAnsi="Calibri" w:cs="Calibri"/>
                <w:b/>
                <w:bCs/>
                <w:sz w:val="18"/>
                <w:szCs w:val="18"/>
              </w:rPr>
              <w:t>-12 558 556,44 €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Príjmové finančné operácie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14 770 373,83 €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1 558 399,61 €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16 328 773,44 €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 xml:space="preserve">Výdavky na finančné transakcie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3 770 217,00 €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0,00 €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3 770 217,00 €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Bilancia finančných operácií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11 000 156,83 €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1 558 399,61 €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sz w:val="18"/>
                <w:szCs w:val="18"/>
              </w:rPr>
              <w:t>12 558 556,44 €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 xml:space="preserve">Príjmy a príjmové finančné operácie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129 899 300,16 €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2 910 983,39 €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132 810 283,55 €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 xml:space="preserve">Výdavky a výdavkové finančné operácie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129 899 300,16 €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2 910 983,39 €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B580F">
              <w:rPr>
                <w:rFonts w:ascii="Calibri" w:hAnsi="Calibri" w:cs="Calibri"/>
                <w:sz w:val="18"/>
                <w:szCs w:val="18"/>
              </w:rPr>
              <w:t>132 810 283,55 €</w:t>
            </w:r>
          </w:p>
        </w:tc>
      </w:tr>
      <w:tr w:rsidR="005B580F" w:rsidRPr="005B580F" w:rsidTr="005B580F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000000" w:fill="31849B"/>
            <w:noWrap/>
            <w:vAlign w:val="center"/>
            <w:hideMark/>
          </w:tcPr>
          <w:p w:rsidR="005B580F" w:rsidRPr="005B580F" w:rsidRDefault="005B580F" w:rsidP="005B580F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 xml:space="preserve">Bilancia rozpočtu vrátane fin. operácií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31849B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0,00 €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31849B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0,00 €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31849B"/>
            <w:noWrap/>
            <w:vAlign w:val="center"/>
            <w:hideMark/>
          </w:tcPr>
          <w:p w:rsidR="005B580F" w:rsidRPr="005B580F" w:rsidRDefault="005B580F" w:rsidP="005B580F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5B580F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0,00 €</w:t>
            </w:r>
          </w:p>
        </w:tc>
      </w:tr>
    </w:tbl>
    <w:p w:rsidR="002533D2" w:rsidRDefault="002533D2" w:rsidP="002533D2">
      <w:pPr>
        <w:jc w:val="both"/>
        <w:rPr>
          <w:rFonts w:ascii="Arial" w:hAnsi="Arial" w:cs="Arial"/>
          <w:sz w:val="22"/>
          <w:szCs w:val="22"/>
        </w:rPr>
      </w:pPr>
    </w:p>
    <w:p w:rsidR="002533D2" w:rsidRDefault="002533D2" w:rsidP="002533D2">
      <w:pPr>
        <w:pStyle w:val="Zarkazkladnhotextu2"/>
        <w:spacing w:after="0" w:line="240" w:lineRule="auto"/>
        <w:ind w:left="0"/>
        <w:rPr>
          <w:rFonts w:ascii="Arial" w:hAnsi="Arial" w:cs="Arial"/>
          <w:lang w:eastAsia="ar-SA"/>
        </w:rPr>
      </w:pPr>
    </w:p>
    <w:p w:rsidR="002533D2" w:rsidRPr="006845B3" w:rsidRDefault="002533D2" w:rsidP="002533D2">
      <w:pPr>
        <w:pStyle w:val="Nadpis1"/>
        <w:spacing w:before="0" w:after="0"/>
        <w:ind w:left="-435"/>
        <w:jc w:val="center"/>
        <w:rPr>
          <w:sz w:val="24"/>
          <w:szCs w:val="24"/>
          <w:lang w:eastAsia="cs-CZ"/>
        </w:rPr>
      </w:pPr>
      <w:r>
        <w:rPr>
          <w:sz w:val="24"/>
          <w:szCs w:val="24"/>
          <w:lang w:eastAsia="cs-CZ"/>
        </w:rPr>
        <w:t xml:space="preserve">B.  </w:t>
      </w:r>
      <w:r w:rsidRPr="006845B3">
        <w:rPr>
          <w:sz w:val="24"/>
          <w:szCs w:val="24"/>
          <w:lang w:eastAsia="cs-CZ"/>
        </w:rPr>
        <w:t>s c h v a ľ u j e</w:t>
      </w:r>
    </w:p>
    <w:p w:rsidR="002533D2" w:rsidRPr="001F299D" w:rsidRDefault="002533D2" w:rsidP="002533D2">
      <w:pPr>
        <w:rPr>
          <w:lang w:eastAsia="cs-CZ"/>
        </w:rPr>
      </w:pPr>
    </w:p>
    <w:p w:rsidR="002533D2" w:rsidRPr="006845B3" w:rsidRDefault="002533D2" w:rsidP="002533D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zmysle § 14 zákona č. 583/2004 o rozpočtových pravidlách územnej samosprávy </w:t>
      </w:r>
      <w:r w:rsidR="0071410A" w:rsidRPr="0071410A">
        <w:rPr>
          <w:rFonts w:ascii="Arial" w:hAnsi="Arial" w:cs="Arial"/>
          <w:sz w:val="22"/>
          <w:szCs w:val="22"/>
        </w:rPr>
        <w:t xml:space="preserve">a o zmene a doplnení niektorých zákonov v znení neskorších predpisov </w:t>
      </w:r>
      <w:r w:rsidRPr="006845B3">
        <w:rPr>
          <w:rFonts w:ascii="Arial" w:hAnsi="Arial" w:cs="Arial"/>
          <w:sz w:val="22"/>
          <w:szCs w:val="22"/>
        </w:rPr>
        <w:t>zmenu rozpočtu Bratislavského samosprávneho kraja v roku 201</w:t>
      </w:r>
      <w:r>
        <w:rPr>
          <w:rFonts w:ascii="Arial" w:hAnsi="Arial" w:cs="Arial"/>
          <w:sz w:val="22"/>
          <w:szCs w:val="22"/>
        </w:rPr>
        <w:t xml:space="preserve">2 </w:t>
      </w:r>
    </w:p>
    <w:p w:rsidR="002533D2" w:rsidRDefault="002533D2" w:rsidP="002533D2">
      <w:pPr>
        <w:tabs>
          <w:tab w:val="num" w:pos="540"/>
        </w:tabs>
        <w:jc w:val="both"/>
        <w:rPr>
          <w:rFonts w:ascii="Arial" w:hAnsi="Arial" w:cs="Arial"/>
          <w:highlight w:val="yellow"/>
        </w:rPr>
      </w:pPr>
    </w:p>
    <w:p w:rsidR="002533D2" w:rsidRDefault="002533D2" w:rsidP="002533D2">
      <w:pPr>
        <w:tabs>
          <w:tab w:val="num" w:pos="540"/>
        </w:tabs>
        <w:jc w:val="both"/>
        <w:rPr>
          <w:rFonts w:ascii="Arial" w:hAnsi="Arial" w:cs="Arial"/>
          <w:highlight w:val="yellow"/>
        </w:rPr>
      </w:pPr>
    </w:p>
    <w:tbl>
      <w:tblPr>
        <w:tblW w:w="94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7"/>
        <w:gridCol w:w="3283"/>
      </w:tblGrid>
      <w:tr w:rsidR="002533D2" w:rsidRPr="002533D2" w:rsidTr="0066474A">
        <w:trPr>
          <w:trHeight w:val="701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2533D2" w:rsidRPr="002533D2" w:rsidRDefault="002533D2" w:rsidP="002533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533D2">
              <w:rPr>
                <w:rFonts w:ascii="Calibri" w:hAnsi="Calibri" w:cs="Calibri"/>
                <w:b/>
                <w:bCs/>
                <w:sz w:val="18"/>
                <w:szCs w:val="18"/>
              </w:rPr>
              <w:t>Ukazovateľ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2533D2" w:rsidRPr="002533D2" w:rsidRDefault="002533D2" w:rsidP="002533D2">
            <w:pPr>
              <w:jc w:val="center"/>
              <w:rPr>
                <w:rFonts w:ascii="Calibri" w:hAnsi="Calibri" w:cs="Calibri"/>
                <w:b/>
                <w:bCs/>
                <w:color w:val="0070C0"/>
                <w:sz w:val="18"/>
                <w:szCs w:val="18"/>
              </w:rPr>
            </w:pPr>
            <w:r w:rsidRPr="002533D2">
              <w:rPr>
                <w:rFonts w:ascii="Calibri" w:hAnsi="Calibri" w:cs="Calibri"/>
                <w:b/>
                <w:bCs/>
                <w:color w:val="0070C0"/>
                <w:sz w:val="18"/>
                <w:szCs w:val="18"/>
              </w:rPr>
              <w:t>Návrh na zmenu rozpočtu na rok 2012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sz w:val="18"/>
                <w:szCs w:val="18"/>
              </w:rPr>
            </w:pPr>
            <w:r w:rsidRPr="002533D2">
              <w:rPr>
                <w:rFonts w:ascii="Calibri" w:hAnsi="Calibri" w:cs="Calibri"/>
                <w:sz w:val="18"/>
                <w:szCs w:val="18"/>
              </w:rPr>
              <w:t>Bežné príjmy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-214 261,81 €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sz w:val="18"/>
                <w:szCs w:val="18"/>
              </w:rPr>
            </w:pPr>
            <w:r w:rsidRPr="002533D2">
              <w:rPr>
                <w:rFonts w:ascii="Calibri" w:hAnsi="Calibri" w:cs="Calibri"/>
                <w:sz w:val="18"/>
                <w:szCs w:val="18"/>
              </w:rPr>
              <w:t>Bežné výdavky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1 116 378,76 €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533D2">
              <w:rPr>
                <w:rFonts w:ascii="Calibri" w:hAnsi="Calibri" w:cs="Calibri"/>
                <w:b/>
                <w:bCs/>
                <w:sz w:val="18"/>
                <w:szCs w:val="18"/>
              </w:rPr>
              <w:t>Bilancia bežného rozpočtu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0"/>
                <w:szCs w:val="20"/>
              </w:rPr>
              <w:t>-1 330 640,57 €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sz w:val="18"/>
                <w:szCs w:val="18"/>
              </w:rPr>
            </w:pPr>
            <w:r w:rsidRPr="002533D2">
              <w:rPr>
                <w:rFonts w:ascii="Calibri" w:hAnsi="Calibri" w:cs="Calibri"/>
                <w:sz w:val="18"/>
                <w:szCs w:val="18"/>
              </w:rPr>
              <w:t>Kapitálové príjmy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1 228,08 €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sz w:val="18"/>
                <w:szCs w:val="18"/>
              </w:rPr>
            </w:pPr>
            <w:r w:rsidRPr="002533D2">
              <w:rPr>
                <w:rFonts w:ascii="Calibri" w:hAnsi="Calibri" w:cs="Calibri"/>
                <w:sz w:val="18"/>
                <w:szCs w:val="18"/>
              </w:rPr>
              <w:t>Kapitálové výdavky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-1 713 738,55 €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533D2">
              <w:rPr>
                <w:rFonts w:ascii="Calibri" w:hAnsi="Calibri" w:cs="Calibri"/>
                <w:b/>
                <w:bCs/>
                <w:sz w:val="18"/>
                <w:szCs w:val="18"/>
              </w:rPr>
              <w:t>Bilancia kapitálového rozpočtu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0"/>
                <w:szCs w:val="20"/>
              </w:rPr>
              <w:t>1 714 966,63 €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533D2">
              <w:rPr>
                <w:rFonts w:ascii="Calibri" w:hAnsi="Calibri" w:cs="Calibri"/>
                <w:b/>
                <w:bCs/>
                <w:sz w:val="18"/>
                <w:szCs w:val="18"/>
              </w:rPr>
              <w:t>Bilancia bežného a kapitálového rozpočtu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0"/>
                <w:szCs w:val="20"/>
              </w:rPr>
              <w:t>384 326,06 €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sz w:val="18"/>
                <w:szCs w:val="18"/>
              </w:rPr>
            </w:pPr>
            <w:r w:rsidRPr="002533D2">
              <w:rPr>
                <w:rFonts w:ascii="Calibri" w:hAnsi="Calibri" w:cs="Calibri"/>
                <w:sz w:val="18"/>
                <w:szCs w:val="18"/>
              </w:rPr>
              <w:t>Príjmové finančné operácie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-3 187 725,02 €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sz w:val="18"/>
                <w:szCs w:val="18"/>
              </w:rPr>
            </w:pPr>
            <w:r w:rsidRPr="002533D2">
              <w:rPr>
                <w:rFonts w:ascii="Calibri" w:hAnsi="Calibri" w:cs="Calibri"/>
                <w:sz w:val="18"/>
                <w:szCs w:val="18"/>
              </w:rPr>
              <w:t xml:space="preserve">Výdavky na finančné transakcie 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-2 803 398,96 €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533D2">
              <w:rPr>
                <w:rFonts w:ascii="Calibri" w:hAnsi="Calibri" w:cs="Calibri"/>
                <w:b/>
                <w:bCs/>
                <w:sz w:val="18"/>
                <w:szCs w:val="18"/>
              </w:rPr>
              <w:t>Bilancia finančných operácií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0"/>
                <w:szCs w:val="20"/>
              </w:rPr>
              <w:t>-384 326,06 €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sz w:val="18"/>
                <w:szCs w:val="18"/>
              </w:rPr>
            </w:pPr>
            <w:r w:rsidRPr="002533D2">
              <w:rPr>
                <w:rFonts w:ascii="Calibri" w:hAnsi="Calibri" w:cs="Calibri"/>
                <w:sz w:val="18"/>
                <w:szCs w:val="18"/>
              </w:rPr>
              <w:t xml:space="preserve">Príjmy a príjmové finančné operácie 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-3 400 758,75 €</w:t>
            </w:r>
          </w:p>
        </w:tc>
      </w:tr>
      <w:tr w:rsidR="00E25A2B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Pr="002533D2" w:rsidRDefault="00E25A2B" w:rsidP="002533D2">
            <w:pPr>
              <w:rPr>
                <w:rFonts w:ascii="Calibri" w:hAnsi="Calibri" w:cs="Calibri"/>
                <w:sz w:val="18"/>
                <w:szCs w:val="18"/>
              </w:rPr>
            </w:pPr>
            <w:r w:rsidRPr="002533D2">
              <w:rPr>
                <w:rFonts w:ascii="Calibri" w:hAnsi="Calibri" w:cs="Calibri"/>
                <w:sz w:val="18"/>
                <w:szCs w:val="18"/>
              </w:rPr>
              <w:t xml:space="preserve">Výdavky a výdavkové finančné operácie 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A2B" w:rsidRDefault="00E25A2B">
            <w:pPr>
              <w:jc w:val="right"/>
              <w:rPr>
                <w:rFonts w:ascii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70C0"/>
                <w:sz w:val="20"/>
                <w:szCs w:val="20"/>
              </w:rPr>
              <w:t>-3 400 758,75 €</w:t>
            </w:r>
          </w:p>
        </w:tc>
      </w:tr>
      <w:tr w:rsidR="002533D2" w:rsidRPr="002533D2" w:rsidTr="0066474A">
        <w:trPr>
          <w:trHeight w:val="249"/>
        </w:trPr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000000" w:fill="31849B"/>
            <w:noWrap/>
            <w:vAlign w:val="center"/>
            <w:hideMark/>
          </w:tcPr>
          <w:p w:rsidR="002533D2" w:rsidRPr="002533D2" w:rsidRDefault="002533D2" w:rsidP="002533D2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2533D2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 xml:space="preserve">Bilancia rozpočtu vrátane fin. operácií 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31849B"/>
            <w:noWrap/>
            <w:vAlign w:val="center"/>
            <w:hideMark/>
          </w:tcPr>
          <w:p w:rsidR="002533D2" w:rsidRPr="002533D2" w:rsidRDefault="002533D2" w:rsidP="002533D2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2533D2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0,00 €</w:t>
            </w:r>
          </w:p>
        </w:tc>
      </w:tr>
    </w:tbl>
    <w:p w:rsidR="002533D2" w:rsidRPr="00C611DE" w:rsidRDefault="002533D2" w:rsidP="002533D2">
      <w:pPr>
        <w:tabs>
          <w:tab w:val="num" w:pos="540"/>
        </w:tabs>
        <w:jc w:val="both"/>
        <w:rPr>
          <w:rFonts w:ascii="Arial" w:hAnsi="Arial" w:cs="Arial"/>
          <w:highlight w:val="yellow"/>
        </w:rPr>
      </w:pPr>
    </w:p>
    <w:p w:rsidR="00B7532A" w:rsidRDefault="00B7532A" w:rsidP="002533D2">
      <w:pPr>
        <w:tabs>
          <w:tab w:val="num" w:pos="540"/>
        </w:tabs>
        <w:ind w:left="540" w:hanging="720"/>
        <w:jc w:val="both"/>
        <w:rPr>
          <w:highlight w:val="yellow"/>
        </w:rPr>
      </w:pPr>
    </w:p>
    <w:p w:rsidR="008B62EF" w:rsidRDefault="008B62EF" w:rsidP="002533D2">
      <w:pPr>
        <w:tabs>
          <w:tab w:val="num" w:pos="540"/>
        </w:tabs>
        <w:ind w:left="540" w:hanging="720"/>
        <w:jc w:val="both"/>
        <w:rPr>
          <w:highlight w:val="yellow"/>
        </w:rPr>
      </w:pPr>
    </w:p>
    <w:p w:rsidR="00B473B2" w:rsidRDefault="003312B3" w:rsidP="002533D2">
      <w:pPr>
        <w:tabs>
          <w:tab w:val="num" w:pos="540"/>
        </w:tabs>
        <w:ind w:left="540" w:hanging="720"/>
        <w:jc w:val="both"/>
        <w:rPr>
          <w:highlight w:val="yellow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3B789A" wp14:editId="7C8E906C">
                <wp:simplePos x="0" y="0"/>
                <wp:positionH relativeFrom="column">
                  <wp:posOffset>2681143</wp:posOffset>
                </wp:positionH>
                <wp:positionV relativeFrom="paragraph">
                  <wp:posOffset>252557</wp:posOffset>
                </wp:positionV>
                <wp:extent cx="737754" cy="363393"/>
                <wp:effectExtent l="0" t="0" r="24765" b="17780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754" cy="3633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2" o:spid="_x0000_s1026" style="position:absolute;margin-left:211.1pt;margin-top:19.9pt;width:58.1pt;height:2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" fillcolor="white [3212]" strokecolor="white [3212]" strokeweight="2pt"/>
            </w:pict>
          </mc:Fallback>
        </mc:AlternateContent>
      </w:r>
    </w:p>
    <w:p w:rsidR="002533D2" w:rsidRDefault="002533D2" w:rsidP="002533D2">
      <w:pPr>
        <w:tabs>
          <w:tab w:val="num" w:pos="540"/>
        </w:tabs>
        <w:ind w:left="540" w:hanging="720"/>
        <w:jc w:val="both"/>
        <w:rPr>
          <w:sz w:val="20"/>
          <w:szCs w:val="20"/>
        </w:rPr>
      </w:pPr>
      <w:r>
        <w:rPr>
          <w:highlight w:val="yellow"/>
        </w:rPr>
        <w:lastRenderedPageBreak/>
        <w:fldChar w:fldCharType="begin"/>
      </w:r>
      <w:r>
        <w:rPr>
          <w:highlight w:val="yellow"/>
        </w:rPr>
        <w:instrText xml:space="preserve"> LINK </w:instrText>
      </w:r>
      <w:r w:rsidR="00C525C3">
        <w:rPr>
          <w:highlight w:val="yellow"/>
        </w:rPr>
        <w:instrText xml:space="preserve">Excel.Sheet.8 "\\\\docserver\\SHARE\\Odd. Rozpoctu\\M A T E R I Á L Y   do   Z   B S K\\2012 MATERIÁLY na Z BSK\\Zmeny rozpočtu 2012\\úpravy k 31.7.2012.xls" "B k 31.7.2012!R21C8:R34C9" </w:instrText>
      </w:r>
      <w:r>
        <w:rPr>
          <w:highlight w:val="yellow"/>
        </w:rPr>
        <w:instrText xml:space="preserve">\a \f 4 \h  \* MERGEFORMAT </w:instrText>
      </w:r>
      <w:r>
        <w:rPr>
          <w:highlight w:val="yellow"/>
        </w:rPr>
        <w:fldChar w:fldCharType="separate"/>
      </w:r>
    </w:p>
    <w:p w:rsidR="002533D2" w:rsidRPr="006845B3" w:rsidRDefault="002533D2" w:rsidP="002533D2">
      <w:pPr>
        <w:suppressAutoHyphens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highlight w:val="yellow"/>
        </w:rPr>
        <w:fldChar w:fldCharType="end"/>
      </w:r>
      <w:r w:rsidRPr="002533D2">
        <w:rPr>
          <w:rFonts w:ascii="Arial" w:hAnsi="Arial" w:cs="Arial"/>
          <w:b/>
          <w:bCs/>
        </w:rPr>
        <w:t xml:space="preserve"> </w:t>
      </w:r>
      <w:r w:rsidRPr="006845B3">
        <w:rPr>
          <w:rFonts w:ascii="Arial" w:hAnsi="Arial" w:cs="Arial"/>
          <w:b/>
          <w:bCs/>
        </w:rPr>
        <w:t>C.  s p l n o m o c ň u j e</w:t>
      </w:r>
    </w:p>
    <w:p w:rsidR="002533D2" w:rsidRPr="00BF6867" w:rsidRDefault="002533D2" w:rsidP="002533D2">
      <w:pPr>
        <w:suppressAutoHyphens/>
        <w:autoSpaceDE w:val="0"/>
        <w:autoSpaceDN w:val="0"/>
        <w:adjustRightInd w:val="0"/>
        <w:rPr>
          <w:b/>
          <w:bCs/>
        </w:rPr>
      </w:pPr>
    </w:p>
    <w:p w:rsidR="002533D2" w:rsidRPr="007B6E44" w:rsidRDefault="002533D2" w:rsidP="007B6E44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3E2C15">
        <w:rPr>
          <w:rFonts w:ascii="Arial" w:hAnsi="Arial" w:cs="Arial"/>
          <w:u w:val="single"/>
        </w:rPr>
        <w:t xml:space="preserve">predsedu Bratislavského samosprávneho kraja </w:t>
      </w:r>
      <w:r w:rsidR="007B6E44" w:rsidRPr="007B6E44">
        <w:rPr>
          <w:rFonts w:ascii="Arial" w:hAnsi="Arial" w:cs="Arial"/>
          <w:u w:val="single"/>
        </w:rPr>
        <w:t xml:space="preserve">v súlade s § 10 </w:t>
      </w:r>
      <w:r w:rsidR="007B6E44" w:rsidRPr="003E2C15">
        <w:rPr>
          <w:rFonts w:ascii="Arial" w:hAnsi="Arial" w:cs="Arial"/>
          <w:u w:val="single"/>
        </w:rPr>
        <w:t>a § 14</w:t>
      </w:r>
      <w:r w:rsidR="007B6E44" w:rsidRPr="007B6E44">
        <w:rPr>
          <w:rFonts w:ascii="Arial" w:hAnsi="Arial" w:cs="Arial"/>
          <w:color w:val="000000"/>
          <w:u w:val="single"/>
        </w:rPr>
        <w:t xml:space="preserve"> ods. 2 písm. a) </w:t>
      </w:r>
      <w:r w:rsidR="007B6E44" w:rsidRPr="007B6E44">
        <w:rPr>
          <w:rFonts w:ascii="Arial" w:hAnsi="Arial" w:cs="Arial"/>
          <w:u w:val="single"/>
        </w:rPr>
        <w:t>zákona č. 583/2004 Z. z. o rozpočtových pravidlách územnej samosprávy a o zmene a doplnení niektorých zákonov v znení neskorších predpisov</w:t>
      </w:r>
      <w:r w:rsidR="007B6E44">
        <w:rPr>
          <w:rFonts w:ascii="Arial" w:hAnsi="Arial" w:cs="Arial"/>
          <w:sz w:val="22"/>
          <w:szCs w:val="22"/>
          <w:u w:val="single"/>
        </w:rPr>
        <w:t xml:space="preserve"> </w:t>
      </w:r>
      <w:r w:rsidRPr="007B6E44">
        <w:rPr>
          <w:rFonts w:ascii="Arial" w:hAnsi="Arial" w:cs="Arial"/>
          <w:u w:val="single"/>
        </w:rPr>
        <w:t>vykonávať v priebehu rozpočtového roka</w:t>
      </w:r>
      <w:r w:rsidR="007B6E44">
        <w:rPr>
          <w:rFonts w:ascii="Arial" w:hAnsi="Arial" w:cs="Arial"/>
          <w:u w:val="single"/>
        </w:rPr>
        <w:t>:</w:t>
      </w:r>
      <w:r w:rsidR="007B6E44" w:rsidRPr="007B6E44">
        <w:rPr>
          <w:rFonts w:ascii="Arial" w:hAnsi="Arial" w:cs="Arial"/>
          <w:u w:val="single"/>
        </w:rPr>
        <w:t xml:space="preserve"> </w:t>
      </w:r>
    </w:p>
    <w:p w:rsidR="002533D2" w:rsidRPr="00BF6867" w:rsidRDefault="002533D2" w:rsidP="002533D2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</w:rPr>
      </w:pPr>
    </w:p>
    <w:p w:rsidR="002533D2" w:rsidRPr="0024696D" w:rsidRDefault="00887A35" w:rsidP="0024696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87A35">
        <w:rPr>
          <w:rFonts w:ascii="Arial" w:hAnsi="Arial" w:cs="Arial"/>
          <w:color w:val="000000"/>
        </w:rPr>
        <w:t>presuny medzi bežnými a kapitálovými výdavkami</w:t>
      </w:r>
      <w:r w:rsidRPr="00887A35">
        <w:rPr>
          <w:rFonts w:ascii="Arial" w:hAnsi="Arial" w:cs="Arial"/>
        </w:rPr>
        <w:t xml:space="preserve"> v rámci prvkov 3.3.1 – Hnuteľný majetok a 3.3.2 – Nehnuteľný majetok – správa, údržba, investície a 6.1 – Cesty II. a III. triedy a 6.2 – Rekonštrukcia ciest podľa potreby, tak, aby bolo zabezpečené, že bežný rozpočet bude vyrovnaný alebo prebytkový</w:t>
      </w:r>
      <w:r w:rsidRPr="00887A35">
        <w:rPr>
          <w:rFonts w:ascii="Arial" w:hAnsi="Arial" w:cs="Arial"/>
          <w:color w:val="000000"/>
        </w:rPr>
        <w:t>, pričom sa nemenia c</w:t>
      </w:r>
      <w:r w:rsidR="0024696D">
        <w:rPr>
          <w:rFonts w:ascii="Arial" w:hAnsi="Arial" w:cs="Arial"/>
          <w:color w:val="000000"/>
        </w:rPr>
        <w:t>elkové príjmy a celkové výdavky.</w:t>
      </w:r>
    </w:p>
    <w:p w:rsidR="0024696D" w:rsidRDefault="0024696D" w:rsidP="0024696D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2533D2" w:rsidRDefault="002533D2" w:rsidP="002533D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presuny bežn</w:t>
      </w:r>
      <w:r w:rsidR="00F120A4">
        <w:rPr>
          <w:rFonts w:ascii="Arial" w:hAnsi="Arial" w:cs="Arial"/>
        </w:rPr>
        <w:t>ých výdavkov z</w:t>
      </w:r>
      <w:r>
        <w:rPr>
          <w:rFonts w:ascii="Arial" w:hAnsi="Arial" w:cs="Arial"/>
        </w:rPr>
        <w:t xml:space="preserve"> rozpočtu Prvku 1.3.5:  Finančné plánovanie a</w:t>
      </w:r>
      <w:r w:rsidR="00380F56">
        <w:rPr>
          <w:rFonts w:ascii="Arial" w:hAnsi="Arial" w:cs="Arial"/>
        </w:rPr>
        <w:t> </w:t>
      </w:r>
      <w:r>
        <w:rPr>
          <w:rFonts w:ascii="Arial" w:hAnsi="Arial" w:cs="Arial"/>
        </w:rPr>
        <w:t>analýza</w:t>
      </w:r>
      <w:r w:rsidR="00380F5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</w:t>
      </w:r>
      <w:r w:rsidR="00380F56">
        <w:rPr>
          <w:rFonts w:ascii="Arial" w:hAnsi="Arial" w:cs="Arial"/>
        </w:rPr>
        <w:t>Prvku 8.9.2: Ostatné výdavky na originálne kompetencie</w:t>
      </w:r>
      <w:r w:rsidR="00F120A4">
        <w:rPr>
          <w:rFonts w:ascii="Arial" w:hAnsi="Arial" w:cs="Arial"/>
        </w:rPr>
        <w:t>,</w:t>
      </w:r>
      <w:r w:rsidR="00F120A4" w:rsidRPr="00F120A4">
        <w:rPr>
          <w:rFonts w:ascii="Calibri" w:hAnsi="Calibri" w:cs="Calibri"/>
          <w:color w:val="000000"/>
          <w:sz w:val="18"/>
          <w:szCs w:val="18"/>
        </w:rPr>
        <w:t xml:space="preserve"> </w:t>
      </w:r>
      <w:r w:rsidR="00F120A4" w:rsidRPr="00F120A4">
        <w:rPr>
          <w:rFonts w:ascii="Arial" w:hAnsi="Arial" w:cs="Arial"/>
        </w:rPr>
        <w:t>Podprogram</w:t>
      </w:r>
      <w:r w:rsidR="00F120A4">
        <w:rPr>
          <w:rFonts w:ascii="Arial" w:hAnsi="Arial" w:cs="Arial"/>
        </w:rPr>
        <w:t>u</w:t>
      </w:r>
      <w:r w:rsidR="00F120A4" w:rsidRPr="00F120A4">
        <w:rPr>
          <w:rFonts w:ascii="Arial" w:hAnsi="Arial" w:cs="Arial"/>
        </w:rPr>
        <w:t xml:space="preserve"> 11.5: Manažment sociálnej infraštruktúry</w:t>
      </w:r>
      <w:r w:rsidR="00380F56">
        <w:rPr>
          <w:rFonts w:ascii="Arial" w:hAnsi="Arial" w:cs="Arial"/>
        </w:rPr>
        <w:t xml:space="preserve"> a Programu 13: Administratíva </w:t>
      </w:r>
      <w:r>
        <w:rPr>
          <w:rFonts w:ascii="Arial" w:hAnsi="Arial" w:cs="Arial"/>
        </w:rPr>
        <w:t>na všetky ostatné programy, podprogramy a prvky podľa potreby,</w:t>
      </w:r>
    </w:p>
    <w:p w:rsidR="002533D2" w:rsidRDefault="002533D2" w:rsidP="002533D2">
      <w:pPr>
        <w:pStyle w:val="Odsekzoznamu"/>
        <w:rPr>
          <w:rFonts w:ascii="Arial" w:hAnsi="Arial" w:cs="Arial"/>
        </w:rPr>
      </w:pPr>
    </w:p>
    <w:p w:rsidR="002533D2" w:rsidRDefault="002533D2" w:rsidP="002533D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presuny kapitálov</w:t>
      </w:r>
      <w:r w:rsidR="00F120A4">
        <w:rPr>
          <w:rFonts w:ascii="Arial" w:hAnsi="Arial" w:cs="Arial"/>
        </w:rPr>
        <w:t>ých výdavkov z</w:t>
      </w:r>
      <w:r>
        <w:rPr>
          <w:rFonts w:ascii="Arial" w:hAnsi="Arial" w:cs="Arial"/>
        </w:rPr>
        <w:t xml:space="preserve"> rozpočtu Programu 4: Cestovný ruch</w:t>
      </w:r>
      <w:r w:rsidR="00380F56">
        <w:rPr>
          <w:rFonts w:ascii="Arial" w:hAnsi="Arial" w:cs="Arial"/>
        </w:rPr>
        <w:t xml:space="preserve"> a </w:t>
      </w:r>
      <w:r w:rsidR="00F120A4">
        <w:rPr>
          <w:rFonts w:ascii="Arial" w:hAnsi="Arial" w:cs="Arial"/>
        </w:rPr>
        <w:t>Prv</w:t>
      </w:r>
      <w:r w:rsidR="00380F56" w:rsidRPr="00380F56">
        <w:rPr>
          <w:rFonts w:ascii="Arial" w:hAnsi="Arial" w:cs="Arial"/>
        </w:rPr>
        <w:t>k</w:t>
      </w:r>
      <w:r w:rsidR="00F120A4">
        <w:rPr>
          <w:rFonts w:ascii="Arial" w:hAnsi="Arial" w:cs="Arial"/>
        </w:rPr>
        <w:t>u</w:t>
      </w:r>
      <w:r w:rsidR="00380F56" w:rsidRPr="00380F56">
        <w:rPr>
          <w:rFonts w:ascii="Arial" w:hAnsi="Arial" w:cs="Arial"/>
        </w:rPr>
        <w:t xml:space="preserve"> 10.3.3: Bratislavské bábkové divadlo</w:t>
      </w:r>
      <w:r>
        <w:rPr>
          <w:rFonts w:ascii="Arial" w:hAnsi="Arial" w:cs="Arial"/>
        </w:rPr>
        <w:t xml:space="preserve"> na prvok 3.3.2: Nehnuteľný majetok  - správa, investície, údržba</w:t>
      </w:r>
      <w:r w:rsidR="00380F56">
        <w:rPr>
          <w:rFonts w:ascii="Arial" w:hAnsi="Arial" w:cs="Arial"/>
        </w:rPr>
        <w:t>.</w:t>
      </w:r>
    </w:p>
    <w:p w:rsidR="002533D2" w:rsidRDefault="002533D2" w:rsidP="002533D2">
      <w:pPr>
        <w:pStyle w:val="Odsekzoznamu"/>
        <w:rPr>
          <w:rFonts w:ascii="Arial" w:hAnsi="Arial" w:cs="Arial"/>
        </w:rPr>
      </w:pPr>
    </w:p>
    <w:p w:rsidR="002533D2" w:rsidRDefault="002533D2" w:rsidP="002533D2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2533D2" w:rsidRDefault="002533D2" w:rsidP="002533D2">
      <w:pPr>
        <w:autoSpaceDE w:val="0"/>
        <w:autoSpaceDN w:val="0"/>
        <w:adjustRightInd w:val="0"/>
        <w:jc w:val="both"/>
        <w:rPr>
          <w:highlight w:val="yellow"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380F56" w:rsidRDefault="00380F56" w:rsidP="002533D2">
      <w:pPr>
        <w:jc w:val="center"/>
        <w:rPr>
          <w:rFonts w:ascii="Arial" w:hAnsi="Arial" w:cs="Arial"/>
          <w:b/>
        </w:rPr>
      </w:pPr>
    </w:p>
    <w:p w:rsidR="00380F56" w:rsidRDefault="00380F56" w:rsidP="002533D2">
      <w:pPr>
        <w:jc w:val="center"/>
        <w:rPr>
          <w:rFonts w:ascii="Arial" w:hAnsi="Arial" w:cs="Arial"/>
          <w:b/>
        </w:rPr>
      </w:pPr>
    </w:p>
    <w:p w:rsidR="00380F56" w:rsidRDefault="00380F56" w:rsidP="002533D2">
      <w:pPr>
        <w:jc w:val="center"/>
        <w:rPr>
          <w:rFonts w:ascii="Arial" w:hAnsi="Arial" w:cs="Arial"/>
          <w:b/>
        </w:rPr>
      </w:pPr>
    </w:p>
    <w:p w:rsidR="00380F56" w:rsidRDefault="00380F56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2533D2" w:rsidRDefault="003312B3" w:rsidP="002533D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2321388</wp:posOffset>
                </wp:positionH>
                <wp:positionV relativeFrom="paragraph">
                  <wp:posOffset>200949</wp:posOffset>
                </wp:positionV>
                <wp:extent cx="737754" cy="363393"/>
                <wp:effectExtent l="0" t="0" r="24765" b="1778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754" cy="3633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1" o:spid="_x0000_s1026" style="position:absolute;margin-left:182.8pt;margin-top:15.8pt;width:58.1pt;height:2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" fillcolor="white [3212]" strokecolor="white [3212]" strokeweight="2pt"/>
            </w:pict>
          </mc:Fallback>
        </mc:AlternateContent>
      </w:r>
    </w:p>
    <w:p w:rsidR="002533D2" w:rsidRDefault="002533D2" w:rsidP="002533D2">
      <w:pPr>
        <w:jc w:val="center"/>
        <w:rPr>
          <w:rFonts w:ascii="Arial" w:hAnsi="Arial" w:cs="Arial"/>
          <w:b/>
        </w:rPr>
      </w:pPr>
    </w:p>
    <w:p w:rsidR="00354162" w:rsidRDefault="00354162" w:rsidP="002533D2">
      <w:pPr>
        <w:jc w:val="center"/>
        <w:rPr>
          <w:rFonts w:ascii="Arial" w:hAnsi="Arial" w:cs="Arial"/>
          <w:b/>
        </w:rPr>
      </w:pPr>
    </w:p>
    <w:p w:rsidR="002533D2" w:rsidRPr="00C52131" w:rsidRDefault="002533D2" w:rsidP="002533D2">
      <w:pPr>
        <w:jc w:val="center"/>
        <w:rPr>
          <w:rFonts w:ascii="Arial" w:hAnsi="Arial" w:cs="Arial"/>
          <w:b/>
        </w:rPr>
      </w:pPr>
      <w:r w:rsidRPr="00C52131">
        <w:rPr>
          <w:rFonts w:ascii="Arial" w:hAnsi="Arial" w:cs="Arial"/>
          <w:b/>
        </w:rPr>
        <w:t>D ô v o d o v á   s p r á v a</w:t>
      </w:r>
    </w:p>
    <w:p w:rsidR="002533D2" w:rsidRDefault="002533D2" w:rsidP="002533D2">
      <w:pPr>
        <w:tabs>
          <w:tab w:val="left" w:pos="720"/>
        </w:tabs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2533D2" w:rsidRPr="00104863" w:rsidRDefault="002533D2" w:rsidP="002533D2">
      <w:pPr>
        <w:tabs>
          <w:tab w:val="left" w:pos="720"/>
        </w:tabs>
        <w:suppressAutoHyphens/>
        <w:spacing w:line="360" w:lineRule="auto"/>
        <w:jc w:val="both"/>
        <w:rPr>
          <w:rFonts w:ascii="Calibri" w:hAnsi="Calibri"/>
        </w:rPr>
      </w:pPr>
      <w:r w:rsidRPr="00104863">
        <w:rPr>
          <w:rFonts w:ascii="Calibri" w:hAnsi="Calibri"/>
        </w:rPr>
        <w:t>Predkladaný materiál je súhrnnou informáciou:</w:t>
      </w:r>
    </w:p>
    <w:p w:rsidR="002533D2" w:rsidRPr="00104863" w:rsidRDefault="002533D2" w:rsidP="002533D2">
      <w:pPr>
        <w:tabs>
          <w:tab w:val="left" w:pos="720"/>
        </w:tabs>
        <w:suppressAutoHyphens/>
        <w:spacing w:line="360" w:lineRule="auto"/>
        <w:jc w:val="both"/>
        <w:rPr>
          <w:rFonts w:ascii="Calibri" w:hAnsi="Calibri"/>
        </w:rPr>
      </w:pPr>
    </w:p>
    <w:p w:rsidR="002533D2" w:rsidRPr="00104863" w:rsidRDefault="002533D2" w:rsidP="002533D2">
      <w:pPr>
        <w:numPr>
          <w:ilvl w:val="0"/>
          <w:numId w:val="1"/>
        </w:numPr>
        <w:tabs>
          <w:tab w:val="left" w:pos="720"/>
        </w:tabs>
        <w:suppressAutoHyphens/>
        <w:ind w:left="720" w:hanging="357"/>
        <w:jc w:val="both"/>
        <w:rPr>
          <w:rFonts w:ascii="Calibri" w:hAnsi="Calibri"/>
        </w:rPr>
      </w:pPr>
      <w:r w:rsidRPr="00104863">
        <w:rPr>
          <w:rFonts w:ascii="Calibri" w:hAnsi="Calibri"/>
        </w:rPr>
        <w:t>o všetkých  realizovaných  zmenách rozpočtu Bratislavského samosprávneho kraja za obdobie od 1. 1. 201</w:t>
      </w:r>
      <w:r w:rsidR="00F25313">
        <w:rPr>
          <w:rFonts w:ascii="Calibri" w:hAnsi="Calibri"/>
        </w:rPr>
        <w:t>2</w:t>
      </w:r>
      <w:bookmarkStart w:id="0" w:name="_GoBack"/>
      <w:bookmarkEnd w:id="0"/>
      <w:r w:rsidRPr="00104863">
        <w:rPr>
          <w:rFonts w:ascii="Calibri" w:hAnsi="Calibri"/>
        </w:rPr>
        <w:t xml:space="preserve"> do 31.7. 2012  v zmysle: </w:t>
      </w:r>
    </w:p>
    <w:p w:rsidR="002533D2" w:rsidRPr="00104863" w:rsidRDefault="002533D2" w:rsidP="002533D2">
      <w:pPr>
        <w:numPr>
          <w:ilvl w:val="1"/>
          <w:numId w:val="1"/>
        </w:numPr>
        <w:tabs>
          <w:tab w:val="left" w:pos="720"/>
        </w:tabs>
        <w:suppressAutoHyphens/>
        <w:ind w:left="1440" w:hanging="357"/>
        <w:jc w:val="both"/>
        <w:rPr>
          <w:rFonts w:ascii="Calibri" w:hAnsi="Calibri" w:cs="Arial"/>
        </w:rPr>
      </w:pPr>
      <w:r w:rsidRPr="00104863">
        <w:rPr>
          <w:rFonts w:ascii="Calibri" w:hAnsi="Calibri"/>
        </w:rPr>
        <w:t>uznesenia Zastupiteľstva BSK č. 91/2011, zo dňa 9.12.2011, ktorým Zastupiteľstvo BSK schválilo rozpočet BSK na roky 2012 – 2014 a v časti B. splnomocnilo predsedu BSK v priebehu rozpočtového roka 2012 vykonávať zmeny rozpočtu rozpočtovými opatreniami, a to upresňovať v priebehu roka:</w:t>
      </w:r>
    </w:p>
    <w:p w:rsidR="002533D2" w:rsidRPr="00104863" w:rsidRDefault="002533D2" w:rsidP="002533D2">
      <w:pPr>
        <w:numPr>
          <w:ilvl w:val="2"/>
          <w:numId w:val="1"/>
        </w:numPr>
        <w:tabs>
          <w:tab w:val="left" w:pos="720"/>
        </w:tabs>
        <w:suppressAutoHyphens/>
        <w:ind w:left="2160"/>
        <w:jc w:val="both"/>
        <w:rPr>
          <w:rFonts w:ascii="Calibri" w:hAnsi="Calibri" w:cs="Arial"/>
        </w:rPr>
      </w:pPr>
      <w:r w:rsidRPr="00104863">
        <w:rPr>
          <w:rFonts w:ascii="Calibri" w:hAnsi="Calibri"/>
        </w:rPr>
        <w:t>schválený rozpočet na rok 2012 v plnej výške v prípade účelovo určených finančných prostriedkov zo štátneho rozpočtu a v prípade pridelených finančných prostriedkov na základe schválených projektov spolufinancovaných z rozpočtu EÚ, alebo NFM,</w:t>
      </w:r>
    </w:p>
    <w:p w:rsidR="002533D2" w:rsidRPr="00104863" w:rsidRDefault="002533D2" w:rsidP="002533D2">
      <w:pPr>
        <w:numPr>
          <w:ilvl w:val="2"/>
          <w:numId w:val="1"/>
        </w:numPr>
        <w:tabs>
          <w:tab w:val="left" w:pos="720"/>
        </w:tabs>
        <w:suppressAutoHyphens/>
        <w:ind w:left="2160"/>
        <w:jc w:val="both"/>
        <w:rPr>
          <w:rFonts w:ascii="Calibri" w:hAnsi="Calibri" w:cs="Arial"/>
        </w:rPr>
      </w:pPr>
      <w:r w:rsidRPr="00104863">
        <w:rPr>
          <w:rFonts w:ascii="Calibri" w:hAnsi="Calibri" w:cs="Arial"/>
        </w:rPr>
        <w:t>výdavky rozpočtu na rok 2012 v rámci programu medzi podprogramami a prvkami,</w:t>
      </w:r>
    </w:p>
    <w:p w:rsidR="002533D2" w:rsidRPr="00104863" w:rsidRDefault="002533D2" w:rsidP="002533D2">
      <w:pPr>
        <w:numPr>
          <w:ilvl w:val="1"/>
          <w:numId w:val="1"/>
        </w:numPr>
        <w:tabs>
          <w:tab w:val="left" w:pos="720"/>
        </w:tabs>
        <w:suppressAutoHyphens/>
        <w:ind w:left="1440" w:hanging="357"/>
        <w:jc w:val="both"/>
        <w:rPr>
          <w:rFonts w:ascii="Calibri" w:hAnsi="Calibri"/>
        </w:rPr>
      </w:pPr>
      <w:r w:rsidRPr="00104863">
        <w:rPr>
          <w:rFonts w:ascii="Calibri" w:hAnsi="Calibri"/>
        </w:rPr>
        <w:t>uznesenia Zastupiteľstva BSK č. 27/2012 zo dňa 30.3.2012, ktorým Zastupiteľstvo BSK schválilo v rozpočte na rok 2012 realizovať presun z bežných výdavkov na kapitálové výdavky v Podprograme 1.1: Výkon funkcie predsedu, podpredsedov a poslancov Zastupiteľstva BSK v prípade potreby pri realizácii výdavkov súvisiacich s VZN BSK č. 8/2005 o poskytovaní dotácií v znení VZN BSK č. 24/2008,</w:t>
      </w:r>
    </w:p>
    <w:p w:rsidR="002533D2" w:rsidRPr="00104863" w:rsidRDefault="002533D2" w:rsidP="002533D2">
      <w:pPr>
        <w:numPr>
          <w:ilvl w:val="1"/>
          <w:numId w:val="1"/>
        </w:numPr>
        <w:tabs>
          <w:tab w:val="left" w:pos="720"/>
        </w:tabs>
        <w:suppressAutoHyphens/>
        <w:ind w:left="1440"/>
        <w:jc w:val="both"/>
        <w:rPr>
          <w:rFonts w:ascii="Calibri" w:hAnsi="Calibri"/>
        </w:rPr>
      </w:pPr>
      <w:r w:rsidRPr="00104863">
        <w:rPr>
          <w:rFonts w:ascii="Calibri" w:hAnsi="Calibri"/>
        </w:rPr>
        <w:t>zákonom  č. 583/2004 Z. z. o rozpočtových pravidlách územnej samosprávy a o zmene a doplnení niektorých zákonov v znení neskorších predpisov (ďalej len „zákon o rozpočtových pravidlách územnej samosprávy“)</w:t>
      </w:r>
    </w:p>
    <w:p w:rsidR="002533D2" w:rsidRPr="00104863" w:rsidRDefault="002533D2" w:rsidP="002533D2">
      <w:pPr>
        <w:numPr>
          <w:ilvl w:val="1"/>
          <w:numId w:val="1"/>
        </w:numPr>
        <w:tabs>
          <w:tab w:val="left" w:pos="720"/>
        </w:tabs>
        <w:suppressAutoHyphens/>
        <w:ind w:left="1440"/>
        <w:jc w:val="both"/>
        <w:rPr>
          <w:rFonts w:ascii="Calibri" w:hAnsi="Calibri"/>
        </w:rPr>
      </w:pPr>
      <w:r w:rsidRPr="00104863">
        <w:rPr>
          <w:rFonts w:ascii="Calibri" w:hAnsi="Calibri"/>
        </w:rPr>
        <w:t>zákonom  č. 523/2004 Z. z. o rozpočtových pravidlách verejnej správy a o zmene a doplnení niektorých zákonov v znení neskorších predpisov (ďalej len „zákon o rozpočtových pravidlách verejnej správy“),</w:t>
      </w:r>
    </w:p>
    <w:p w:rsidR="002533D2" w:rsidRPr="00104863" w:rsidRDefault="002533D2" w:rsidP="002533D2">
      <w:pPr>
        <w:tabs>
          <w:tab w:val="left" w:pos="720"/>
        </w:tabs>
        <w:suppressAutoHyphens/>
        <w:jc w:val="both"/>
        <w:rPr>
          <w:rFonts w:ascii="Calibri" w:hAnsi="Calibri"/>
        </w:rPr>
      </w:pPr>
    </w:p>
    <w:p w:rsidR="002533D2" w:rsidRPr="00104863" w:rsidRDefault="002533D2" w:rsidP="002533D2">
      <w:pPr>
        <w:tabs>
          <w:tab w:val="left" w:pos="720"/>
        </w:tabs>
        <w:suppressAutoHyphens/>
        <w:ind w:left="357"/>
        <w:jc w:val="both"/>
        <w:rPr>
          <w:rFonts w:ascii="Calibri" w:hAnsi="Calibri" w:cs="Calibri"/>
        </w:rPr>
      </w:pPr>
      <w:r w:rsidRPr="00104863">
        <w:rPr>
          <w:rFonts w:ascii="Calibri" w:hAnsi="Calibri" w:cs="Calibri"/>
        </w:rPr>
        <w:t xml:space="preserve">Zmeny rozpočtu boli, za uvedené obdobie, realizované z dôvodu dosiahnutia vyšších príjmov, s ktorými pri spracovaní návrhu rozpočtu na rok 2012 nebolo uvažované. </w:t>
      </w:r>
    </w:p>
    <w:p w:rsidR="002533D2" w:rsidRPr="00104863" w:rsidRDefault="002533D2" w:rsidP="002533D2">
      <w:pPr>
        <w:tabs>
          <w:tab w:val="left" w:pos="720"/>
        </w:tabs>
        <w:suppressAutoHyphens/>
        <w:ind w:left="1440"/>
        <w:jc w:val="both"/>
        <w:rPr>
          <w:rFonts w:ascii="Calibri" w:hAnsi="Calibri"/>
        </w:rPr>
      </w:pPr>
    </w:p>
    <w:p w:rsidR="002533D2" w:rsidRPr="00104863" w:rsidRDefault="002533D2" w:rsidP="002533D2">
      <w:pPr>
        <w:numPr>
          <w:ilvl w:val="0"/>
          <w:numId w:val="1"/>
        </w:numPr>
        <w:tabs>
          <w:tab w:val="left" w:pos="720"/>
        </w:tabs>
        <w:suppressAutoHyphens/>
        <w:ind w:left="714" w:hanging="357"/>
        <w:jc w:val="both"/>
        <w:rPr>
          <w:rFonts w:ascii="Calibri" w:hAnsi="Calibri" w:cs="Calibri"/>
        </w:rPr>
      </w:pPr>
      <w:r w:rsidRPr="00104863">
        <w:rPr>
          <w:rFonts w:ascii="Calibri" w:hAnsi="Calibri" w:cs="Calibri"/>
        </w:rPr>
        <w:t>o navrhovaných zmenách rozpočtu BSK na základe skutočného plnenia príjmov a čerpania výdavkov za obdobie od I. – VII.2012 a predpokladu do konca roka 2012.</w:t>
      </w:r>
      <w:r w:rsidRPr="00104863">
        <w:rPr>
          <w:rFonts w:ascii="Calibri" w:hAnsi="Calibri" w:cs="Calibri"/>
          <w:color w:val="FF0000"/>
        </w:rPr>
        <w:t xml:space="preserve"> </w:t>
      </w:r>
    </w:p>
    <w:p w:rsidR="002533D2" w:rsidRPr="00104863" w:rsidRDefault="002533D2" w:rsidP="002533D2">
      <w:pPr>
        <w:tabs>
          <w:tab w:val="left" w:pos="720"/>
        </w:tabs>
        <w:suppressAutoHyphens/>
        <w:ind w:left="357"/>
        <w:jc w:val="both"/>
        <w:rPr>
          <w:rFonts w:ascii="Calibri" w:hAnsi="Calibri" w:cs="Calibri"/>
          <w:color w:val="FF0000"/>
        </w:rPr>
      </w:pPr>
    </w:p>
    <w:p w:rsidR="002533D2" w:rsidRPr="00104863" w:rsidRDefault="002533D2" w:rsidP="002533D2">
      <w:pPr>
        <w:tabs>
          <w:tab w:val="left" w:pos="0"/>
          <w:tab w:val="left" w:pos="720"/>
        </w:tabs>
        <w:suppressAutoHyphens/>
        <w:ind w:firstLine="426"/>
        <w:jc w:val="both"/>
        <w:rPr>
          <w:rFonts w:ascii="Calibri" w:hAnsi="Calibri" w:cs="Calibri"/>
        </w:rPr>
      </w:pPr>
    </w:p>
    <w:p w:rsidR="002533D2" w:rsidRPr="00D04526" w:rsidRDefault="002533D2" w:rsidP="002533D2">
      <w:pPr>
        <w:tabs>
          <w:tab w:val="left" w:pos="720"/>
        </w:tabs>
        <w:suppressAutoHyphens/>
        <w:ind w:firstLine="426"/>
        <w:jc w:val="both"/>
        <w:rPr>
          <w:rFonts w:ascii="Calibri" w:hAnsi="Calibri"/>
          <w:b/>
        </w:rPr>
      </w:pPr>
      <w:r w:rsidRPr="00D04526">
        <w:rPr>
          <w:rFonts w:ascii="Calibri" w:hAnsi="Calibri" w:cs="Arial"/>
          <w:b/>
        </w:rPr>
        <w:t>Vykonanými zmenami rozpočtu BSK k 31.7.2012 a schválenou navrhovanou zmenou rozpočtu Zastupiteľstvom BSK zostane rozpočet Bratislavského samosprávneho kraja naďalej vyrovnaný.</w:t>
      </w:r>
    </w:p>
    <w:p w:rsidR="002533D2" w:rsidRPr="00104863" w:rsidRDefault="002533D2" w:rsidP="002533D2">
      <w:pPr>
        <w:jc w:val="both"/>
        <w:rPr>
          <w:rFonts w:ascii="Arial" w:hAnsi="Arial" w:cs="Arial"/>
        </w:rPr>
      </w:pPr>
    </w:p>
    <w:p w:rsidR="002533D2" w:rsidRDefault="002533D2" w:rsidP="002533D2">
      <w:pPr>
        <w:rPr>
          <w:rFonts w:ascii="Arial" w:hAnsi="Arial" w:cs="Arial"/>
          <w:b/>
          <w:sz w:val="32"/>
          <w:szCs w:val="32"/>
        </w:rPr>
      </w:pPr>
    </w:p>
    <w:p w:rsidR="002533D2" w:rsidRDefault="002533D2" w:rsidP="002533D2">
      <w:pPr>
        <w:rPr>
          <w:rFonts w:ascii="Arial" w:hAnsi="Arial" w:cs="Arial"/>
          <w:b/>
          <w:sz w:val="32"/>
          <w:szCs w:val="32"/>
        </w:rPr>
      </w:pPr>
    </w:p>
    <w:p w:rsidR="002533D2" w:rsidRDefault="002533D2" w:rsidP="002533D2">
      <w:pPr>
        <w:rPr>
          <w:rFonts w:ascii="Arial" w:hAnsi="Arial" w:cs="Arial"/>
          <w:b/>
          <w:sz w:val="32"/>
          <w:szCs w:val="32"/>
        </w:rPr>
      </w:pPr>
    </w:p>
    <w:p w:rsidR="002533D2" w:rsidRDefault="002533D2" w:rsidP="002533D2">
      <w:pPr>
        <w:rPr>
          <w:rFonts w:ascii="Arial" w:hAnsi="Arial" w:cs="Arial"/>
          <w:b/>
          <w:sz w:val="32"/>
          <w:szCs w:val="32"/>
        </w:rPr>
      </w:pPr>
    </w:p>
    <w:p w:rsidR="008B62EF" w:rsidRDefault="008B62EF" w:rsidP="002533D2">
      <w:pPr>
        <w:rPr>
          <w:rFonts w:ascii="Arial" w:hAnsi="Arial" w:cs="Arial"/>
          <w:b/>
          <w:sz w:val="32"/>
          <w:szCs w:val="32"/>
        </w:rPr>
      </w:pPr>
    </w:p>
    <w:p w:rsidR="001C598B" w:rsidRPr="003312B3" w:rsidRDefault="003312B3" w:rsidP="003312B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5ADD31" wp14:editId="77E488CC">
                <wp:simplePos x="0" y="0"/>
                <wp:positionH relativeFrom="column">
                  <wp:posOffset>2795443</wp:posOffset>
                </wp:positionH>
                <wp:positionV relativeFrom="paragraph">
                  <wp:posOffset>375342</wp:posOffset>
                </wp:positionV>
                <wp:extent cx="737754" cy="363393"/>
                <wp:effectExtent l="0" t="0" r="24765" b="1778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754" cy="3633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3" o:spid="_x0000_s1026" style="position:absolute;margin-left:220.1pt;margin-top:29.55pt;width:58.1pt;height:2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" fillcolor="white [3212]" strokecolor="white [3212]" strokeweight="2pt"/>
            </w:pict>
          </mc:Fallback>
        </mc:AlternateContent>
      </w:r>
    </w:p>
    <w:sectPr w:rsidR="001C598B" w:rsidRPr="003312B3" w:rsidSect="00BE201A">
      <w:pgSz w:w="11906" w:h="16838"/>
      <w:pgMar w:top="851" w:right="991" w:bottom="1135" w:left="1417" w:header="708" w:footer="4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FA9" w:rsidRDefault="00222FA9" w:rsidP="001E4CD5">
      <w:r>
        <w:separator/>
      </w:r>
    </w:p>
  </w:endnote>
  <w:endnote w:type="continuationSeparator" w:id="0">
    <w:p w:rsidR="00222FA9" w:rsidRDefault="00222FA9" w:rsidP="001E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505738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222FA9" w:rsidRPr="0033171E" w:rsidRDefault="00222FA9">
        <w:pPr>
          <w:pStyle w:val="Pt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3171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3171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3171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25313" w:rsidRPr="00F25313">
          <w:rPr>
            <w:rFonts w:asciiTheme="minorHAnsi" w:hAnsiTheme="minorHAnsi" w:cstheme="minorHAnsi"/>
            <w:noProof/>
            <w:sz w:val="20"/>
            <w:szCs w:val="20"/>
            <w:lang w:val="sk-SK"/>
          </w:rPr>
          <w:t>4</w:t>
        </w:r>
        <w:r w:rsidRPr="0033171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:rsidR="00222FA9" w:rsidRDefault="00222FA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FA9" w:rsidRDefault="00222FA9" w:rsidP="001E4CD5">
      <w:r>
        <w:separator/>
      </w:r>
    </w:p>
  </w:footnote>
  <w:footnote w:type="continuationSeparator" w:id="0">
    <w:p w:rsidR="00222FA9" w:rsidRDefault="00222FA9" w:rsidP="001E4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879"/>
    <w:multiLevelType w:val="hybridMultilevel"/>
    <w:tmpl w:val="C2D030FC"/>
    <w:lvl w:ilvl="0" w:tplc="79C6094C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FE674C"/>
    <w:multiLevelType w:val="hybridMultilevel"/>
    <w:tmpl w:val="8CD8D73A"/>
    <w:lvl w:ilvl="0" w:tplc="8752B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E18F6"/>
    <w:multiLevelType w:val="hybridMultilevel"/>
    <w:tmpl w:val="B4EC30B0"/>
    <w:lvl w:ilvl="0" w:tplc="26AC1FC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C23DF7"/>
    <w:multiLevelType w:val="hybridMultilevel"/>
    <w:tmpl w:val="B5724E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2771A"/>
    <w:multiLevelType w:val="hybridMultilevel"/>
    <w:tmpl w:val="C2D030FC"/>
    <w:lvl w:ilvl="0" w:tplc="79C6094C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AD0C9E"/>
    <w:multiLevelType w:val="hybridMultilevel"/>
    <w:tmpl w:val="9CF8430C"/>
    <w:lvl w:ilvl="0" w:tplc="C2C0D6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395A"/>
    <w:multiLevelType w:val="hybridMultilevel"/>
    <w:tmpl w:val="A3906D3A"/>
    <w:lvl w:ilvl="0" w:tplc="104EC9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41ACA"/>
    <w:multiLevelType w:val="hybridMultilevel"/>
    <w:tmpl w:val="C2D030FC"/>
    <w:lvl w:ilvl="0" w:tplc="79C6094C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5DE63A3"/>
    <w:multiLevelType w:val="hybridMultilevel"/>
    <w:tmpl w:val="C2D030FC"/>
    <w:lvl w:ilvl="0" w:tplc="79C6094C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8347E2F"/>
    <w:multiLevelType w:val="hybridMultilevel"/>
    <w:tmpl w:val="2946D310"/>
    <w:lvl w:ilvl="0" w:tplc="26AC1FCE">
      <w:start w:val="3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C536FF"/>
    <w:multiLevelType w:val="hybridMultilevel"/>
    <w:tmpl w:val="3564BB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411324"/>
    <w:multiLevelType w:val="hybridMultilevel"/>
    <w:tmpl w:val="93744DAC"/>
    <w:lvl w:ilvl="0" w:tplc="1606652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62BC9"/>
    <w:multiLevelType w:val="hybridMultilevel"/>
    <w:tmpl w:val="E19A52C4"/>
    <w:lvl w:ilvl="0" w:tplc="041B0001">
      <w:start w:val="1"/>
      <w:numFmt w:val="bullet"/>
      <w:lvlText w:val=""/>
      <w:lvlJc w:val="left"/>
      <w:pPr>
        <w:ind w:left="342" w:hanging="360"/>
      </w:pPr>
      <w:rPr>
        <w:rFonts w:ascii="Symbol" w:hAnsi="Symbol" w:hint="default"/>
      </w:rPr>
    </w:lvl>
    <w:lvl w:ilvl="1" w:tplc="041B000B">
      <w:start w:val="1"/>
      <w:numFmt w:val="bullet"/>
      <w:lvlText w:val=""/>
      <w:lvlJc w:val="left"/>
      <w:pPr>
        <w:ind w:left="1062" w:hanging="360"/>
      </w:pPr>
      <w:rPr>
        <w:rFonts w:ascii="Wingdings" w:hAnsi="Wingdings" w:hint="default"/>
      </w:rPr>
    </w:lvl>
    <w:lvl w:ilvl="2" w:tplc="C2C0D680">
      <w:numFmt w:val="bullet"/>
      <w:lvlText w:val="-"/>
      <w:lvlJc w:val="left"/>
      <w:pPr>
        <w:ind w:left="1782" w:hanging="360"/>
      </w:pPr>
      <w:rPr>
        <w:rFonts w:ascii="Calibri" w:eastAsia="Times New Roman" w:hAnsi="Calibri" w:cs="Calibri" w:hint="default"/>
      </w:rPr>
    </w:lvl>
    <w:lvl w:ilvl="3" w:tplc="041B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13">
    <w:nsid w:val="75256448"/>
    <w:multiLevelType w:val="hybridMultilevel"/>
    <w:tmpl w:val="26CA9446"/>
    <w:lvl w:ilvl="0" w:tplc="D4E85174">
      <w:start w:val="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77217"/>
    <w:multiLevelType w:val="hybridMultilevel"/>
    <w:tmpl w:val="7B9EEF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F1415A"/>
    <w:multiLevelType w:val="hybridMultilevel"/>
    <w:tmpl w:val="C2D030FC"/>
    <w:lvl w:ilvl="0" w:tplc="79C6094C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FBA49BD"/>
    <w:multiLevelType w:val="hybridMultilevel"/>
    <w:tmpl w:val="32C4D1FA"/>
    <w:lvl w:ilvl="0" w:tplc="041B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10"/>
  </w:num>
  <w:num w:numId="11">
    <w:abstractNumId w:val="15"/>
  </w:num>
  <w:num w:numId="12">
    <w:abstractNumId w:val="7"/>
  </w:num>
  <w:num w:numId="13">
    <w:abstractNumId w:val="4"/>
  </w:num>
  <w:num w:numId="14">
    <w:abstractNumId w:val="13"/>
  </w:num>
  <w:num w:numId="15">
    <w:abstractNumId w:val="0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D2"/>
    <w:rsid w:val="000B09DC"/>
    <w:rsid w:val="000B56DC"/>
    <w:rsid w:val="00104799"/>
    <w:rsid w:val="00143D0B"/>
    <w:rsid w:val="001922F7"/>
    <w:rsid w:val="001A1900"/>
    <w:rsid w:val="001C598B"/>
    <w:rsid w:val="001E075B"/>
    <w:rsid w:val="001E4CD5"/>
    <w:rsid w:val="001F6717"/>
    <w:rsid w:val="00206EBA"/>
    <w:rsid w:val="00222022"/>
    <w:rsid w:val="00222FA9"/>
    <w:rsid w:val="0024696D"/>
    <w:rsid w:val="0025079C"/>
    <w:rsid w:val="002533D2"/>
    <w:rsid w:val="00254A6A"/>
    <w:rsid w:val="00281DF1"/>
    <w:rsid w:val="00287CAE"/>
    <w:rsid w:val="002D4626"/>
    <w:rsid w:val="00311D4B"/>
    <w:rsid w:val="003312B3"/>
    <w:rsid w:val="0033171E"/>
    <w:rsid w:val="00354162"/>
    <w:rsid w:val="00372AFE"/>
    <w:rsid w:val="003751A7"/>
    <w:rsid w:val="00377D91"/>
    <w:rsid w:val="00380F56"/>
    <w:rsid w:val="00385E6F"/>
    <w:rsid w:val="003E2C15"/>
    <w:rsid w:val="004072EF"/>
    <w:rsid w:val="00466530"/>
    <w:rsid w:val="004828B5"/>
    <w:rsid w:val="00484428"/>
    <w:rsid w:val="004B3693"/>
    <w:rsid w:val="004B4A43"/>
    <w:rsid w:val="004B7DD4"/>
    <w:rsid w:val="004F3193"/>
    <w:rsid w:val="00567E42"/>
    <w:rsid w:val="005B580F"/>
    <w:rsid w:val="005E5E30"/>
    <w:rsid w:val="00645100"/>
    <w:rsid w:val="0064666A"/>
    <w:rsid w:val="0066474A"/>
    <w:rsid w:val="0067152D"/>
    <w:rsid w:val="006A0CD6"/>
    <w:rsid w:val="0071410A"/>
    <w:rsid w:val="00714122"/>
    <w:rsid w:val="00717BF6"/>
    <w:rsid w:val="007367C0"/>
    <w:rsid w:val="007453E3"/>
    <w:rsid w:val="00745632"/>
    <w:rsid w:val="007B6E44"/>
    <w:rsid w:val="00824B3C"/>
    <w:rsid w:val="00843E3F"/>
    <w:rsid w:val="0086283C"/>
    <w:rsid w:val="0088628F"/>
    <w:rsid w:val="00887A35"/>
    <w:rsid w:val="008963F6"/>
    <w:rsid w:val="008B04A5"/>
    <w:rsid w:val="008B62EF"/>
    <w:rsid w:val="008F7381"/>
    <w:rsid w:val="00987164"/>
    <w:rsid w:val="009F5E71"/>
    <w:rsid w:val="00A22803"/>
    <w:rsid w:val="00A47BAD"/>
    <w:rsid w:val="00A570A9"/>
    <w:rsid w:val="00A97EDB"/>
    <w:rsid w:val="00B30E39"/>
    <w:rsid w:val="00B35335"/>
    <w:rsid w:val="00B473B2"/>
    <w:rsid w:val="00B55D3E"/>
    <w:rsid w:val="00B7197A"/>
    <w:rsid w:val="00B7532A"/>
    <w:rsid w:val="00B76916"/>
    <w:rsid w:val="00BA1DD3"/>
    <w:rsid w:val="00BE1360"/>
    <w:rsid w:val="00BE201A"/>
    <w:rsid w:val="00BE3AC9"/>
    <w:rsid w:val="00BE52D5"/>
    <w:rsid w:val="00C23863"/>
    <w:rsid w:val="00C518E6"/>
    <w:rsid w:val="00C525C3"/>
    <w:rsid w:val="00CD6416"/>
    <w:rsid w:val="00CE4DCB"/>
    <w:rsid w:val="00D25215"/>
    <w:rsid w:val="00D265CA"/>
    <w:rsid w:val="00D309B4"/>
    <w:rsid w:val="00D33FD4"/>
    <w:rsid w:val="00D765D6"/>
    <w:rsid w:val="00DA571F"/>
    <w:rsid w:val="00DB4DC7"/>
    <w:rsid w:val="00E0045B"/>
    <w:rsid w:val="00E25A2B"/>
    <w:rsid w:val="00E86A75"/>
    <w:rsid w:val="00F120A4"/>
    <w:rsid w:val="00F121C6"/>
    <w:rsid w:val="00F25313"/>
    <w:rsid w:val="00F43B6F"/>
    <w:rsid w:val="00F44450"/>
    <w:rsid w:val="00F8685D"/>
    <w:rsid w:val="00F95828"/>
    <w:rsid w:val="00FB1721"/>
    <w:rsid w:val="00FD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3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533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533D2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customStyle="1" w:styleId="Obsahtabulky">
    <w:name w:val="Obsah tabulky"/>
    <w:basedOn w:val="Normlny"/>
    <w:rsid w:val="002533D2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Zarkazkladnhotextu2">
    <w:name w:val="Body Text Indent 2"/>
    <w:basedOn w:val="Normlny"/>
    <w:link w:val="Zarkazkladnhotextu2Char"/>
    <w:rsid w:val="002533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533D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533D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2533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ekzoznamu">
    <w:name w:val="List Paragraph"/>
    <w:basedOn w:val="Normlny"/>
    <w:uiPriority w:val="34"/>
    <w:qFormat/>
    <w:rsid w:val="002533D2"/>
    <w:pPr>
      <w:ind w:left="708"/>
    </w:pPr>
  </w:style>
  <w:style w:type="paragraph" w:customStyle="1" w:styleId="Zkladntextodsazen31">
    <w:name w:val="Základní text odsazený 31"/>
    <w:basedOn w:val="Normlny"/>
    <w:rsid w:val="002533D2"/>
    <w:pPr>
      <w:suppressAutoHyphens/>
      <w:autoSpaceDE w:val="0"/>
      <w:spacing w:line="240" w:lineRule="atLeast"/>
      <w:ind w:firstLine="708"/>
      <w:jc w:val="both"/>
    </w:pPr>
    <w:rPr>
      <w:rFonts w:ascii="Arial Narrow" w:hAnsi="Arial Narrow"/>
      <w:noProof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1E4C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4C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70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70A9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3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533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533D2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customStyle="1" w:styleId="Obsahtabulky">
    <w:name w:val="Obsah tabulky"/>
    <w:basedOn w:val="Normlny"/>
    <w:rsid w:val="002533D2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Zarkazkladnhotextu2">
    <w:name w:val="Body Text Indent 2"/>
    <w:basedOn w:val="Normlny"/>
    <w:link w:val="Zarkazkladnhotextu2Char"/>
    <w:rsid w:val="002533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533D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533D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2533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ekzoznamu">
    <w:name w:val="List Paragraph"/>
    <w:basedOn w:val="Normlny"/>
    <w:uiPriority w:val="34"/>
    <w:qFormat/>
    <w:rsid w:val="002533D2"/>
    <w:pPr>
      <w:ind w:left="708"/>
    </w:pPr>
  </w:style>
  <w:style w:type="paragraph" w:customStyle="1" w:styleId="Zkladntextodsazen31">
    <w:name w:val="Základní text odsazený 31"/>
    <w:basedOn w:val="Normlny"/>
    <w:rsid w:val="002533D2"/>
    <w:pPr>
      <w:suppressAutoHyphens/>
      <w:autoSpaceDE w:val="0"/>
      <w:spacing w:line="240" w:lineRule="atLeast"/>
      <w:ind w:firstLine="708"/>
      <w:jc w:val="both"/>
    </w:pPr>
    <w:rPr>
      <w:rFonts w:ascii="Arial Narrow" w:hAnsi="Arial Narrow"/>
      <w:noProof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1E4CD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4C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70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70A9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Pipašová</dc:creator>
  <cp:lastModifiedBy>Renáta Pipašová</cp:lastModifiedBy>
  <cp:revision>9</cp:revision>
  <cp:lastPrinted>2012-09-06T09:17:00Z</cp:lastPrinted>
  <dcterms:created xsi:type="dcterms:W3CDTF">2012-08-24T08:00:00Z</dcterms:created>
  <dcterms:modified xsi:type="dcterms:W3CDTF">2012-09-07T09:31:00Z</dcterms:modified>
</cp:coreProperties>
</file>