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03F" w:rsidRPr="0023503F" w:rsidRDefault="0023503F" w:rsidP="0023503F">
      <w:pPr>
        <w:jc w:val="center"/>
        <w:rPr>
          <w:rFonts w:ascii="Arial" w:eastAsia="Calibri" w:hAnsi="Arial"/>
          <w:b/>
          <w:sz w:val="36"/>
          <w:szCs w:val="36"/>
          <w:lang w:eastAsia="en-US"/>
        </w:rPr>
      </w:pPr>
      <w:r w:rsidRPr="0023503F">
        <w:rPr>
          <w:rFonts w:ascii="Arial" w:eastAsia="Calibri" w:hAnsi="Arial"/>
          <w:b/>
          <w:sz w:val="36"/>
          <w:szCs w:val="36"/>
          <w:lang w:eastAsia="en-US"/>
        </w:rPr>
        <w:t xml:space="preserve">                                                             Bod č. </w:t>
      </w:r>
    </w:p>
    <w:p w:rsidR="0023503F" w:rsidRPr="0023503F" w:rsidRDefault="0023503F" w:rsidP="0023503F">
      <w:pPr>
        <w:jc w:val="center"/>
        <w:rPr>
          <w:rFonts w:ascii="Arial" w:eastAsia="Calibri" w:hAnsi="Arial"/>
          <w:b/>
          <w:sz w:val="36"/>
          <w:szCs w:val="36"/>
          <w:lang w:eastAsia="en-US"/>
        </w:rPr>
      </w:pPr>
      <w:r w:rsidRPr="0023503F">
        <w:rPr>
          <w:rFonts w:ascii="Arial" w:eastAsia="Calibri" w:hAnsi="Arial"/>
          <w:b/>
          <w:sz w:val="36"/>
          <w:szCs w:val="36"/>
          <w:lang w:eastAsia="en-US"/>
        </w:rPr>
        <w:t xml:space="preserve">Zastupiteľstvo Bratislavského samosprávneho kraja </w:t>
      </w:r>
    </w:p>
    <w:p w:rsidR="0023503F" w:rsidRPr="0023503F" w:rsidRDefault="0023503F" w:rsidP="0023503F">
      <w:pPr>
        <w:jc w:val="center"/>
        <w:rPr>
          <w:rFonts w:ascii="Arial" w:eastAsia="Calibri" w:hAnsi="Arial"/>
          <w:b/>
          <w:sz w:val="28"/>
          <w:szCs w:val="28"/>
          <w:lang w:eastAsia="en-US"/>
        </w:rPr>
      </w:pPr>
    </w:p>
    <w:p w:rsidR="0023503F" w:rsidRPr="0023503F" w:rsidRDefault="0023503F" w:rsidP="0023503F">
      <w:pPr>
        <w:jc w:val="center"/>
        <w:rPr>
          <w:rFonts w:ascii="Arial" w:eastAsia="Calibri" w:hAnsi="Arial"/>
          <w:b/>
          <w:sz w:val="28"/>
          <w:szCs w:val="28"/>
          <w:lang w:eastAsia="en-US"/>
        </w:rPr>
      </w:pPr>
    </w:p>
    <w:p w:rsidR="0023503F" w:rsidRPr="0023503F" w:rsidRDefault="0023503F" w:rsidP="0023503F">
      <w:pPr>
        <w:jc w:val="center"/>
        <w:rPr>
          <w:rFonts w:ascii="Arial" w:eastAsia="Calibri" w:hAnsi="Arial"/>
          <w:b/>
          <w:sz w:val="28"/>
          <w:szCs w:val="28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Materiál na rokovanie Zastupiteľstva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Bratislavského samosprávneho kraja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dňa 21. septembra 2012</w:t>
      </w:r>
    </w:p>
    <w:p w:rsidR="0023503F" w:rsidRPr="0023503F" w:rsidRDefault="0023503F" w:rsidP="0023503F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3503F" w:rsidRPr="0023503F" w:rsidRDefault="0023503F" w:rsidP="002350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3503F" w:rsidRPr="0023503F" w:rsidRDefault="0023503F" w:rsidP="002350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3503F" w:rsidRPr="0023503F" w:rsidRDefault="0023503F" w:rsidP="002350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3503F" w:rsidRPr="0023503F" w:rsidRDefault="0023503F" w:rsidP="002350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3503F" w:rsidRDefault="0023503F" w:rsidP="0023503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23503F">
        <w:rPr>
          <w:rFonts w:ascii="Arial" w:eastAsia="Calibri" w:hAnsi="Arial" w:cs="Arial"/>
          <w:b/>
          <w:sz w:val="32"/>
          <w:szCs w:val="32"/>
          <w:lang w:eastAsia="en-US"/>
        </w:rPr>
        <w:t>Návrh</w:t>
      </w:r>
    </w:p>
    <w:p w:rsidR="0023503F" w:rsidRPr="0023503F" w:rsidRDefault="0023503F" w:rsidP="0023503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23503F" w:rsidRDefault="0023503F" w:rsidP="0023503F">
      <w:pPr>
        <w:pBdr>
          <w:bottom w:val="single" w:sz="4" w:space="1" w:color="auto"/>
        </w:pBdr>
        <w:jc w:val="center"/>
        <w:outlineLvl w:val="0"/>
        <w:rPr>
          <w:rFonts w:ascii="Arial" w:eastAsia="Calibri" w:hAnsi="Arial" w:cs="Arial"/>
          <w:b/>
          <w:bCs/>
          <w:lang w:eastAsia="en-US"/>
        </w:rPr>
      </w:pPr>
      <w:r w:rsidRPr="007269E0">
        <w:rPr>
          <w:rFonts w:ascii="Arial" w:eastAsia="Calibri" w:hAnsi="Arial" w:cs="Arial"/>
          <w:b/>
          <w:bCs/>
          <w:lang w:eastAsia="en-US"/>
        </w:rPr>
        <w:t xml:space="preserve">na </w:t>
      </w:r>
      <w:r>
        <w:rPr>
          <w:rFonts w:ascii="Arial" w:eastAsia="Calibri" w:hAnsi="Arial" w:cs="Arial"/>
          <w:b/>
          <w:bCs/>
          <w:lang w:eastAsia="en-US"/>
        </w:rPr>
        <w:t xml:space="preserve">vyhlásenie obchodnej verejnej súťaže </w:t>
      </w:r>
      <w:r w:rsidRPr="007269E0">
        <w:rPr>
          <w:rFonts w:ascii="Arial" w:eastAsia="Calibri" w:hAnsi="Arial" w:cs="Arial"/>
          <w:b/>
          <w:bCs/>
          <w:lang w:eastAsia="en-US"/>
        </w:rPr>
        <w:t>-</w:t>
      </w:r>
      <w:r>
        <w:rPr>
          <w:rFonts w:ascii="Arial" w:eastAsia="Calibri" w:hAnsi="Arial" w:cs="Arial"/>
          <w:b/>
          <w:bCs/>
          <w:lang w:eastAsia="en-US"/>
        </w:rPr>
        <w:t xml:space="preserve"> </w:t>
      </w:r>
      <w:r w:rsidRPr="007269E0">
        <w:rPr>
          <w:rFonts w:ascii="Arial" w:eastAsia="Calibri" w:hAnsi="Arial" w:cs="Arial"/>
          <w:b/>
          <w:bCs/>
          <w:lang w:eastAsia="en-US"/>
        </w:rPr>
        <w:t xml:space="preserve"> bývalého vojenského areálu </w:t>
      </w:r>
    </w:p>
    <w:p w:rsidR="0023503F" w:rsidRPr="007269E0" w:rsidRDefault="0023503F" w:rsidP="0023503F">
      <w:pPr>
        <w:pBdr>
          <w:bottom w:val="single" w:sz="4" w:space="1" w:color="auto"/>
        </w:pBdr>
        <w:jc w:val="center"/>
        <w:outlineLvl w:val="0"/>
        <w:rPr>
          <w:rFonts w:ascii="Arial" w:eastAsia="Calibri" w:hAnsi="Arial" w:cs="Arial"/>
          <w:b/>
          <w:bCs/>
          <w:lang w:eastAsia="en-US"/>
        </w:rPr>
      </w:pPr>
      <w:r w:rsidRPr="007269E0">
        <w:rPr>
          <w:rFonts w:ascii="Arial" w:eastAsia="Calibri" w:hAnsi="Arial" w:cs="Arial"/>
          <w:b/>
          <w:bCs/>
          <w:lang w:eastAsia="en-US"/>
        </w:rPr>
        <w:t>v Plaveckom Podhradí, vedeného na LV č.1042</w:t>
      </w:r>
      <w:r>
        <w:rPr>
          <w:rFonts w:ascii="Arial" w:eastAsia="Calibri" w:hAnsi="Arial" w:cs="Arial"/>
          <w:b/>
          <w:bCs/>
          <w:lang w:eastAsia="en-US"/>
        </w:rPr>
        <w:t>, k. ú. Plavecké Podhradie, okres Malacky, obec Plavecké Podhradie</w:t>
      </w:r>
      <w:r w:rsidRPr="007269E0">
        <w:rPr>
          <w:rFonts w:ascii="Arial" w:eastAsia="Calibri" w:hAnsi="Arial" w:cs="Arial"/>
          <w:b/>
          <w:bCs/>
          <w:lang w:eastAsia="en-US"/>
        </w:rPr>
        <w:t xml:space="preserve"> </w:t>
      </w:r>
    </w:p>
    <w:p w:rsidR="0023503F" w:rsidRPr="0023503F" w:rsidRDefault="0023503F" w:rsidP="0023503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23503F" w:rsidRPr="0023503F" w:rsidRDefault="0023503F" w:rsidP="002350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23503F" w:rsidRPr="0023503F" w:rsidRDefault="0023503F" w:rsidP="0023503F">
      <w:pPr>
        <w:rPr>
          <w:rFonts w:ascii="Arial" w:eastAsia="Calibri" w:hAnsi="Arial"/>
          <w:b/>
          <w:sz w:val="22"/>
          <w:szCs w:val="22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  <w:r w:rsidRPr="0023503F">
        <w:rPr>
          <w:rFonts w:ascii="Arial" w:eastAsia="Calibri" w:hAnsi="Arial"/>
          <w:sz w:val="22"/>
          <w:szCs w:val="22"/>
          <w:u w:val="single"/>
          <w:lang w:eastAsia="en-US"/>
        </w:rPr>
        <w:t>Materiál predkladá:</w:t>
      </w:r>
      <w:r w:rsidR="00D6440E" w:rsidRPr="00D6440E">
        <w:rPr>
          <w:rFonts w:ascii="Arial" w:eastAsia="Calibri" w:hAnsi="Arial"/>
          <w:sz w:val="22"/>
          <w:szCs w:val="22"/>
          <w:lang w:eastAsia="en-US"/>
        </w:rPr>
        <w:tab/>
      </w:r>
      <w:r w:rsidR="00D6440E" w:rsidRPr="00D6440E">
        <w:rPr>
          <w:rFonts w:ascii="Arial" w:eastAsia="Calibri" w:hAnsi="Arial"/>
          <w:sz w:val="22"/>
          <w:szCs w:val="22"/>
          <w:lang w:eastAsia="en-US"/>
        </w:rPr>
        <w:tab/>
      </w:r>
      <w:r w:rsidR="00D6440E" w:rsidRPr="00D6440E">
        <w:rPr>
          <w:rFonts w:ascii="Arial" w:eastAsia="Calibri" w:hAnsi="Arial"/>
          <w:sz w:val="22"/>
          <w:szCs w:val="22"/>
          <w:lang w:eastAsia="en-US"/>
        </w:rPr>
        <w:tab/>
      </w:r>
      <w:r w:rsidR="00D6440E" w:rsidRPr="00D6440E">
        <w:rPr>
          <w:rFonts w:ascii="Arial" w:eastAsia="Calibri" w:hAnsi="Arial"/>
          <w:sz w:val="22"/>
          <w:szCs w:val="22"/>
          <w:lang w:eastAsia="en-US"/>
        </w:rPr>
        <w:tab/>
      </w:r>
      <w:r w:rsidR="00D6440E" w:rsidRPr="00D6440E">
        <w:rPr>
          <w:rFonts w:ascii="Arial" w:eastAsia="Calibri" w:hAnsi="Arial"/>
          <w:sz w:val="22"/>
          <w:szCs w:val="22"/>
          <w:lang w:eastAsia="en-US"/>
        </w:rPr>
        <w:tab/>
      </w:r>
      <w:r w:rsidR="00D6440E" w:rsidRPr="00D6440E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u w:val="single"/>
          <w:lang w:eastAsia="en-US"/>
        </w:rPr>
        <w:t>Materiál obsahuje:</w:t>
      </w:r>
    </w:p>
    <w:p w:rsidR="0023503F" w:rsidRPr="0023503F" w:rsidRDefault="0023503F" w:rsidP="0023503F">
      <w:pPr>
        <w:tabs>
          <w:tab w:val="left" w:pos="5285"/>
        </w:tabs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</w:p>
    <w:p w:rsidR="0023503F" w:rsidRPr="0023503F" w:rsidRDefault="0023503F" w:rsidP="0023503F">
      <w:pPr>
        <w:tabs>
          <w:tab w:val="left" w:pos="5285"/>
        </w:tabs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JUDr. Ivo Nesrovnal</w:t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="00D6440E" w:rsidRPr="0023503F">
        <w:rPr>
          <w:rFonts w:ascii="Arial" w:eastAsia="Calibri" w:hAnsi="Arial"/>
          <w:sz w:val="22"/>
          <w:szCs w:val="22"/>
          <w:lang w:eastAsia="en-US"/>
        </w:rPr>
        <w:t>1.Návrh uznesenia</w:t>
      </w:r>
    </w:p>
    <w:p w:rsidR="0023503F" w:rsidRPr="0023503F" w:rsidRDefault="0023503F" w:rsidP="0023503F">
      <w:pPr>
        <w:tabs>
          <w:tab w:val="left" w:pos="5285"/>
        </w:tabs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podpredseda</w:t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="00D6440E" w:rsidRPr="0023503F">
        <w:rPr>
          <w:rFonts w:ascii="Arial" w:eastAsia="Calibri" w:hAnsi="Arial"/>
          <w:sz w:val="22"/>
          <w:szCs w:val="22"/>
          <w:lang w:eastAsia="en-US"/>
        </w:rPr>
        <w:t>2.Dôvodová správa</w:t>
      </w:r>
    </w:p>
    <w:p w:rsidR="0023503F" w:rsidRPr="0023503F" w:rsidRDefault="0023503F" w:rsidP="0023503F">
      <w:pPr>
        <w:tabs>
          <w:tab w:val="left" w:pos="5285"/>
        </w:tabs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 xml:space="preserve">Bratislavského  samosprávneho kraja </w:t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="00D6440E">
        <w:rPr>
          <w:rFonts w:ascii="Arial" w:eastAsia="Calibri" w:hAnsi="Arial"/>
          <w:sz w:val="22"/>
          <w:szCs w:val="22"/>
          <w:lang w:eastAsia="en-US"/>
        </w:rPr>
        <w:t>3.Prílohy</w:t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</w:p>
    <w:p w:rsidR="0023503F" w:rsidRPr="0023503F" w:rsidRDefault="0023503F" w:rsidP="0023503F">
      <w:pPr>
        <w:tabs>
          <w:tab w:val="left" w:pos="5285"/>
        </w:tabs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</w:r>
      <w:r w:rsidR="00D6440E" w:rsidRPr="0023503F">
        <w:rPr>
          <w:rFonts w:ascii="Arial" w:eastAsia="Calibri" w:hAnsi="Arial"/>
          <w:sz w:val="22"/>
          <w:szCs w:val="22"/>
          <w:lang w:eastAsia="en-US"/>
        </w:rPr>
        <w:t>4.Stanoviská komisií</w:t>
      </w:r>
      <w:r w:rsidR="00D6440E" w:rsidRPr="0023503F">
        <w:rPr>
          <w:rFonts w:ascii="Arial" w:eastAsia="Calibri" w:hAnsi="Arial"/>
          <w:sz w:val="22"/>
          <w:szCs w:val="22"/>
          <w:lang w:eastAsia="en-US"/>
        </w:rPr>
        <w:tab/>
      </w:r>
      <w:r w:rsidRPr="0023503F">
        <w:rPr>
          <w:rFonts w:ascii="Arial" w:eastAsia="Calibri" w:hAnsi="Arial"/>
          <w:sz w:val="22"/>
          <w:szCs w:val="22"/>
          <w:lang w:eastAsia="en-US"/>
        </w:rPr>
        <w:tab/>
        <w:t xml:space="preserve">   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  <w:r w:rsidRPr="0023503F">
        <w:rPr>
          <w:rFonts w:ascii="Arial" w:eastAsia="Calibri" w:hAnsi="Arial"/>
          <w:sz w:val="22"/>
          <w:szCs w:val="22"/>
          <w:u w:val="single"/>
          <w:lang w:eastAsia="en-US"/>
        </w:rPr>
        <w:t xml:space="preserve">Zodpovedný:  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Ing. Bystrík Žák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riaditeľ Úradu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 xml:space="preserve">Bratislavského samosprávneho kraja   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 xml:space="preserve">                                                          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  <w:r w:rsidRPr="0023503F">
        <w:rPr>
          <w:rFonts w:ascii="Arial" w:eastAsia="Calibri" w:hAnsi="Arial"/>
          <w:sz w:val="22"/>
          <w:szCs w:val="22"/>
          <w:u w:val="single"/>
          <w:lang w:eastAsia="en-US"/>
        </w:rPr>
        <w:t>Spracovateľ: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JUDr. Matúš Šaray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vedúci právneho oddelenia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  <w:r>
        <w:rPr>
          <w:rFonts w:ascii="Arial" w:eastAsia="Calibri" w:hAnsi="Arial"/>
          <w:sz w:val="22"/>
          <w:szCs w:val="22"/>
          <w:lang w:eastAsia="en-US"/>
        </w:rPr>
        <w:t>Mgr. Danica Harmaniaková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referent právneho oddelenia</w:t>
      </w: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23503F" w:rsidRPr="0023503F" w:rsidRDefault="0023503F" w:rsidP="0023503F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23503F" w:rsidRPr="0023503F" w:rsidRDefault="0023503F" w:rsidP="0023503F">
      <w:pPr>
        <w:jc w:val="center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Bratislava</w:t>
      </w:r>
    </w:p>
    <w:p w:rsidR="0023503F" w:rsidRPr="0023503F" w:rsidRDefault="0023503F" w:rsidP="0023503F">
      <w:pPr>
        <w:jc w:val="center"/>
        <w:rPr>
          <w:rFonts w:ascii="Arial" w:eastAsia="Calibri" w:hAnsi="Arial"/>
          <w:sz w:val="22"/>
          <w:szCs w:val="22"/>
          <w:lang w:eastAsia="en-US"/>
        </w:rPr>
      </w:pPr>
      <w:r w:rsidRPr="0023503F">
        <w:rPr>
          <w:rFonts w:ascii="Arial" w:eastAsia="Calibri" w:hAnsi="Arial"/>
          <w:sz w:val="22"/>
          <w:szCs w:val="22"/>
          <w:lang w:eastAsia="en-US"/>
        </w:rPr>
        <w:t>september 2012</w:t>
      </w:r>
    </w:p>
    <w:p w:rsidR="0023503F" w:rsidRPr="0023503F" w:rsidRDefault="0023503F" w:rsidP="0023503F">
      <w:pPr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23503F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</w:t>
      </w:r>
    </w:p>
    <w:p w:rsidR="0023503F" w:rsidRPr="0023503F" w:rsidRDefault="0023503F" w:rsidP="0023503F">
      <w:pPr>
        <w:jc w:val="center"/>
        <w:rPr>
          <w:rFonts w:ascii="Arial" w:eastAsia="Calibri" w:hAnsi="Arial" w:cs="Arial"/>
          <w:lang w:eastAsia="cs-CZ"/>
        </w:rPr>
      </w:pPr>
      <w:r w:rsidRPr="0023503F">
        <w:rPr>
          <w:rFonts w:ascii="Arial" w:eastAsia="Calibri" w:hAnsi="Arial" w:cs="Arial"/>
          <w:lang w:eastAsia="cs-CZ"/>
        </w:rPr>
        <w:lastRenderedPageBreak/>
        <w:t xml:space="preserve">N á v r h   u z n e s e n i a </w:t>
      </w:r>
    </w:p>
    <w:p w:rsidR="0023503F" w:rsidRPr="0023503F" w:rsidRDefault="0023503F" w:rsidP="0023503F">
      <w:pPr>
        <w:jc w:val="center"/>
        <w:rPr>
          <w:rFonts w:ascii="Arial" w:eastAsia="Calibri" w:hAnsi="Arial" w:cs="Arial"/>
          <w:lang w:eastAsia="cs-CZ"/>
        </w:rPr>
      </w:pPr>
    </w:p>
    <w:p w:rsidR="0023503F" w:rsidRPr="0023503F" w:rsidRDefault="0023503F" w:rsidP="002350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3503F">
        <w:rPr>
          <w:rFonts w:ascii="Arial" w:eastAsia="Calibri" w:hAnsi="Arial" w:cs="Arial"/>
          <w:b/>
          <w:sz w:val="22"/>
          <w:szCs w:val="22"/>
          <w:lang w:eastAsia="en-US"/>
        </w:rPr>
        <w:t>UZNESENIE  č. ........ / 2012</w:t>
      </w:r>
    </w:p>
    <w:p w:rsidR="0023503F" w:rsidRPr="00D6440E" w:rsidRDefault="0023503F" w:rsidP="0023503F">
      <w:pPr>
        <w:jc w:val="center"/>
        <w:rPr>
          <w:rFonts w:ascii="Arial" w:eastAsia="Calibri" w:hAnsi="Arial" w:cs="Arial"/>
          <w:lang w:eastAsia="cs-CZ"/>
        </w:rPr>
      </w:pPr>
      <w:r w:rsidRPr="00D6440E">
        <w:rPr>
          <w:rFonts w:ascii="Arial" w:eastAsia="Calibri" w:hAnsi="Arial" w:cs="Arial"/>
          <w:sz w:val="22"/>
          <w:szCs w:val="22"/>
          <w:lang w:eastAsia="en-US"/>
        </w:rPr>
        <w:t>zo dňa 21. 9. 2012</w:t>
      </w:r>
    </w:p>
    <w:p w:rsidR="000A3227" w:rsidRPr="00C25CF9" w:rsidRDefault="000A3227" w:rsidP="000A3227">
      <w:pPr>
        <w:jc w:val="center"/>
        <w:rPr>
          <w:rFonts w:ascii="Arial" w:hAnsi="Arial" w:cs="Arial"/>
          <w:szCs w:val="36"/>
          <w:lang w:eastAsia="cs-CZ"/>
        </w:rPr>
      </w:pPr>
    </w:p>
    <w:p w:rsidR="000A3227" w:rsidRPr="00C25CF9" w:rsidRDefault="000A3227" w:rsidP="000A3227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Zastupiteľstvo Bratislavského samosprávneho kraja </w:t>
      </w:r>
      <w:r>
        <w:rPr>
          <w:rFonts w:ascii="Arial" w:hAnsi="Arial" w:cs="Arial"/>
          <w:szCs w:val="36"/>
          <w:lang w:eastAsia="cs-CZ"/>
        </w:rPr>
        <w:t>po prerokovaní materiálu,</w:t>
      </w:r>
    </w:p>
    <w:p w:rsidR="000A3227" w:rsidRPr="004C3395" w:rsidRDefault="000A3227" w:rsidP="000A3227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lang w:eastAsia="en-US"/>
        </w:rPr>
      </w:pPr>
    </w:p>
    <w:p w:rsidR="000A3227" w:rsidRPr="004C3395" w:rsidRDefault="000A3227" w:rsidP="000A3227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/>
          <w:bCs/>
        </w:rPr>
      </w:pPr>
    </w:p>
    <w:p w:rsidR="000A3227" w:rsidRPr="001325E4" w:rsidRDefault="00431560" w:rsidP="001325E4">
      <w:pPr>
        <w:pStyle w:val="Odsekzoznamu"/>
        <w:keepNext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  <w:bCs/>
        </w:rPr>
      </w:pPr>
      <w:r w:rsidRPr="001325E4">
        <w:rPr>
          <w:rFonts w:ascii="Arial" w:hAnsi="Arial" w:cs="Arial"/>
          <w:b/>
          <w:bCs/>
        </w:rPr>
        <w:t>v y h l a s u j e</w:t>
      </w:r>
    </w:p>
    <w:p w:rsidR="000A3227" w:rsidRDefault="000A3227" w:rsidP="000A3227">
      <w:pPr>
        <w:keepNext/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/>
          <w:bCs/>
        </w:rPr>
      </w:pPr>
    </w:p>
    <w:p w:rsidR="000A3227" w:rsidRPr="004C3395" w:rsidRDefault="000A3227" w:rsidP="000A3227">
      <w:pPr>
        <w:keepNext/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obchodnú</w:t>
      </w:r>
      <w:r w:rsidR="00431560">
        <w:rPr>
          <w:rFonts w:ascii="Arial" w:hAnsi="Arial" w:cs="Arial"/>
        </w:rPr>
        <w:t xml:space="preserve"> verejnú</w:t>
      </w:r>
      <w:r>
        <w:rPr>
          <w:rFonts w:ascii="Arial" w:hAnsi="Arial" w:cs="Arial"/>
        </w:rPr>
        <w:t xml:space="preserve"> súťaž  na nehnuteľný majetok, vedený</w:t>
      </w:r>
      <w:r w:rsidRPr="004C3395">
        <w:rPr>
          <w:rFonts w:ascii="Arial" w:hAnsi="Arial" w:cs="Arial"/>
        </w:rPr>
        <w:t xml:space="preserve"> Správou katastra Malacky na </w:t>
      </w:r>
      <w:r w:rsidRPr="004C3395">
        <w:rPr>
          <w:rFonts w:ascii="Arial" w:hAnsi="Arial" w:cs="Arial"/>
          <w:b/>
        </w:rPr>
        <w:t>LV  č. 1042, k. ú. Plavecké Podhradie, okres Malacky, obec Plavecké Podhradie</w:t>
      </w:r>
    </w:p>
    <w:p w:rsidR="000A3227" w:rsidRPr="004C3395" w:rsidRDefault="000A3227" w:rsidP="000A3227">
      <w:pPr>
        <w:ind w:left="360"/>
        <w:jc w:val="both"/>
        <w:rPr>
          <w:rFonts w:ascii="Arial" w:hAnsi="Arial" w:cs="Arial"/>
        </w:rPr>
      </w:pP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1467/1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 xml:space="preserve">o rozlohe  </w:t>
      </w:r>
      <w:smartTag w:uri="urn:schemas-microsoft-com:office:smarttags" w:element="metricconverter">
        <w:smartTagPr>
          <w:attr w:name="ProductID" w:val="2367 m2"/>
        </w:smartTagPr>
        <w:r w:rsidRPr="004C3395">
          <w:rPr>
            <w:rFonts w:ascii="Arial" w:hAnsi="Arial" w:cs="Arial"/>
          </w:rPr>
          <w:t>2367 m</w:t>
        </w:r>
        <w:r w:rsidRPr="004C3395">
          <w:rPr>
            <w:rFonts w:ascii="Arial" w:hAnsi="Arial" w:cs="Arial"/>
            <w:vertAlign w:val="superscript"/>
          </w:rPr>
          <w:t>2</w:t>
        </w:r>
      </w:smartTag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parcely č. 1467/2 zastavané plochy</w:t>
      </w:r>
      <w:r w:rsidRPr="007210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 nádvoria</w:t>
      </w:r>
      <w:r w:rsidRPr="004C3395">
        <w:rPr>
          <w:rFonts w:ascii="Arial" w:hAnsi="Arial" w:cs="Arial"/>
        </w:rPr>
        <w:t xml:space="preserve"> o rozlohe  458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1467/3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518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1467/4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100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1467/5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51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parcely č. 1476/1 zastavané plochy</w:t>
      </w:r>
      <w:r w:rsidRPr="007210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 nádvoria</w:t>
      </w:r>
      <w:r w:rsidRPr="004C3395">
        <w:rPr>
          <w:rFonts w:ascii="Arial" w:hAnsi="Arial" w:cs="Arial"/>
        </w:rPr>
        <w:t xml:space="preserve"> o rozlohe  22233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24416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1476/11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2375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1476/20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1949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1476/21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291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1476/22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361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1476/23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18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parcely č. 1476/24 zastavané plochy</w:t>
      </w:r>
      <w:r w:rsidRPr="007210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 nádvoria</w:t>
      </w:r>
      <w:r w:rsidRPr="004C3395">
        <w:rPr>
          <w:rFonts w:ascii="Arial" w:hAnsi="Arial" w:cs="Arial"/>
        </w:rPr>
        <w:t xml:space="preserve"> o rozlohe  7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1476/25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86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1476/26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74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1476/27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452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1476/28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87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1476/29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4241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1476/30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33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parcely č. 1476/31 zastavané plochy</w:t>
      </w:r>
      <w:r w:rsidRPr="007210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 nádvoria</w:t>
      </w:r>
      <w:r w:rsidRPr="004C3395">
        <w:rPr>
          <w:rFonts w:ascii="Arial" w:hAnsi="Arial" w:cs="Arial"/>
        </w:rPr>
        <w:t xml:space="preserve"> o rozlohe  109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1476/32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434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1476/33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814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1476/34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58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1476/35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1827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1476/36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1372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1476/37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799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1476/38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325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1476/39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324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1476/40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324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1476/41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329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1476/42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326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1476/43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330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1476/44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335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lastRenderedPageBreak/>
        <w:t xml:space="preserve">parcely č. 1476/45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404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1476/46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339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1476/47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558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1476/48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103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1476/49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1760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parcely č. 1476/50 zastavané plochy </w:t>
      </w:r>
      <w:r>
        <w:rPr>
          <w:rFonts w:ascii="Arial" w:hAnsi="Arial" w:cs="Arial"/>
        </w:rPr>
        <w:t xml:space="preserve">a nádvoria </w:t>
      </w:r>
      <w:r w:rsidRPr="004C3395">
        <w:rPr>
          <w:rFonts w:ascii="Arial" w:hAnsi="Arial" w:cs="Arial"/>
        </w:rPr>
        <w:t>o rozlohe  434 m</w:t>
      </w:r>
      <w:r w:rsidRPr="004C3395">
        <w:rPr>
          <w:rFonts w:ascii="Arial" w:hAnsi="Arial" w:cs="Arial"/>
          <w:vertAlign w:val="superscript"/>
        </w:rPr>
        <w:t>2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292 situovanej na parcele č. 1476/21 – sklad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293 situovanej na parcele č. 1476/25 – administratívna budova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293 situovanej na parcele č. 1476/26 – administratívna budova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293 situovanej na parcele č. 1476/27 – administratívna budova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294 situovanej na parcele č. 1476/28 – drevený sklad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295 situovanej na parcele č. 1476/31 – administratívna budova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295 situovanej na parcele č. 1476/32 – administratívna budova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296 situovanej na parcele č. 1476/33 – sklad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297 situovanej na parcele č. 1476/37 – hala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298 situovanej na parcele č. 1476/48 – drevený sklad</w:t>
      </w:r>
    </w:p>
    <w:p w:rsidR="000A3227" w:rsidRPr="004C3395" w:rsidRDefault="000A3227" w:rsidP="000A32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stavby s. č. 299 situovanej na parcele č. 1476/50 – sklad</w:t>
      </w:r>
    </w:p>
    <w:p w:rsidR="000A3227" w:rsidRPr="004C3395" w:rsidRDefault="000A3227" w:rsidP="000A3227">
      <w:pPr>
        <w:jc w:val="both"/>
        <w:rPr>
          <w:rFonts w:ascii="Arial" w:hAnsi="Arial" w:cs="Arial"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1325E4" w:rsidRPr="001325E4" w:rsidRDefault="001325E4" w:rsidP="001325E4">
      <w:pPr>
        <w:pStyle w:val="Odsekzoznamu"/>
        <w:keepNext/>
        <w:numPr>
          <w:ilvl w:val="0"/>
          <w:numId w:val="7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  <w:bCs/>
        </w:rPr>
      </w:pPr>
      <w:r w:rsidRPr="001325E4">
        <w:rPr>
          <w:rFonts w:ascii="Arial" w:hAnsi="Arial" w:cs="Arial"/>
          <w:b/>
          <w:bCs/>
        </w:rPr>
        <w:t>u k l a d á</w:t>
      </w:r>
    </w:p>
    <w:p w:rsidR="001325E4" w:rsidRPr="001325E4" w:rsidRDefault="001325E4" w:rsidP="001325E4">
      <w:pPr>
        <w:keepNext/>
        <w:autoSpaceDE w:val="0"/>
        <w:autoSpaceDN w:val="0"/>
        <w:adjustRightInd w:val="0"/>
        <w:spacing w:after="60"/>
        <w:ind w:left="720"/>
        <w:contextualSpacing/>
        <w:outlineLvl w:val="0"/>
        <w:rPr>
          <w:rFonts w:ascii="Arial" w:hAnsi="Arial" w:cs="Arial"/>
          <w:b/>
          <w:bCs/>
        </w:rPr>
      </w:pPr>
    </w:p>
    <w:p w:rsidR="001325E4" w:rsidRPr="001325E4" w:rsidRDefault="001325E4" w:rsidP="001325E4">
      <w:pPr>
        <w:ind w:left="360"/>
        <w:jc w:val="both"/>
        <w:rPr>
          <w:rFonts w:ascii="Arial" w:hAnsi="Arial" w:cs="Arial"/>
          <w:u w:val="single"/>
        </w:rPr>
      </w:pPr>
      <w:r w:rsidRPr="001325E4">
        <w:rPr>
          <w:rFonts w:ascii="Arial" w:hAnsi="Arial" w:cs="Arial"/>
          <w:u w:val="single"/>
        </w:rPr>
        <w:t>riaditeľovi Úradu Bratislavského samosprávneho kraja</w:t>
      </w:r>
    </w:p>
    <w:p w:rsidR="001325E4" w:rsidRPr="001325E4" w:rsidRDefault="001325E4" w:rsidP="001325E4">
      <w:pPr>
        <w:ind w:left="360"/>
        <w:jc w:val="both"/>
        <w:rPr>
          <w:rFonts w:ascii="Arial" w:hAnsi="Arial" w:cs="Arial"/>
        </w:rPr>
      </w:pPr>
    </w:p>
    <w:p w:rsidR="001325E4" w:rsidRPr="001325E4" w:rsidRDefault="001325E4" w:rsidP="001325E4">
      <w:pPr>
        <w:pStyle w:val="Odsekzoznamu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325E4">
        <w:rPr>
          <w:rFonts w:ascii="Arial" w:hAnsi="Arial" w:cs="Arial"/>
        </w:rPr>
        <w:t>verejniť oznámenie o vyhlásení obchodnej verejnej súťaže na Úradnej tabuli Bratislavského samosprávneho kraja, internetovej stránke Bratislavského samosprávneho kraja a v regionálnej tlači,</w:t>
      </w:r>
    </w:p>
    <w:p w:rsidR="001325E4" w:rsidRDefault="001325E4" w:rsidP="001325E4">
      <w:pPr>
        <w:ind w:left="4248"/>
        <w:jc w:val="both"/>
        <w:rPr>
          <w:rFonts w:ascii="Arial" w:hAnsi="Arial" w:cs="Arial"/>
          <w:b/>
        </w:rPr>
      </w:pPr>
      <w:r w:rsidRPr="001325E4">
        <w:rPr>
          <w:rFonts w:ascii="Arial" w:hAnsi="Arial" w:cs="Arial"/>
          <w:b/>
        </w:rPr>
        <w:t>T: bezprostredne po podpise uznesení</w:t>
      </w:r>
    </w:p>
    <w:p w:rsidR="001325E4" w:rsidRPr="001325E4" w:rsidRDefault="001325E4" w:rsidP="001325E4">
      <w:pPr>
        <w:ind w:left="4248"/>
        <w:jc w:val="both"/>
        <w:rPr>
          <w:rFonts w:ascii="Arial" w:hAnsi="Arial" w:cs="Arial"/>
          <w:b/>
        </w:rPr>
      </w:pPr>
    </w:p>
    <w:p w:rsidR="001325E4" w:rsidRPr="001325E4" w:rsidRDefault="001325E4" w:rsidP="001325E4">
      <w:pPr>
        <w:pStyle w:val="Odsekzoznamu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V</w:t>
      </w:r>
      <w:r w:rsidRPr="001325E4">
        <w:rPr>
          <w:rFonts w:ascii="Arial" w:hAnsi="Arial" w:cs="Arial"/>
        </w:rPr>
        <w:t xml:space="preserve"> spolupráci s komisiou na vyhodnotenie obchodných verejných súťaži predložiť Zastupiteľstvu Bratislavského samosprávneho kraja po vykonaní verejnej obchodnej súťaže návrh na predaj nehnuteľného majetku.</w:t>
      </w:r>
    </w:p>
    <w:p w:rsidR="001325E4" w:rsidRPr="001325E4" w:rsidRDefault="001325E4" w:rsidP="001325E4">
      <w:pPr>
        <w:pStyle w:val="Odsekzoznamu"/>
        <w:ind w:left="4248"/>
        <w:jc w:val="both"/>
        <w:rPr>
          <w:rFonts w:ascii="Arial" w:hAnsi="Arial" w:cs="Arial"/>
          <w:b/>
        </w:rPr>
      </w:pPr>
      <w:r w:rsidRPr="001325E4">
        <w:rPr>
          <w:rFonts w:ascii="Arial" w:hAnsi="Arial" w:cs="Arial"/>
          <w:b/>
        </w:rPr>
        <w:t xml:space="preserve">T: po vykonaní obchodnej verejnej súťaže </w:t>
      </w: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23503F" w:rsidRDefault="0023503F" w:rsidP="000A3227">
      <w:pPr>
        <w:rPr>
          <w:rFonts w:ascii="Arial" w:hAnsi="Arial" w:cs="Arial"/>
          <w:b/>
        </w:rPr>
      </w:pPr>
    </w:p>
    <w:p w:rsidR="0023503F" w:rsidRDefault="0023503F" w:rsidP="000A3227">
      <w:pPr>
        <w:rPr>
          <w:rFonts w:ascii="Arial" w:hAnsi="Arial" w:cs="Arial"/>
          <w:b/>
        </w:rPr>
      </w:pPr>
    </w:p>
    <w:p w:rsidR="000A3227" w:rsidRDefault="000A3227" w:rsidP="000A3227">
      <w:pPr>
        <w:rPr>
          <w:rFonts w:ascii="Arial" w:hAnsi="Arial" w:cs="Arial"/>
          <w:b/>
        </w:rPr>
      </w:pPr>
    </w:p>
    <w:p w:rsidR="00D6440E" w:rsidRPr="004C3395" w:rsidRDefault="00D6440E" w:rsidP="000A3227">
      <w:pPr>
        <w:rPr>
          <w:rFonts w:ascii="Arial" w:hAnsi="Arial" w:cs="Arial"/>
          <w:b/>
        </w:rPr>
      </w:pPr>
    </w:p>
    <w:p w:rsidR="000A3227" w:rsidRPr="004C3395" w:rsidRDefault="000A3227" w:rsidP="000A3227">
      <w:pPr>
        <w:rPr>
          <w:rFonts w:ascii="Arial" w:hAnsi="Arial" w:cs="Arial"/>
          <w:b/>
        </w:rPr>
      </w:pPr>
    </w:p>
    <w:p w:rsidR="001610D5" w:rsidRDefault="001610D5" w:rsidP="001610D5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 a</w:t>
      </w:r>
    </w:p>
    <w:p w:rsidR="001610D5" w:rsidRDefault="001610D5" w:rsidP="001610D5">
      <w:pPr>
        <w:shd w:val="clear" w:color="auto" w:fill="FFFFFF"/>
        <w:spacing w:after="120"/>
        <w:rPr>
          <w:rFonts w:ascii="Arial" w:hAnsi="Arial" w:cs="Arial"/>
          <w:b/>
          <w:bCs/>
          <w:spacing w:val="-8"/>
          <w:w w:val="134"/>
        </w:rPr>
      </w:pPr>
    </w:p>
    <w:p w:rsidR="001610D5" w:rsidRDefault="001610D5" w:rsidP="001610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Bývalý vojenský areál sa rozprestiera v  časti zastavaného územia obce a v ostatnej - väčšej časti mimo zastavaného územia obce.</w:t>
      </w:r>
      <w:r>
        <w:t xml:space="preserve"> </w:t>
      </w:r>
      <w:r>
        <w:rPr>
          <w:rFonts w:ascii="Arial" w:hAnsi="Arial" w:cs="Arial"/>
        </w:rPr>
        <w:t xml:space="preserve">Prístup do areálu je po spevnených miestnych komunikáciách. Z pohľadu Plaveckého Podhradia je areál umiestnený v jeho západnej časti. Na juhozápade hraničí s areálom sociálnych služieb, od juhozápadu po sever ho lemuje štátna cesta II. triedy II/501, od severu po severovýchod hraničí s lokalitou individuálnej bytovej výstavby, na východe s kaštieľom a na juhovýchode s cestou miestneho významu a individuálnou bytovou výstavbou. </w:t>
      </w:r>
    </w:p>
    <w:p w:rsidR="001610D5" w:rsidRDefault="001610D5" w:rsidP="001610D5">
      <w:pPr>
        <w:jc w:val="both"/>
        <w:rPr>
          <w:rFonts w:ascii="Arial" w:hAnsi="Arial" w:cs="Arial"/>
        </w:rPr>
      </w:pPr>
    </w:p>
    <w:p w:rsidR="001610D5" w:rsidRDefault="001610D5" w:rsidP="001610D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Objekty nie sú napojené na rozvod plynu, vody a elektriny.</w:t>
      </w:r>
      <w:r>
        <w:rPr>
          <w:rFonts w:ascii="Arial" w:hAnsi="Arial" w:cs="Arial"/>
          <w:b/>
          <w:bCs/>
        </w:rPr>
        <w:tab/>
      </w:r>
    </w:p>
    <w:p w:rsidR="001610D5" w:rsidRDefault="001610D5" w:rsidP="001610D5">
      <w:pPr>
        <w:jc w:val="both"/>
        <w:rPr>
          <w:rFonts w:ascii="Arial" w:hAnsi="Arial" w:cs="Arial"/>
        </w:rPr>
      </w:pPr>
    </w:p>
    <w:p w:rsidR="001610D5" w:rsidRDefault="001610D5" w:rsidP="001610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súčasnosti je spracovávaný územný plán obce Plavecké Podhradie, v ktorom sa uvažuje v posudzovanom areáli s účelom využitia technická infraštruktúra, prípadne občianska vybavenosť. Aktuálne je možné považovať areál za využiteľný pre účely skladovania.</w:t>
      </w:r>
    </w:p>
    <w:p w:rsidR="001610D5" w:rsidRDefault="001610D5" w:rsidP="001610D5">
      <w:pPr>
        <w:jc w:val="both"/>
        <w:rPr>
          <w:rFonts w:ascii="Arial" w:hAnsi="Arial" w:cs="Arial"/>
        </w:rPr>
      </w:pPr>
    </w:p>
    <w:p w:rsidR="001610D5" w:rsidRDefault="001610D5" w:rsidP="001610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1/3 areálu bol vybudovaný Domov sociálnych služieb, zvyšné 2/3 areálu sú zatiaľ nevyužívané. Budovy v rámci areálu sú v zlom technickom stave.</w:t>
      </w:r>
    </w:p>
    <w:p w:rsidR="001610D5" w:rsidRDefault="001610D5" w:rsidP="001610D5">
      <w:pPr>
        <w:jc w:val="both"/>
        <w:rPr>
          <w:rFonts w:ascii="Arial" w:hAnsi="Arial" w:cs="Arial"/>
        </w:rPr>
      </w:pPr>
    </w:p>
    <w:p w:rsidR="001610D5" w:rsidRDefault="001610D5" w:rsidP="001610D5">
      <w:pPr>
        <w:tabs>
          <w:tab w:val="left" w:pos="360"/>
        </w:tabs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Pozemky na vstupe do areálu v severnej časti sú vo vlastníctve obce Plavecké Podhradie, pričom nie je právo vstupu, resp. právo prechodu a prejazdu zaznamenané na príslušnom liste vlastníctva. </w:t>
      </w:r>
    </w:p>
    <w:p w:rsidR="001610D5" w:rsidRDefault="001610D5" w:rsidP="001610D5">
      <w:pPr>
        <w:jc w:val="both"/>
        <w:rPr>
          <w:rFonts w:ascii="Arial" w:hAnsi="Arial" w:cs="Arial"/>
        </w:rPr>
      </w:pPr>
    </w:p>
    <w:p w:rsidR="001610D5" w:rsidRDefault="001610D5" w:rsidP="001610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Znaleckým posudkom Ing. Vladimíra Nováka č. 18/2010 bola všeobecná cena stavieb stanovená vo výške 192.000,00 - €.</w:t>
      </w:r>
    </w:p>
    <w:p w:rsidR="001610D5" w:rsidRDefault="001610D5" w:rsidP="001610D5">
      <w:pPr>
        <w:jc w:val="both"/>
        <w:rPr>
          <w:rFonts w:ascii="Arial" w:hAnsi="Arial" w:cs="Arial"/>
        </w:rPr>
      </w:pPr>
    </w:p>
    <w:p w:rsidR="001610D5" w:rsidRDefault="001610D5" w:rsidP="001610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predmetné nehnuteľnosti bola v predchádzajúcom období vyhlásená OVS. Vzhľadom k tomu, že sa do súťaže prihlásil len jeden záujemca, bola súťaž na návrh Komisie na vyhodnotenie OVS zrušená s cieľom jej opakovania tak, aby sa vytvoril priestor pre viacerých záujemcov a dala sa pri predaji využiť elektronická aukcia a tým dosiahnuť aj vyššiu kúpu cenu. </w:t>
      </w:r>
    </w:p>
    <w:p w:rsidR="001610D5" w:rsidRDefault="001610D5" w:rsidP="001610D5">
      <w:pPr>
        <w:jc w:val="both"/>
        <w:rPr>
          <w:rFonts w:ascii="Arial" w:hAnsi="Arial" w:cs="Arial"/>
        </w:rPr>
      </w:pPr>
    </w:p>
    <w:p w:rsidR="001610D5" w:rsidRDefault="001610D5" w:rsidP="001610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Dňa 4.10.2011 bola vyhlásená obchodná verejná súťaž, s minimálnou kúpnou cenou vo výške 192.000,-€ do ktorej sa prihlásili dvaja záujemcovia: </w:t>
      </w:r>
      <w:proofErr w:type="spellStart"/>
      <w:r>
        <w:rPr>
          <w:rFonts w:ascii="Arial" w:hAnsi="Arial" w:cs="Arial"/>
        </w:rPr>
        <w:t>Agropartner</w:t>
      </w:r>
      <w:proofErr w:type="spellEnd"/>
      <w:r>
        <w:rPr>
          <w:rFonts w:ascii="Arial" w:hAnsi="Arial" w:cs="Arial"/>
        </w:rPr>
        <w:t xml:space="preserve">, spol. s r.o. s ponúknutou kúpnou cenou 193.000,-€  a CORMET, spol. s r.o. s ponúknutou kúpnou cenou 192.000,-€.  Komisia na vyhodnotenie obchodných verejných súťaží dňa 18.4.2012 k tomuto bodu prijala uznesenie, v ktorom prítomní členovia komisie po preskúmaním splnenia podmienok obchodnej verejnej súťaže určených vyhlasovateľom skonštatovali, že obaja navrhovatelia splnili podmienky a budú pozvaní do elektronickej aukcie. </w:t>
      </w:r>
    </w:p>
    <w:p w:rsidR="001610D5" w:rsidRDefault="001610D5" w:rsidP="001610D5">
      <w:pPr>
        <w:jc w:val="both"/>
        <w:rPr>
          <w:rFonts w:ascii="Arial" w:hAnsi="Arial" w:cs="Arial"/>
          <w:b/>
        </w:rPr>
      </w:pPr>
    </w:p>
    <w:p w:rsidR="00531266" w:rsidRDefault="001610D5" w:rsidP="005312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Elektronická aukcia sa uskutočnila dňa 02.05.2012 o 14:00 hod. Počas trvania aukcie došlo k opakovanému zvýšeniu navrhnutej kúpnej ceny zo strany záujemcov, a to na konečnú sumu 198.000,-€</w:t>
      </w:r>
      <w:r w:rsidR="007C76DC">
        <w:rPr>
          <w:rFonts w:ascii="Arial" w:hAnsi="Arial" w:cs="Arial"/>
        </w:rPr>
        <w:t xml:space="preserve">, a to zo strany spoločnosti </w:t>
      </w:r>
      <w:proofErr w:type="spellStart"/>
      <w:r w:rsidR="007C76DC">
        <w:rPr>
          <w:rFonts w:ascii="Arial" w:hAnsi="Arial" w:cs="Arial"/>
        </w:rPr>
        <w:t>Agropartner</w:t>
      </w:r>
      <w:proofErr w:type="spellEnd"/>
      <w:r w:rsidR="007C76DC">
        <w:rPr>
          <w:rFonts w:ascii="Arial" w:hAnsi="Arial" w:cs="Arial"/>
        </w:rPr>
        <w:t>, spol. s r.o., ktorý v predchádzajúcich kolách obchodnej verejnej súťaže ponúkol kúpnu cenu vo</w:t>
      </w:r>
      <w:r w:rsidR="00757F33">
        <w:rPr>
          <w:rFonts w:ascii="Arial" w:hAnsi="Arial" w:cs="Arial"/>
        </w:rPr>
        <w:t> </w:t>
      </w:r>
      <w:r w:rsidR="007C76DC">
        <w:rPr>
          <w:rFonts w:ascii="Arial" w:hAnsi="Arial" w:cs="Arial"/>
        </w:rPr>
        <w:t>výške 210 000,- €</w:t>
      </w:r>
      <w:r>
        <w:rPr>
          <w:rFonts w:ascii="Arial" w:hAnsi="Arial" w:cs="Arial"/>
        </w:rPr>
        <w:t xml:space="preserve">. </w:t>
      </w:r>
      <w:r w:rsidR="00531266">
        <w:rPr>
          <w:rFonts w:ascii="Arial" w:hAnsi="Arial" w:cs="Arial"/>
        </w:rPr>
        <w:t>Listom zo dňa 6.6.2012 predložil</w:t>
      </w:r>
      <w:r w:rsidR="007C76DC">
        <w:rPr>
          <w:rFonts w:ascii="Arial" w:hAnsi="Arial" w:cs="Arial"/>
        </w:rPr>
        <w:t xml:space="preserve">a spoločnosť </w:t>
      </w:r>
      <w:proofErr w:type="spellStart"/>
      <w:r w:rsidR="007C76DC">
        <w:rPr>
          <w:rFonts w:ascii="Arial" w:hAnsi="Arial" w:cs="Arial"/>
        </w:rPr>
        <w:t>Agropartner</w:t>
      </w:r>
      <w:proofErr w:type="spellEnd"/>
      <w:r w:rsidR="007C76DC">
        <w:rPr>
          <w:rFonts w:ascii="Arial" w:hAnsi="Arial" w:cs="Arial"/>
        </w:rPr>
        <w:t xml:space="preserve">, </w:t>
      </w:r>
      <w:r w:rsidR="007C76DC">
        <w:rPr>
          <w:rFonts w:ascii="Arial" w:hAnsi="Arial" w:cs="Arial"/>
        </w:rPr>
        <w:lastRenderedPageBreak/>
        <w:t>spol</w:t>
      </w:r>
      <w:r w:rsidR="00757F33">
        <w:rPr>
          <w:rFonts w:ascii="Arial" w:hAnsi="Arial" w:cs="Arial"/>
        </w:rPr>
        <w:t>.</w:t>
      </w:r>
      <w:r w:rsidR="007C76DC">
        <w:rPr>
          <w:rFonts w:ascii="Arial" w:hAnsi="Arial" w:cs="Arial"/>
        </w:rPr>
        <w:t xml:space="preserve"> s r.o.</w:t>
      </w:r>
      <w:r w:rsidR="00531266">
        <w:rPr>
          <w:rFonts w:ascii="Arial" w:hAnsi="Arial" w:cs="Arial"/>
        </w:rPr>
        <w:t xml:space="preserve"> ponuku na odkúpenie za 210.000 €</w:t>
      </w:r>
      <w:r w:rsidR="00757F33">
        <w:rPr>
          <w:rFonts w:ascii="Arial" w:hAnsi="Arial" w:cs="Arial"/>
        </w:rPr>
        <w:t>, avšak už mimo obchodnej verejnej súťaže</w:t>
      </w:r>
      <w:r w:rsidR="00531266">
        <w:rPr>
          <w:rFonts w:ascii="Arial" w:hAnsi="Arial" w:cs="Arial"/>
        </w:rPr>
        <w:t>.</w:t>
      </w:r>
    </w:p>
    <w:p w:rsidR="001802B9" w:rsidRDefault="001802B9" w:rsidP="001610D5">
      <w:pPr>
        <w:jc w:val="both"/>
        <w:rPr>
          <w:rFonts w:ascii="Arial" w:hAnsi="Arial" w:cs="Arial"/>
        </w:rPr>
      </w:pPr>
    </w:p>
    <w:p w:rsidR="001610D5" w:rsidRDefault="001802B9" w:rsidP="00180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1610D5">
        <w:rPr>
          <w:rFonts w:ascii="Arial" w:hAnsi="Arial" w:cs="Arial"/>
        </w:rPr>
        <w:t>akoľko elektronická aukcia realizovaná dňom 02.05.2012 nevygeneroval</w:t>
      </w:r>
      <w:r w:rsidR="00F5081A">
        <w:rPr>
          <w:rFonts w:ascii="Arial" w:hAnsi="Arial" w:cs="Arial"/>
        </w:rPr>
        <w:t>a</w:t>
      </w:r>
      <w:r w:rsidR="001610D5">
        <w:rPr>
          <w:rFonts w:ascii="Arial" w:hAnsi="Arial" w:cs="Arial"/>
        </w:rPr>
        <w:t xml:space="preserve"> ani cenu, ktorú uchádzač ponúkol v predchádzajúcich kolách z dôvodu, že vydražená cena v rámci elektronickej aukcie predstavovala sumu 198 000,-€, došlo k zrušeniu obchodnej verejnej súťaže dňom 20.06.2012.</w:t>
      </w:r>
    </w:p>
    <w:p w:rsidR="001610D5" w:rsidRDefault="001610D5" w:rsidP="001610D5">
      <w:pPr>
        <w:ind w:firstLine="708"/>
        <w:jc w:val="both"/>
        <w:rPr>
          <w:rFonts w:ascii="Arial" w:hAnsi="Arial" w:cs="Arial"/>
        </w:rPr>
      </w:pPr>
    </w:p>
    <w:p w:rsidR="001610D5" w:rsidRDefault="001802B9" w:rsidP="001610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 cieľom získať za predaj týchto nehnuteľností kúpnu cenu, ktorá bola v rámci predchádzajúcich obchodných verejných súťaží záujemcom ponúknutá, predkladá sa návrh na opätovné vyhlásenie obchodnej verejnej súťaže. </w:t>
      </w:r>
    </w:p>
    <w:p w:rsidR="0023503F" w:rsidRDefault="0023503F" w:rsidP="00C0316F">
      <w:pPr>
        <w:jc w:val="both"/>
        <w:rPr>
          <w:rFonts w:ascii="Arial" w:hAnsi="Arial" w:cs="Arial"/>
        </w:rPr>
        <w:sectPr w:rsidR="0023503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3503F" w:rsidRDefault="0023503F" w:rsidP="0023503F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23503F" w:rsidRDefault="0023503F" w:rsidP="0023503F">
      <w:pPr>
        <w:pBdr>
          <w:bottom w:val="single" w:sz="4" w:space="1" w:color="auto"/>
        </w:pBdr>
        <w:jc w:val="center"/>
        <w:outlineLvl w:val="0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</w:rPr>
        <w:t xml:space="preserve">Bod :„Návrh na </w:t>
      </w:r>
      <w:proofErr w:type="spellStart"/>
      <w:r w:rsidRPr="007269E0">
        <w:rPr>
          <w:rFonts w:ascii="Arial" w:eastAsia="Calibri" w:hAnsi="Arial" w:cs="Arial"/>
          <w:b/>
          <w:bCs/>
          <w:lang w:eastAsia="en-US"/>
        </w:rPr>
        <w:t>na</w:t>
      </w:r>
      <w:proofErr w:type="spellEnd"/>
      <w:r w:rsidRPr="007269E0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 xml:space="preserve">vyhlásenie obchodnej verejnej súťaže </w:t>
      </w:r>
      <w:r w:rsidRPr="007269E0">
        <w:rPr>
          <w:rFonts w:ascii="Arial" w:eastAsia="Calibri" w:hAnsi="Arial" w:cs="Arial"/>
          <w:b/>
          <w:bCs/>
          <w:lang w:eastAsia="en-US"/>
        </w:rPr>
        <w:t>-</w:t>
      </w:r>
      <w:r>
        <w:rPr>
          <w:rFonts w:ascii="Arial" w:eastAsia="Calibri" w:hAnsi="Arial" w:cs="Arial"/>
          <w:b/>
          <w:bCs/>
          <w:lang w:eastAsia="en-US"/>
        </w:rPr>
        <w:t xml:space="preserve"> </w:t>
      </w:r>
      <w:r w:rsidRPr="007269E0">
        <w:rPr>
          <w:rFonts w:ascii="Arial" w:eastAsia="Calibri" w:hAnsi="Arial" w:cs="Arial"/>
          <w:b/>
          <w:bCs/>
          <w:lang w:eastAsia="en-US"/>
        </w:rPr>
        <w:t xml:space="preserve"> bývalého vojenského areálu </w:t>
      </w:r>
    </w:p>
    <w:p w:rsidR="0023503F" w:rsidRPr="007269E0" w:rsidRDefault="0023503F" w:rsidP="0023503F">
      <w:pPr>
        <w:pBdr>
          <w:bottom w:val="single" w:sz="4" w:space="1" w:color="auto"/>
        </w:pBdr>
        <w:jc w:val="center"/>
        <w:outlineLvl w:val="0"/>
        <w:rPr>
          <w:rFonts w:ascii="Arial" w:eastAsia="Calibri" w:hAnsi="Arial" w:cs="Arial"/>
          <w:b/>
          <w:bCs/>
          <w:lang w:eastAsia="en-US"/>
        </w:rPr>
      </w:pPr>
      <w:r w:rsidRPr="007269E0">
        <w:rPr>
          <w:rFonts w:ascii="Arial" w:eastAsia="Calibri" w:hAnsi="Arial" w:cs="Arial"/>
          <w:b/>
          <w:bCs/>
          <w:lang w:eastAsia="en-US"/>
        </w:rPr>
        <w:t>v Plaveckom Podhradí, vedeného na LV č.1042</w:t>
      </w:r>
      <w:r>
        <w:rPr>
          <w:rFonts w:ascii="Arial" w:eastAsia="Calibri" w:hAnsi="Arial" w:cs="Arial"/>
          <w:b/>
          <w:bCs/>
          <w:lang w:eastAsia="en-US"/>
        </w:rPr>
        <w:t>, k. ú. Plavecké Podhradie, okres Malacky, obec Plavecké Podhradie</w:t>
      </w:r>
      <w:r w:rsidRPr="007269E0">
        <w:rPr>
          <w:rFonts w:ascii="Arial" w:eastAsia="Calibri" w:hAnsi="Arial" w:cs="Arial"/>
          <w:b/>
          <w:bCs/>
          <w:lang w:eastAsia="en-US"/>
        </w:rPr>
        <w:t xml:space="preserve"> </w:t>
      </w:r>
    </w:p>
    <w:p w:rsidR="0023503F" w:rsidRDefault="0023503F" w:rsidP="0023503F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“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5037"/>
        <w:gridCol w:w="22"/>
        <w:gridCol w:w="1559"/>
        <w:gridCol w:w="2693"/>
        <w:gridCol w:w="31"/>
        <w:gridCol w:w="2521"/>
      </w:tblGrid>
      <w:tr w:rsidR="0023503F" w:rsidTr="002370FE">
        <w:tc>
          <w:tcPr>
            <w:tcW w:w="3413" w:type="dxa"/>
            <w:shd w:val="clear" w:color="auto" w:fill="auto"/>
          </w:tcPr>
          <w:p w:rsidR="0023503F" w:rsidRPr="00D63567" w:rsidRDefault="0023503F" w:rsidP="00120C9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23503F" w:rsidRDefault="0023503F" w:rsidP="00120C94"/>
        </w:tc>
        <w:tc>
          <w:tcPr>
            <w:tcW w:w="5037" w:type="dxa"/>
            <w:shd w:val="clear" w:color="auto" w:fill="auto"/>
          </w:tcPr>
          <w:p w:rsidR="0023503F" w:rsidRDefault="0023503F" w:rsidP="00120C94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3503F" w:rsidRPr="00D63567" w:rsidRDefault="0023503F" w:rsidP="00120C9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23503F" w:rsidRPr="00D63567" w:rsidRDefault="0023503F" w:rsidP="00120C9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23503F" w:rsidRDefault="0023503F" w:rsidP="00120C94"/>
        </w:tc>
        <w:tc>
          <w:tcPr>
            <w:tcW w:w="2521" w:type="dxa"/>
            <w:shd w:val="clear" w:color="auto" w:fill="auto"/>
          </w:tcPr>
          <w:p w:rsidR="0023503F" w:rsidRDefault="0023503F" w:rsidP="00120C94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23503F" w:rsidTr="002370FE">
        <w:tc>
          <w:tcPr>
            <w:tcW w:w="3413" w:type="dxa"/>
            <w:shd w:val="clear" w:color="auto" w:fill="auto"/>
          </w:tcPr>
          <w:p w:rsidR="0023503F" w:rsidRPr="00D63567" w:rsidRDefault="0023503F" w:rsidP="00120C9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037" w:type="dxa"/>
            <w:shd w:val="clear" w:color="auto" w:fill="auto"/>
          </w:tcPr>
          <w:p w:rsidR="00A31DDB" w:rsidRPr="00A31DDB" w:rsidRDefault="00A31DDB" w:rsidP="00A31DDB">
            <w:r w:rsidRPr="00A31DDB">
              <w:t>Všetci členovia komisie sa zdržali hlasovania k predloženému materiálu.</w:t>
            </w:r>
          </w:p>
          <w:p w:rsidR="0023503F" w:rsidRDefault="0023503F" w:rsidP="00120C94"/>
        </w:tc>
        <w:tc>
          <w:tcPr>
            <w:tcW w:w="1581" w:type="dxa"/>
            <w:gridSpan w:val="2"/>
            <w:shd w:val="clear" w:color="auto" w:fill="auto"/>
          </w:tcPr>
          <w:p w:rsidR="0023503F" w:rsidRDefault="0023503F" w:rsidP="00120C94">
            <w:pPr>
              <w:jc w:val="both"/>
            </w:pPr>
            <w:r>
              <w:t xml:space="preserve">Prítomní      </w:t>
            </w:r>
            <w:r w:rsidR="00A31DDB">
              <w:t>6</w:t>
            </w:r>
          </w:p>
          <w:p w:rsidR="0023503F" w:rsidRDefault="0023503F" w:rsidP="00120C94">
            <w:pPr>
              <w:jc w:val="both"/>
            </w:pPr>
            <w:r>
              <w:t xml:space="preserve">Za                </w:t>
            </w:r>
            <w:r w:rsidR="00A31DDB">
              <w:t>0</w:t>
            </w:r>
          </w:p>
          <w:p w:rsidR="0023503F" w:rsidRDefault="0023503F" w:rsidP="00120C94">
            <w:pPr>
              <w:jc w:val="both"/>
            </w:pPr>
            <w:r>
              <w:t xml:space="preserve">Proti            </w:t>
            </w:r>
            <w:r w:rsidR="00A31DDB">
              <w:t>0</w:t>
            </w:r>
          </w:p>
          <w:p w:rsidR="0023503F" w:rsidRDefault="0023503F" w:rsidP="00120C94">
            <w:pPr>
              <w:jc w:val="both"/>
            </w:pPr>
            <w:r>
              <w:t xml:space="preserve">Zdržal  </w:t>
            </w:r>
            <w:r w:rsidR="00D6440E">
              <w:t>sa</w:t>
            </w:r>
            <w:r>
              <w:t xml:space="preserve">    </w:t>
            </w:r>
            <w:r w:rsidR="00A31DDB">
              <w:t>6</w:t>
            </w:r>
          </w:p>
          <w:p w:rsidR="0023503F" w:rsidRDefault="00CC56B8" w:rsidP="00A31DDB">
            <w:pPr>
              <w:jc w:val="both"/>
            </w:pPr>
            <w:r>
              <w:t>Nehlasoval</w:t>
            </w:r>
            <w:r w:rsidR="0023503F">
              <w:t xml:space="preserve">  </w:t>
            </w:r>
            <w:r w:rsidR="00A31DDB" w:rsidRPr="00A31DDB">
              <w:t>0</w:t>
            </w:r>
            <w:r w:rsidR="0023503F">
              <w:t xml:space="preserve"> 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23503F" w:rsidRDefault="0023503F" w:rsidP="00120C94"/>
        </w:tc>
        <w:tc>
          <w:tcPr>
            <w:tcW w:w="2521" w:type="dxa"/>
            <w:shd w:val="clear" w:color="auto" w:fill="auto"/>
          </w:tcPr>
          <w:p w:rsidR="0023503F" w:rsidRDefault="0023503F" w:rsidP="00120C94"/>
        </w:tc>
      </w:tr>
      <w:tr w:rsidR="0023503F" w:rsidTr="002370FE">
        <w:tc>
          <w:tcPr>
            <w:tcW w:w="3413" w:type="dxa"/>
            <w:shd w:val="clear" w:color="auto" w:fill="auto"/>
          </w:tcPr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037" w:type="dxa"/>
            <w:shd w:val="clear" w:color="auto" w:fill="auto"/>
          </w:tcPr>
          <w:p w:rsidR="0023503F" w:rsidRDefault="0023503F" w:rsidP="00120C94">
            <w:r>
              <w:t>Materiál nebol prerokovaný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3503F" w:rsidRDefault="0023503F" w:rsidP="00120C94">
            <w:r>
              <w:t xml:space="preserve">Prítomní </w:t>
            </w:r>
          </w:p>
          <w:p w:rsidR="0023503F" w:rsidRDefault="0023503F" w:rsidP="00120C94">
            <w:r>
              <w:t xml:space="preserve">Za           </w:t>
            </w:r>
          </w:p>
          <w:p w:rsidR="0023503F" w:rsidRDefault="0023503F" w:rsidP="00120C94">
            <w:r>
              <w:t xml:space="preserve">Proti       </w:t>
            </w:r>
          </w:p>
          <w:p w:rsidR="0023503F" w:rsidRDefault="0023503F" w:rsidP="00120C94">
            <w:r>
              <w:t xml:space="preserve">Zdržal </w:t>
            </w:r>
            <w:r w:rsidR="00D6440E">
              <w:t>sa</w:t>
            </w:r>
            <w:r>
              <w:t xml:space="preserve">   </w:t>
            </w:r>
          </w:p>
          <w:p w:rsidR="0023503F" w:rsidRDefault="0023503F" w:rsidP="00120C94">
            <w:r>
              <w:t>Nehlasoval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23503F" w:rsidRDefault="0023503F" w:rsidP="00120C94"/>
        </w:tc>
        <w:tc>
          <w:tcPr>
            <w:tcW w:w="2521" w:type="dxa"/>
            <w:shd w:val="clear" w:color="auto" w:fill="auto"/>
          </w:tcPr>
          <w:p w:rsidR="0023503F" w:rsidRDefault="0023503F" w:rsidP="00120C94"/>
        </w:tc>
      </w:tr>
      <w:tr w:rsidR="0023503F" w:rsidTr="002370FE">
        <w:tc>
          <w:tcPr>
            <w:tcW w:w="3413" w:type="dxa"/>
            <w:shd w:val="clear" w:color="auto" w:fill="auto"/>
          </w:tcPr>
          <w:p w:rsidR="0023503F" w:rsidRPr="00D63567" w:rsidRDefault="0023503F" w:rsidP="00120C9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3503F" w:rsidRPr="00D63567" w:rsidRDefault="0023503F" w:rsidP="00120C94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23503F" w:rsidRPr="00D63567" w:rsidRDefault="0023503F" w:rsidP="00120C94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037" w:type="dxa"/>
            <w:shd w:val="clear" w:color="auto" w:fill="auto"/>
          </w:tcPr>
          <w:p w:rsidR="0023503F" w:rsidRDefault="0023503F" w:rsidP="00120C94">
            <w:r>
              <w:t>Materiál nebol prerokovaný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3503F" w:rsidRDefault="0023503F" w:rsidP="00120C94">
            <w:r>
              <w:t>Prítomní</w:t>
            </w:r>
          </w:p>
          <w:p w:rsidR="0023503F" w:rsidRDefault="0023503F" w:rsidP="00120C94">
            <w:r>
              <w:t xml:space="preserve">Za          </w:t>
            </w:r>
          </w:p>
          <w:p w:rsidR="0023503F" w:rsidRDefault="0023503F" w:rsidP="00120C94">
            <w:r>
              <w:t xml:space="preserve">Proti      </w:t>
            </w:r>
          </w:p>
          <w:p w:rsidR="0023503F" w:rsidRDefault="0023503F" w:rsidP="00120C94">
            <w:r>
              <w:t xml:space="preserve">Zdržal </w:t>
            </w:r>
            <w:r w:rsidR="00D6440E">
              <w:t>sa</w:t>
            </w:r>
            <w:r>
              <w:t xml:space="preserve">  </w:t>
            </w:r>
          </w:p>
          <w:p w:rsidR="0023503F" w:rsidRDefault="0023503F" w:rsidP="00120C94">
            <w:r>
              <w:t>Nehlasoval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23503F" w:rsidRDefault="0023503F" w:rsidP="00120C94"/>
        </w:tc>
        <w:tc>
          <w:tcPr>
            <w:tcW w:w="2521" w:type="dxa"/>
            <w:shd w:val="clear" w:color="auto" w:fill="auto"/>
          </w:tcPr>
          <w:p w:rsidR="0023503F" w:rsidRDefault="0023503F" w:rsidP="00120C94"/>
        </w:tc>
      </w:tr>
      <w:tr w:rsidR="0023503F" w:rsidTr="002370FE">
        <w:tc>
          <w:tcPr>
            <w:tcW w:w="3413" w:type="dxa"/>
            <w:shd w:val="clear" w:color="auto" w:fill="auto"/>
          </w:tcPr>
          <w:p w:rsidR="0023503F" w:rsidRPr="00D63567" w:rsidRDefault="0023503F" w:rsidP="00120C9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5037" w:type="dxa"/>
            <w:shd w:val="clear" w:color="auto" w:fill="auto"/>
          </w:tcPr>
          <w:p w:rsidR="0023503F" w:rsidRDefault="0023503F" w:rsidP="00120C94">
            <w:r>
              <w:t>Materiál nebol prerokovaný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3503F" w:rsidRDefault="0023503F" w:rsidP="00120C94">
            <w:r w:rsidRPr="00A822B6">
              <w:t xml:space="preserve">Prítomní  </w:t>
            </w:r>
          </w:p>
          <w:p w:rsidR="0023503F" w:rsidRDefault="0023503F" w:rsidP="00120C94">
            <w:r>
              <w:t xml:space="preserve">Za            </w:t>
            </w:r>
          </w:p>
          <w:p w:rsidR="0023503F" w:rsidRDefault="0023503F" w:rsidP="00120C94">
            <w:r>
              <w:t xml:space="preserve">Proti        Zdržal </w:t>
            </w:r>
            <w:r w:rsidR="00D6440E">
              <w:t>sa</w:t>
            </w:r>
          </w:p>
          <w:p w:rsidR="0023503F" w:rsidRDefault="0023503F" w:rsidP="00120C94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23503F" w:rsidRDefault="0023503F" w:rsidP="00120C94"/>
        </w:tc>
        <w:tc>
          <w:tcPr>
            <w:tcW w:w="2521" w:type="dxa"/>
            <w:shd w:val="clear" w:color="auto" w:fill="auto"/>
          </w:tcPr>
          <w:p w:rsidR="0023503F" w:rsidRDefault="0023503F" w:rsidP="00120C94"/>
        </w:tc>
      </w:tr>
      <w:tr w:rsidR="0023503F" w:rsidTr="002370FE">
        <w:tc>
          <w:tcPr>
            <w:tcW w:w="3413" w:type="dxa"/>
            <w:shd w:val="clear" w:color="auto" w:fill="auto"/>
          </w:tcPr>
          <w:p w:rsidR="0023503F" w:rsidRPr="00D63567" w:rsidRDefault="0023503F" w:rsidP="00120C9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037" w:type="dxa"/>
            <w:shd w:val="clear" w:color="auto" w:fill="auto"/>
          </w:tcPr>
          <w:p w:rsidR="0023503F" w:rsidRDefault="0023503F" w:rsidP="00120C94">
            <w:r>
              <w:t>Materiál nebol prerokovaný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3503F" w:rsidRDefault="0023503F" w:rsidP="00120C94">
            <w:r>
              <w:t xml:space="preserve">Prítomní  </w:t>
            </w:r>
          </w:p>
          <w:p w:rsidR="0023503F" w:rsidRDefault="0023503F" w:rsidP="00120C94">
            <w:r>
              <w:t xml:space="preserve">Za            </w:t>
            </w:r>
          </w:p>
          <w:p w:rsidR="0023503F" w:rsidRDefault="0023503F" w:rsidP="00120C94">
            <w:r>
              <w:t xml:space="preserve">Proti        </w:t>
            </w:r>
          </w:p>
          <w:p w:rsidR="0023503F" w:rsidRDefault="0023503F" w:rsidP="00120C94">
            <w:r>
              <w:t xml:space="preserve">Zdržal </w:t>
            </w:r>
            <w:r w:rsidR="00D6440E">
              <w:t>sa</w:t>
            </w:r>
            <w:r>
              <w:t xml:space="preserve">    </w:t>
            </w:r>
          </w:p>
          <w:p w:rsidR="0023503F" w:rsidRDefault="0023503F" w:rsidP="00120C94">
            <w:r>
              <w:t>Nehlasoval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23503F" w:rsidRDefault="0023503F" w:rsidP="00120C94"/>
        </w:tc>
        <w:tc>
          <w:tcPr>
            <w:tcW w:w="2521" w:type="dxa"/>
            <w:shd w:val="clear" w:color="auto" w:fill="auto"/>
          </w:tcPr>
          <w:p w:rsidR="0023503F" w:rsidRDefault="0023503F" w:rsidP="00120C94"/>
        </w:tc>
      </w:tr>
      <w:tr w:rsidR="0023503F" w:rsidTr="002370FE">
        <w:tc>
          <w:tcPr>
            <w:tcW w:w="3413" w:type="dxa"/>
            <w:shd w:val="clear" w:color="auto" w:fill="auto"/>
          </w:tcPr>
          <w:p w:rsidR="0023503F" w:rsidRPr="00D63567" w:rsidRDefault="0023503F" w:rsidP="00120C9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školstva, športu a </w:t>
            </w:r>
            <w:r w:rsidRPr="00D6356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mládeže</w:t>
            </w: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037" w:type="dxa"/>
            <w:shd w:val="clear" w:color="auto" w:fill="auto"/>
          </w:tcPr>
          <w:p w:rsidR="0023503F" w:rsidRDefault="0023503F" w:rsidP="00120C94">
            <w:r>
              <w:lastRenderedPageBreak/>
              <w:t>Materiál nebol prerokovaný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3503F" w:rsidRDefault="0023503F" w:rsidP="00120C94">
            <w:r>
              <w:t xml:space="preserve">Prítomní  </w:t>
            </w:r>
          </w:p>
          <w:p w:rsidR="0023503F" w:rsidRDefault="0023503F" w:rsidP="00120C94">
            <w:r>
              <w:t xml:space="preserve">Za            </w:t>
            </w:r>
          </w:p>
          <w:p w:rsidR="0023503F" w:rsidRDefault="0023503F" w:rsidP="00120C94">
            <w:r>
              <w:lastRenderedPageBreak/>
              <w:t xml:space="preserve">Proti        </w:t>
            </w:r>
          </w:p>
          <w:p w:rsidR="0023503F" w:rsidRDefault="0023503F" w:rsidP="00120C94">
            <w:r>
              <w:t>Zdržal</w:t>
            </w:r>
            <w:r w:rsidR="00D6440E">
              <w:t xml:space="preserve"> sa</w:t>
            </w:r>
            <w:r>
              <w:t xml:space="preserve">     </w:t>
            </w:r>
          </w:p>
          <w:p w:rsidR="0023503F" w:rsidRDefault="0023503F" w:rsidP="00120C94">
            <w:r>
              <w:t>Nehlasoval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23503F" w:rsidRDefault="0023503F" w:rsidP="00120C94"/>
        </w:tc>
        <w:tc>
          <w:tcPr>
            <w:tcW w:w="2521" w:type="dxa"/>
            <w:shd w:val="clear" w:color="auto" w:fill="auto"/>
          </w:tcPr>
          <w:p w:rsidR="0023503F" w:rsidRDefault="0023503F" w:rsidP="00120C94"/>
        </w:tc>
      </w:tr>
      <w:tr w:rsidR="0023503F" w:rsidTr="002370FE">
        <w:tc>
          <w:tcPr>
            <w:tcW w:w="3413" w:type="dxa"/>
            <w:shd w:val="clear" w:color="auto" w:fill="auto"/>
          </w:tcPr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Finančná komisia</w:t>
            </w: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3503F" w:rsidRPr="00D63567" w:rsidRDefault="0023503F" w:rsidP="00120C9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059" w:type="dxa"/>
            <w:gridSpan w:val="2"/>
            <w:shd w:val="clear" w:color="auto" w:fill="auto"/>
          </w:tcPr>
          <w:p w:rsidR="0023503F" w:rsidRPr="000121E3" w:rsidRDefault="0023503F" w:rsidP="00120C94">
            <w:r w:rsidRPr="000121E3">
              <w:t xml:space="preserve">odporúča Z BSK schváliť predložený materiál </w:t>
            </w:r>
            <w:r w:rsidRPr="000121E3">
              <w:rPr>
                <w:bCs/>
              </w:rPr>
              <w:t xml:space="preserve">„Návrh na vyhlásenie obchodnej verejnej súťaže – bývalého vojenského areálu v Plaveckom Podhradí, vedeného na LV č. 1042, k. ú. Plavecké Podhradie, okres Malacky, obec Plavecké Podhradie“ po doplnení </w:t>
            </w:r>
            <w:bookmarkStart w:id="0" w:name="_GoBack"/>
            <w:bookmarkEnd w:id="0"/>
            <w:r w:rsidRPr="000121E3">
              <w:rPr>
                <w:bCs/>
              </w:rPr>
              <w:t>uznesenia v zmysle poslaneckého návrhu v bode A</w:t>
            </w:r>
            <w:r w:rsidRPr="000121E3">
              <w:t>. „ s minimálnou cenou 210 tis. EUR</w:t>
            </w:r>
          </w:p>
        </w:tc>
        <w:tc>
          <w:tcPr>
            <w:tcW w:w="1559" w:type="dxa"/>
            <w:shd w:val="clear" w:color="auto" w:fill="auto"/>
          </w:tcPr>
          <w:p w:rsidR="0023503F" w:rsidRDefault="0023503F" w:rsidP="00120C94">
            <w:pPr>
              <w:jc w:val="both"/>
            </w:pPr>
            <w:r>
              <w:t>Prítomní</w:t>
            </w:r>
            <w:r w:rsidR="00CC56B8">
              <w:t xml:space="preserve">  </w:t>
            </w:r>
            <w:r>
              <w:t xml:space="preserve">   </w:t>
            </w:r>
            <w:r w:rsidR="00CC56B8">
              <w:t xml:space="preserve">7  </w:t>
            </w:r>
          </w:p>
          <w:p w:rsidR="0023503F" w:rsidRDefault="00CC56B8" w:rsidP="00120C94">
            <w:pPr>
              <w:jc w:val="both"/>
            </w:pPr>
            <w:r>
              <w:t>Za               7</w:t>
            </w:r>
          </w:p>
          <w:p w:rsidR="0023503F" w:rsidRDefault="0023503F" w:rsidP="00120C94">
            <w:pPr>
              <w:jc w:val="both"/>
            </w:pPr>
            <w:r>
              <w:t xml:space="preserve">Proti     </w:t>
            </w:r>
            <w:r w:rsidR="00CC56B8">
              <w:t xml:space="preserve">     </w:t>
            </w:r>
            <w:r>
              <w:t xml:space="preserve">  </w:t>
            </w:r>
            <w:r w:rsidR="00CC56B8">
              <w:t xml:space="preserve">0    </w:t>
            </w:r>
          </w:p>
          <w:p w:rsidR="0023503F" w:rsidRDefault="00CC56B8" w:rsidP="00120C94">
            <w:pPr>
              <w:jc w:val="both"/>
            </w:pPr>
            <w:r>
              <w:t>Zdržal sa     0</w:t>
            </w:r>
          </w:p>
          <w:p w:rsidR="0023503F" w:rsidRDefault="00CC56B8" w:rsidP="00CC56B8">
            <w:pPr>
              <w:jc w:val="both"/>
            </w:pPr>
            <w:r>
              <w:t>Nehlasoval 0</w:t>
            </w:r>
          </w:p>
        </w:tc>
        <w:tc>
          <w:tcPr>
            <w:tcW w:w="2693" w:type="dxa"/>
            <w:shd w:val="clear" w:color="auto" w:fill="auto"/>
          </w:tcPr>
          <w:p w:rsidR="0023503F" w:rsidRDefault="002370FE" w:rsidP="00120C94">
            <w:r>
              <w:t xml:space="preserve">Akceptované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23503F" w:rsidRDefault="002370FE" w:rsidP="002370FE">
            <w:r>
              <w:t>Zapracované do oznámenia o vyhlásení obchodnej verejnej súťaže</w:t>
            </w:r>
          </w:p>
        </w:tc>
      </w:tr>
    </w:tbl>
    <w:p w:rsidR="0023503F" w:rsidRDefault="0023503F" w:rsidP="0023503F"/>
    <w:p w:rsidR="002F4F2E" w:rsidRPr="003B08C1" w:rsidRDefault="002F4F2E" w:rsidP="00C0316F">
      <w:pPr>
        <w:jc w:val="both"/>
        <w:rPr>
          <w:rFonts w:ascii="Arial" w:hAnsi="Arial" w:cs="Arial"/>
        </w:rPr>
      </w:pPr>
    </w:p>
    <w:sectPr w:rsidR="002F4F2E" w:rsidRPr="003B08C1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721"/>
    <w:multiLevelType w:val="hybridMultilevel"/>
    <w:tmpl w:val="7EFCFC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F2F2D"/>
    <w:multiLevelType w:val="hybridMultilevel"/>
    <w:tmpl w:val="1F961D6C"/>
    <w:lvl w:ilvl="0" w:tplc="531A99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A73B2"/>
    <w:multiLevelType w:val="hybridMultilevel"/>
    <w:tmpl w:val="73F62784"/>
    <w:lvl w:ilvl="0" w:tplc="FB5A6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844CF8"/>
    <w:multiLevelType w:val="hybridMultilevel"/>
    <w:tmpl w:val="C7C0B00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911E7"/>
    <w:multiLevelType w:val="hybridMultilevel"/>
    <w:tmpl w:val="61EE85AA"/>
    <w:lvl w:ilvl="0" w:tplc="5E764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930260"/>
    <w:multiLevelType w:val="hybridMultilevel"/>
    <w:tmpl w:val="67102A86"/>
    <w:lvl w:ilvl="0" w:tplc="B2DC32FC">
      <w:start w:val="1"/>
      <w:numFmt w:val="upperLetter"/>
      <w:lvlText w:val="%1."/>
      <w:lvlJc w:val="left"/>
      <w:pPr>
        <w:ind w:left="4035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25" w:hanging="360"/>
      </w:pPr>
    </w:lvl>
    <w:lvl w:ilvl="2" w:tplc="041B001B" w:tentative="1">
      <w:start w:val="1"/>
      <w:numFmt w:val="lowerRoman"/>
      <w:lvlText w:val="%3."/>
      <w:lvlJc w:val="right"/>
      <w:pPr>
        <w:ind w:left="5445" w:hanging="180"/>
      </w:pPr>
    </w:lvl>
    <w:lvl w:ilvl="3" w:tplc="041B000F" w:tentative="1">
      <w:start w:val="1"/>
      <w:numFmt w:val="decimal"/>
      <w:lvlText w:val="%4."/>
      <w:lvlJc w:val="left"/>
      <w:pPr>
        <w:ind w:left="6165" w:hanging="360"/>
      </w:pPr>
    </w:lvl>
    <w:lvl w:ilvl="4" w:tplc="041B0019" w:tentative="1">
      <w:start w:val="1"/>
      <w:numFmt w:val="lowerLetter"/>
      <w:lvlText w:val="%5."/>
      <w:lvlJc w:val="left"/>
      <w:pPr>
        <w:ind w:left="6885" w:hanging="360"/>
      </w:pPr>
    </w:lvl>
    <w:lvl w:ilvl="5" w:tplc="041B001B" w:tentative="1">
      <w:start w:val="1"/>
      <w:numFmt w:val="lowerRoman"/>
      <w:lvlText w:val="%6."/>
      <w:lvlJc w:val="right"/>
      <w:pPr>
        <w:ind w:left="7605" w:hanging="180"/>
      </w:pPr>
    </w:lvl>
    <w:lvl w:ilvl="6" w:tplc="041B000F" w:tentative="1">
      <w:start w:val="1"/>
      <w:numFmt w:val="decimal"/>
      <w:lvlText w:val="%7."/>
      <w:lvlJc w:val="left"/>
      <w:pPr>
        <w:ind w:left="8325" w:hanging="360"/>
      </w:pPr>
    </w:lvl>
    <w:lvl w:ilvl="7" w:tplc="041B0019" w:tentative="1">
      <w:start w:val="1"/>
      <w:numFmt w:val="lowerLetter"/>
      <w:lvlText w:val="%8."/>
      <w:lvlJc w:val="left"/>
      <w:pPr>
        <w:ind w:left="9045" w:hanging="360"/>
      </w:pPr>
    </w:lvl>
    <w:lvl w:ilvl="8" w:tplc="041B001B" w:tentative="1">
      <w:start w:val="1"/>
      <w:numFmt w:val="lowerRoman"/>
      <w:lvlText w:val="%9."/>
      <w:lvlJc w:val="right"/>
      <w:pPr>
        <w:ind w:left="9765" w:hanging="180"/>
      </w:pPr>
    </w:lvl>
  </w:abstractNum>
  <w:abstractNum w:abstractNumId="7">
    <w:nsid w:val="76ED3069"/>
    <w:multiLevelType w:val="hybridMultilevel"/>
    <w:tmpl w:val="86F0196C"/>
    <w:lvl w:ilvl="0" w:tplc="531A994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EF"/>
    <w:rsid w:val="000121E3"/>
    <w:rsid w:val="000649B8"/>
    <w:rsid w:val="000A3227"/>
    <w:rsid w:val="001325E4"/>
    <w:rsid w:val="001610D5"/>
    <w:rsid w:val="0017501A"/>
    <w:rsid w:val="001802B9"/>
    <w:rsid w:val="001F1A24"/>
    <w:rsid w:val="0023503F"/>
    <w:rsid w:val="002370FE"/>
    <w:rsid w:val="002C5017"/>
    <w:rsid w:val="002F4F2E"/>
    <w:rsid w:val="003B08C1"/>
    <w:rsid w:val="00404CB9"/>
    <w:rsid w:val="00431560"/>
    <w:rsid w:val="0046678C"/>
    <w:rsid w:val="00531266"/>
    <w:rsid w:val="005F3357"/>
    <w:rsid w:val="00757F33"/>
    <w:rsid w:val="007C76DC"/>
    <w:rsid w:val="007E27D9"/>
    <w:rsid w:val="008711EF"/>
    <w:rsid w:val="008A23F0"/>
    <w:rsid w:val="0094742A"/>
    <w:rsid w:val="00A03F6F"/>
    <w:rsid w:val="00A31DDB"/>
    <w:rsid w:val="00AE47CB"/>
    <w:rsid w:val="00BD55AA"/>
    <w:rsid w:val="00C0316F"/>
    <w:rsid w:val="00CC56B8"/>
    <w:rsid w:val="00D6440E"/>
    <w:rsid w:val="00E47885"/>
    <w:rsid w:val="00F5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742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508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081A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742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508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081A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3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D600-8582-4723-9719-B97D3D09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Jarmila Stanková</cp:lastModifiedBy>
  <cp:revision>8</cp:revision>
  <cp:lastPrinted>2012-09-07T09:24:00Z</cp:lastPrinted>
  <dcterms:created xsi:type="dcterms:W3CDTF">2012-09-05T13:53:00Z</dcterms:created>
  <dcterms:modified xsi:type="dcterms:W3CDTF">2012-09-07T09:26:00Z</dcterms:modified>
</cp:coreProperties>
</file>