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DD5E3" w14:textId="611B48B0" w:rsidR="00884A49" w:rsidRPr="00B643E4" w:rsidRDefault="00884A49" w:rsidP="00884A49">
      <w:pPr>
        <w:jc w:val="center"/>
        <w:rPr>
          <w:rFonts w:ascii="Arial" w:eastAsia="Times New Roman" w:hAnsi="Arial" w:cs="Arial"/>
          <w:sz w:val="36"/>
          <w:szCs w:val="36"/>
          <w:lang w:eastAsia="sk-SK"/>
        </w:rPr>
      </w:pPr>
      <w:r w:rsidRPr="00B643E4">
        <w:rPr>
          <w:rFonts w:ascii="Arial" w:eastAsia="Times New Roman" w:hAnsi="Arial" w:cs="Arial"/>
          <w:b/>
          <w:sz w:val="36"/>
          <w:szCs w:val="36"/>
          <w:lang w:eastAsia="sk-SK"/>
        </w:rPr>
        <w:t>Zastupiteľstv</w:t>
      </w:r>
      <w:r w:rsidR="00B643E4" w:rsidRPr="00B643E4">
        <w:rPr>
          <w:rFonts w:ascii="Arial" w:eastAsia="Times New Roman" w:hAnsi="Arial" w:cs="Arial"/>
          <w:b/>
          <w:sz w:val="36"/>
          <w:szCs w:val="36"/>
          <w:lang w:eastAsia="sk-SK"/>
        </w:rPr>
        <w:t>o</w:t>
      </w:r>
      <w:r w:rsidRPr="00B643E4">
        <w:rPr>
          <w:rFonts w:ascii="Arial" w:eastAsia="Times New Roman" w:hAnsi="Arial" w:cs="Arial"/>
          <w:b/>
          <w:sz w:val="36"/>
          <w:szCs w:val="36"/>
          <w:lang w:eastAsia="sk-SK"/>
        </w:rPr>
        <w:t xml:space="preserve"> Bratislavského samosprávneho kraja</w:t>
      </w:r>
    </w:p>
    <w:p w14:paraId="596307A2" w14:textId="77777777" w:rsidR="00884A49" w:rsidRPr="00D6589B" w:rsidRDefault="00884A49" w:rsidP="00884A49">
      <w:pPr>
        <w:spacing w:after="0" w:line="240" w:lineRule="auto"/>
        <w:ind w:right="-567"/>
        <w:rPr>
          <w:rFonts w:ascii="Arial" w:eastAsia="Times New Roman" w:hAnsi="Arial" w:cs="Arial"/>
          <w:lang w:eastAsia="sk-SK"/>
        </w:rPr>
      </w:pPr>
    </w:p>
    <w:p w14:paraId="4728A519" w14:textId="05A3B9DE" w:rsidR="00884A49" w:rsidRPr="00D6589B" w:rsidRDefault="00884A49" w:rsidP="00884A49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sk-SK"/>
        </w:rPr>
      </w:pPr>
      <w:r w:rsidRPr="00D6589B">
        <w:rPr>
          <w:rFonts w:ascii="Arial" w:eastAsia="Times New Roman" w:hAnsi="Arial" w:cs="Arial"/>
          <w:lang w:eastAsia="sk-SK"/>
        </w:rPr>
        <w:t>Materiál na rokovani</w:t>
      </w:r>
      <w:r w:rsidR="00B643E4">
        <w:rPr>
          <w:rFonts w:ascii="Arial" w:eastAsia="Times New Roman" w:hAnsi="Arial" w:cs="Arial"/>
          <w:lang w:eastAsia="sk-SK"/>
        </w:rPr>
        <w:t xml:space="preserve">e </w:t>
      </w:r>
      <w:r w:rsidRPr="00D6589B">
        <w:rPr>
          <w:rFonts w:ascii="Arial" w:eastAsia="Times New Roman" w:hAnsi="Arial" w:cs="Arial"/>
          <w:lang w:eastAsia="sk-SK"/>
        </w:rPr>
        <w:t>Zastupiteľstva</w:t>
      </w:r>
    </w:p>
    <w:p w14:paraId="7D528DD0" w14:textId="751E3D02" w:rsidR="00884A49" w:rsidRDefault="00884A49" w:rsidP="00884A49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sk-SK"/>
        </w:rPr>
      </w:pPr>
      <w:r w:rsidRPr="00D6589B">
        <w:rPr>
          <w:rFonts w:ascii="Arial" w:eastAsia="Times New Roman" w:hAnsi="Arial" w:cs="Arial"/>
          <w:lang w:eastAsia="sk-SK"/>
        </w:rPr>
        <w:t>Bratislavského samosprávneho kraja</w:t>
      </w:r>
    </w:p>
    <w:p w14:paraId="26D1EADA" w14:textId="77777777" w:rsidR="00B643E4" w:rsidRDefault="00B643E4" w:rsidP="00884A49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sk-SK"/>
        </w:rPr>
      </w:pPr>
    </w:p>
    <w:p w14:paraId="24175AE2" w14:textId="33E65830" w:rsidR="00B643E4" w:rsidRPr="00D6589B" w:rsidRDefault="00B643E4" w:rsidP="00884A49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dňa 29.03.2021</w:t>
      </w:r>
    </w:p>
    <w:p w14:paraId="63176DAE" w14:textId="77777777" w:rsidR="00884A49" w:rsidRPr="00D6589B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Times New Roman" w:hAnsi="Arial" w:cs="Arial"/>
          <w:color w:val="FF0000"/>
          <w:lang w:eastAsia="sk-SK"/>
        </w:rPr>
      </w:pPr>
    </w:p>
    <w:p w14:paraId="14D795A3" w14:textId="77777777" w:rsidR="00884A49" w:rsidRPr="00D6589B" w:rsidRDefault="00884A49" w:rsidP="00884A49">
      <w:pPr>
        <w:tabs>
          <w:tab w:val="left" w:pos="1254"/>
        </w:tabs>
        <w:spacing w:after="0" w:line="240" w:lineRule="auto"/>
        <w:ind w:right="-567"/>
        <w:jc w:val="center"/>
        <w:rPr>
          <w:rFonts w:ascii="Arial" w:eastAsia="Times New Roman" w:hAnsi="Arial" w:cs="Arial"/>
          <w:color w:val="FF0000"/>
          <w:lang w:eastAsia="sk-SK"/>
        </w:rPr>
      </w:pPr>
    </w:p>
    <w:p w14:paraId="2D94577F" w14:textId="77777777" w:rsidR="00884A49" w:rsidRPr="00D6589B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Times New Roman" w:hAnsi="Arial" w:cs="Arial"/>
          <w:color w:val="FF0000"/>
          <w:lang w:eastAsia="sk-SK"/>
        </w:rPr>
      </w:pPr>
    </w:p>
    <w:p w14:paraId="65D52C07" w14:textId="77777777" w:rsidR="00884A49" w:rsidRPr="00D6589B" w:rsidRDefault="00884A49" w:rsidP="00884A49">
      <w:pPr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14:paraId="3E06F710" w14:textId="77777777" w:rsidR="00884A49" w:rsidRDefault="00884A49" w:rsidP="00884A49">
      <w:pPr>
        <w:pStyle w:val="Nadpis1"/>
        <w:keepNext w:val="0"/>
        <w:widowControl w:val="0"/>
        <w:spacing w:before="0" w:after="0"/>
        <w:jc w:val="center"/>
      </w:pPr>
      <w:r w:rsidRPr="00204856">
        <w:t>Návrh</w:t>
      </w:r>
    </w:p>
    <w:p w14:paraId="2C40F795" w14:textId="77777777" w:rsidR="00884A49" w:rsidRPr="006905ED" w:rsidRDefault="00884A49" w:rsidP="00884A49">
      <w:pPr>
        <w:spacing w:after="0"/>
      </w:pPr>
    </w:p>
    <w:p w14:paraId="5366CFA4" w14:textId="77777777" w:rsidR="00884A49" w:rsidRPr="00D6589B" w:rsidRDefault="00884A49" w:rsidP="00884A49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na I</w:t>
      </w:r>
      <w:r w:rsidRPr="00D6589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I. </w:t>
      </w:r>
      <w:r w:rsidRPr="00D6589B">
        <w:rPr>
          <w:rFonts w:ascii="Arial" w:eastAsia="Arial Unicode MS" w:hAnsi="Arial" w:cs="Arial"/>
          <w:b/>
          <w:bCs/>
          <w:sz w:val="24"/>
          <w:szCs w:val="24"/>
          <w:lang w:eastAsia="sk-SK"/>
        </w:rPr>
        <w:t>zmenu rozpočtu Bratislavského samosprávneho kraja v roku 20</w:t>
      </w:r>
      <w:r>
        <w:rPr>
          <w:rFonts w:ascii="Arial" w:eastAsia="Arial Unicode MS" w:hAnsi="Arial" w:cs="Arial"/>
          <w:b/>
          <w:bCs/>
          <w:sz w:val="24"/>
          <w:szCs w:val="24"/>
          <w:lang w:eastAsia="sk-SK"/>
        </w:rPr>
        <w:t>21</w:t>
      </w:r>
    </w:p>
    <w:p w14:paraId="2A38AF7B" w14:textId="77777777" w:rsidR="00884A49" w:rsidRPr="00D6589B" w:rsidRDefault="00884A49" w:rsidP="00884A49">
      <w:pPr>
        <w:tabs>
          <w:tab w:val="left" w:pos="1254"/>
          <w:tab w:val="left" w:pos="5040"/>
        </w:tabs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8"/>
          <w:szCs w:val="24"/>
          <w:lang w:eastAsia="sk-SK"/>
        </w:rPr>
      </w:pPr>
    </w:p>
    <w:p w14:paraId="5BB0C08C" w14:textId="77777777" w:rsidR="00884A49" w:rsidRDefault="00884A49" w:rsidP="00884A49">
      <w:pPr>
        <w:tabs>
          <w:tab w:val="left" w:pos="1254"/>
          <w:tab w:val="left" w:pos="5040"/>
        </w:tabs>
        <w:spacing w:after="0" w:line="240" w:lineRule="auto"/>
        <w:ind w:right="-567"/>
        <w:jc w:val="both"/>
        <w:rPr>
          <w:rFonts w:ascii="Arial" w:eastAsia="Times New Roman" w:hAnsi="Arial" w:cs="Arial"/>
          <w:u w:val="single"/>
          <w:lang w:eastAsia="sk-SK"/>
        </w:rPr>
      </w:pPr>
    </w:p>
    <w:p w14:paraId="33147A3B" w14:textId="77777777" w:rsidR="00B643E4" w:rsidRPr="00DC4EB0" w:rsidRDefault="00B643E4" w:rsidP="00B643E4">
      <w:pPr>
        <w:tabs>
          <w:tab w:val="left" w:pos="1254"/>
        </w:tabs>
        <w:jc w:val="both"/>
        <w:rPr>
          <w:rFonts w:ascii="Arial" w:hAnsi="Arial" w:cs="Arial"/>
        </w:rPr>
      </w:pPr>
      <w:r w:rsidRPr="00DC4EB0">
        <w:rPr>
          <w:rFonts w:ascii="Arial" w:hAnsi="Arial" w:cs="Arial"/>
          <w:u w:val="single"/>
        </w:rPr>
        <w:t>Materiál predkladá</w:t>
      </w:r>
      <w:r w:rsidRPr="00DC4EB0">
        <w:rPr>
          <w:rFonts w:ascii="Arial" w:hAnsi="Arial" w:cs="Arial"/>
        </w:rPr>
        <w:t xml:space="preserve">:      </w:t>
      </w:r>
      <w:r w:rsidRPr="00DC4EB0">
        <w:rPr>
          <w:rFonts w:ascii="Arial" w:hAnsi="Arial" w:cs="Arial"/>
        </w:rPr>
        <w:tab/>
        <w:t xml:space="preserve">                                   </w:t>
      </w:r>
      <w:r w:rsidRPr="00DC4EB0">
        <w:rPr>
          <w:rFonts w:ascii="Arial" w:hAnsi="Arial" w:cs="Arial"/>
          <w:u w:val="single"/>
        </w:rPr>
        <w:t>Materiál obsahuje</w:t>
      </w:r>
      <w:r w:rsidRPr="00DC4EB0">
        <w:rPr>
          <w:rFonts w:ascii="Arial" w:hAnsi="Arial" w:cs="Arial"/>
        </w:rPr>
        <w:t>:</w:t>
      </w:r>
    </w:p>
    <w:p w14:paraId="67731C79" w14:textId="77777777" w:rsidR="00B643E4" w:rsidRPr="00DC4EB0" w:rsidRDefault="00B643E4" w:rsidP="00B643E4">
      <w:pPr>
        <w:tabs>
          <w:tab w:val="left" w:pos="1254"/>
          <w:tab w:val="left" w:pos="5040"/>
        </w:tabs>
        <w:spacing w:after="0" w:line="240" w:lineRule="auto"/>
        <w:jc w:val="both"/>
        <w:rPr>
          <w:rFonts w:ascii="Arial" w:hAnsi="Arial" w:cs="Arial"/>
        </w:rPr>
      </w:pPr>
      <w:r w:rsidRPr="00DC4EB0">
        <w:rPr>
          <w:rFonts w:ascii="Arial" w:hAnsi="Arial" w:cs="Arial"/>
          <w:bCs/>
        </w:rPr>
        <w:t>Mgr. Juraj Droba, MBA, M.A.</w:t>
      </w:r>
      <w:r w:rsidRPr="00DC4EB0">
        <w:rPr>
          <w:rFonts w:ascii="Arial" w:hAnsi="Arial" w:cs="Arial"/>
          <w:b/>
        </w:rPr>
        <w:t xml:space="preserve"> </w:t>
      </w:r>
      <w:r w:rsidRPr="00DC4EB0">
        <w:rPr>
          <w:rFonts w:ascii="Arial" w:hAnsi="Arial" w:cs="Arial"/>
          <w:b/>
        </w:rPr>
        <w:tab/>
      </w:r>
      <w:r w:rsidRPr="00DC4EB0">
        <w:rPr>
          <w:rFonts w:ascii="Arial" w:hAnsi="Arial" w:cs="Arial"/>
        </w:rPr>
        <w:t>1. Návrh uznesenia</w:t>
      </w:r>
    </w:p>
    <w:p w14:paraId="46183DC0" w14:textId="77777777" w:rsidR="00B643E4" w:rsidRPr="00DC4EB0" w:rsidRDefault="00B643E4" w:rsidP="00B643E4">
      <w:pPr>
        <w:tabs>
          <w:tab w:val="left" w:pos="1254"/>
          <w:tab w:val="left" w:pos="5040"/>
        </w:tabs>
        <w:spacing w:after="0" w:line="240" w:lineRule="auto"/>
        <w:jc w:val="both"/>
        <w:rPr>
          <w:rFonts w:ascii="Arial" w:hAnsi="Arial" w:cs="Arial"/>
        </w:rPr>
      </w:pPr>
      <w:r w:rsidRPr="00DC4EB0">
        <w:rPr>
          <w:rFonts w:ascii="Arial" w:hAnsi="Arial" w:cs="Arial"/>
        </w:rPr>
        <w:t>predseda BSK</w:t>
      </w:r>
      <w:r w:rsidRPr="00DC4EB0">
        <w:rPr>
          <w:rFonts w:ascii="Arial" w:hAnsi="Arial" w:cs="Arial"/>
        </w:rPr>
        <w:tab/>
        <w:t>2. Dôvodová správa</w:t>
      </w:r>
    </w:p>
    <w:p w14:paraId="2B05C8E4" w14:textId="43C3EB94" w:rsidR="00B643E4" w:rsidRPr="00DC4EB0" w:rsidRDefault="00B643E4" w:rsidP="00B643E4">
      <w:pPr>
        <w:tabs>
          <w:tab w:val="left" w:pos="1254"/>
          <w:tab w:val="left" w:pos="504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DC4EB0">
        <w:rPr>
          <w:rFonts w:ascii="Arial" w:hAnsi="Arial" w:cs="Arial"/>
        </w:rPr>
        <w:tab/>
      </w:r>
      <w:r w:rsidRPr="00DC4EB0">
        <w:rPr>
          <w:rFonts w:ascii="Arial" w:hAnsi="Arial" w:cs="Arial"/>
        </w:rPr>
        <w:tab/>
        <w:t>3. Stanoviská komisií Z BSK</w:t>
      </w:r>
    </w:p>
    <w:p w14:paraId="37392DFF" w14:textId="4E316302" w:rsidR="00B643E4" w:rsidRPr="00DC4EB0" w:rsidRDefault="00B643E4" w:rsidP="00B643E4">
      <w:pPr>
        <w:pStyle w:val="Zarkazkladnhotextu"/>
        <w:tabs>
          <w:tab w:val="left" w:pos="5040"/>
        </w:tabs>
        <w:spacing w:after="0"/>
        <w:ind w:left="5761" w:hanging="5761"/>
        <w:rPr>
          <w:rFonts w:ascii="Arial" w:hAnsi="Arial" w:cs="Arial"/>
          <w:sz w:val="22"/>
          <w:szCs w:val="22"/>
        </w:rPr>
      </w:pPr>
      <w:r w:rsidRPr="00DC4EB0">
        <w:rPr>
          <w:rFonts w:ascii="Arial" w:hAnsi="Arial" w:cs="Arial"/>
          <w:sz w:val="22"/>
          <w:szCs w:val="22"/>
        </w:rPr>
        <w:tab/>
      </w:r>
    </w:p>
    <w:p w14:paraId="11E520BB" w14:textId="77777777" w:rsidR="00884A49" w:rsidRPr="00D6589B" w:rsidRDefault="00884A49" w:rsidP="00884A49">
      <w:pPr>
        <w:spacing w:after="0" w:line="240" w:lineRule="auto"/>
        <w:ind w:right="-567"/>
        <w:jc w:val="both"/>
        <w:rPr>
          <w:rFonts w:ascii="Arial" w:eastAsia="Times New Roman" w:hAnsi="Arial" w:cs="Arial"/>
          <w:u w:val="single"/>
          <w:lang w:eastAsia="sk-SK"/>
        </w:rPr>
      </w:pPr>
    </w:p>
    <w:p w14:paraId="1E255D15" w14:textId="77777777" w:rsidR="00884A49" w:rsidRPr="00D6589B" w:rsidRDefault="00884A49" w:rsidP="00884A49">
      <w:pPr>
        <w:spacing w:after="0" w:line="240" w:lineRule="auto"/>
        <w:ind w:right="-567"/>
        <w:jc w:val="both"/>
        <w:rPr>
          <w:rFonts w:ascii="Arial" w:eastAsia="Times New Roman" w:hAnsi="Arial" w:cs="Arial"/>
          <w:u w:val="single"/>
          <w:lang w:eastAsia="sk-SK"/>
        </w:rPr>
      </w:pPr>
    </w:p>
    <w:p w14:paraId="1A70BC7B" w14:textId="77777777" w:rsidR="00884A49" w:rsidRPr="00D6589B" w:rsidRDefault="00884A49" w:rsidP="00884A49">
      <w:pPr>
        <w:spacing w:after="120" w:line="240" w:lineRule="auto"/>
        <w:ind w:right="-567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u w:val="single"/>
          <w:lang w:eastAsia="sk-SK"/>
        </w:rPr>
        <w:t>Zodpovední</w:t>
      </w:r>
      <w:r w:rsidRPr="00D6589B">
        <w:rPr>
          <w:rFonts w:ascii="Arial" w:eastAsia="Times New Roman" w:hAnsi="Arial" w:cs="Arial"/>
          <w:lang w:eastAsia="sk-SK"/>
        </w:rPr>
        <w:t>:</w:t>
      </w:r>
    </w:p>
    <w:p w14:paraId="71FB89F4" w14:textId="77777777" w:rsidR="00884A49" w:rsidRPr="00D6589B" w:rsidRDefault="00884A49" w:rsidP="00884A49">
      <w:pPr>
        <w:spacing w:after="0" w:line="240" w:lineRule="auto"/>
        <w:ind w:right="-567"/>
        <w:rPr>
          <w:rFonts w:ascii="Arial" w:eastAsia="Times New Roman" w:hAnsi="Arial" w:cs="Arial"/>
          <w:lang w:eastAsia="sk-SK"/>
        </w:rPr>
      </w:pPr>
      <w:r w:rsidRPr="00D6589B">
        <w:rPr>
          <w:rFonts w:ascii="Arial" w:eastAsia="Times New Roman" w:hAnsi="Arial" w:cs="Arial"/>
          <w:lang w:eastAsia="sk-SK"/>
        </w:rPr>
        <w:t>Ing</w:t>
      </w:r>
      <w:r>
        <w:rPr>
          <w:rFonts w:ascii="Arial" w:eastAsia="Times New Roman" w:hAnsi="Arial" w:cs="Arial"/>
          <w:lang w:eastAsia="sk-SK"/>
        </w:rPr>
        <w:t>.</w:t>
      </w:r>
      <w:r w:rsidRPr="00D6589B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Patrícia Mešťan, MA</w:t>
      </w:r>
    </w:p>
    <w:p w14:paraId="59E85C96" w14:textId="77777777" w:rsidR="00884A49" w:rsidRDefault="00884A49" w:rsidP="00884A49">
      <w:pPr>
        <w:spacing w:after="0" w:line="240" w:lineRule="auto"/>
        <w:ind w:right="-567"/>
        <w:rPr>
          <w:rFonts w:ascii="Arial" w:eastAsia="Times New Roman" w:hAnsi="Arial" w:cs="Arial"/>
          <w:lang w:eastAsia="sk-SK"/>
        </w:rPr>
      </w:pPr>
      <w:r w:rsidRPr="00D6589B">
        <w:rPr>
          <w:rFonts w:ascii="Arial" w:eastAsia="Times New Roman" w:hAnsi="Arial" w:cs="Arial"/>
          <w:lang w:eastAsia="sk-SK"/>
        </w:rPr>
        <w:t>riaditeľ</w:t>
      </w:r>
      <w:r>
        <w:rPr>
          <w:rFonts w:ascii="Arial" w:eastAsia="Times New Roman" w:hAnsi="Arial" w:cs="Arial"/>
          <w:lang w:eastAsia="sk-SK"/>
        </w:rPr>
        <w:t>ka</w:t>
      </w:r>
      <w:r w:rsidRPr="00D6589B">
        <w:rPr>
          <w:rFonts w:ascii="Arial" w:eastAsia="Times New Roman" w:hAnsi="Arial" w:cs="Arial"/>
          <w:lang w:eastAsia="sk-SK"/>
        </w:rPr>
        <w:t xml:space="preserve"> </w:t>
      </w:r>
    </w:p>
    <w:p w14:paraId="4234C594" w14:textId="77777777" w:rsidR="00884A49" w:rsidRPr="00D6589B" w:rsidRDefault="00884A49" w:rsidP="00884A49">
      <w:pPr>
        <w:spacing w:after="0" w:line="240" w:lineRule="auto"/>
        <w:ind w:right="-567"/>
        <w:rPr>
          <w:rFonts w:ascii="Arial" w:eastAsia="Times New Roman" w:hAnsi="Arial" w:cs="Arial"/>
          <w:lang w:eastAsia="sk-SK"/>
        </w:rPr>
      </w:pPr>
      <w:r w:rsidRPr="00D6589B">
        <w:rPr>
          <w:rFonts w:ascii="Arial" w:eastAsia="Times New Roman" w:hAnsi="Arial" w:cs="Arial"/>
          <w:lang w:eastAsia="sk-SK"/>
        </w:rPr>
        <w:t>Úradu Bratislavského samosprávneho kraja</w:t>
      </w:r>
    </w:p>
    <w:p w14:paraId="7D8C857F" w14:textId="77777777" w:rsidR="00884A49" w:rsidRPr="00D6589B" w:rsidRDefault="00884A49" w:rsidP="00884A49">
      <w:pPr>
        <w:spacing w:after="0" w:line="240" w:lineRule="auto"/>
        <w:ind w:right="-567"/>
        <w:rPr>
          <w:rFonts w:ascii="Arial" w:eastAsia="Times New Roman" w:hAnsi="Arial" w:cs="Arial"/>
          <w:lang w:eastAsia="sk-SK"/>
        </w:rPr>
      </w:pPr>
    </w:p>
    <w:p w14:paraId="12EA44F6" w14:textId="77777777" w:rsidR="00884A49" w:rsidRPr="00D6589B" w:rsidRDefault="00884A49" w:rsidP="00884A49">
      <w:pPr>
        <w:spacing w:after="0" w:line="240" w:lineRule="auto"/>
        <w:ind w:right="-567"/>
        <w:rPr>
          <w:rFonts w:ascii="Arial" w:eastAsia="Times New Roman" w:hAnsi="Arial" w:cs="Arial"/>
          <w:sz w:val="18"/>
          <w:szCs w:val="18"/>
          <w:lang w:eastAsia="sk-SK"/>
        </w:rPr>
      </w:pPr>
      <w:r w:rsidRPr="00D6589B">
        <w:rPr>
          <w:rFonts w:ascii="Arial" w:eastAsia="Times New Roman" w:hAnsi="Arial" w:cs="Arial"/>
          <w:lang w:eastAsia="sk-SK"/>
        </w:rPr>
        <w:t>Ing. Marek Vlčej</w:t>
      </w:r>
      <w:r w:rsidRPr="00D6589B">
        <w:rPr>
          <w:rFonts w:ascii="Arial" w:eastAsia="Times New Roman" w:hAnsi="Arial" w:cs="Arial"/>
          <w:lang w:eastAsia="sk-SK"/>
        </w:rPr>
        <w:tab/>
        <w:t xml:space="preserve">              </w:t>
      </w:r>
    </w:p>
    <w:p w14:paraId="40645387" w14:textId="77777777" w:rsidR="00884A49" w:rsidRPr="00D6589B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vedúci oddelenia rozpočtu</w:t>
      </w:r>
    </w:p>
    <w:p w14:paraId="63E54ACA" w14:textId="77777777" w:rsidR="00884A49" w:rsidRPr="00D6589B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Times New Roman" w:hAnsi="Arial" w:cs="Arial"/>
          <w:u w:val="single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Úradu </w:t>
      </w:r>
      <w:r w:rsidRPr="00D6589B">
        <w:rPr>
          <w:rFonts w:ascii="Arial" w:eastAsia="Times New Roman" w:hAnsi="Arial" w:cs="Arial"/>
          <w:lang w:eastAsia="sk-SK"/>
        </w:rPr>
        <w:t>Bratislavského samosprávneho kraja</w:t>
      </w:r>
    </w:p>
    <w:p w14:paraId="6E732509" w14:textId="77777777" w:rsidR="00884A49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Times New Roman" w:hAnsi="Arial" w:cs="Arial"/>
          <w:u w:val="single"/>
          <w:lang w:eastAsia="sk-SK"/>
        </w:rPr>
      </w:pPr>
    </w:p>
    <w:p w14:paraId="5260BB8F" w14:textId="77777777" w:rsidR="00884A49" w:rsidRPr="00D6589B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Times New Roman" w:hAnsi="Arial" w:cs="Arial"/>
          <w:u w:val="single"/>
          <w:lang w:eastAsia="sk-SK"/>
        </w:rPr>
      </w:pPr>
    </w:p>
    <w:p w14:paraId="64084F5D" w14:textId="77777777" w:rsidR="00884A49" w:rsidRPr="00D6589B" w:rsidRDefault="00884A49" w:rsidP="00884A49">
      <w:pPr>
        <w:tabs>
          <w:tab w:val="left" w:pos="1254"/>
        </w:tabs>
        <w:spacing w:after="120" w:line="240" w:lineRule="auto"/>
        <w:ind w:right="-567"/>
        <w:rPr>
          <w:rFonts w:ascii="Arial" w:eastAsia="Times New Roman" w:hAnsi="Arial" w:cs="Arial"/>
          <w:u w:val="single"/>
          <w:lang w:eastAsia="sk-SK"/>
        </w:rPr>
      </w:pPr>
      <w:r>
        <w:rPr>
          <w:rFonts w:ascii="Arial" w:eastAsia="Times New Roman" w:hAnsi="Arial" w:cs="Arial"/>
          <w:u w:val="single"/>
          <w:lang w:eastAsia="sk-SK"/>
        </w:rPr>
        <w:t>Spracovateľ</w:t>
      </w:r>
      <w:r w:rsidRPr="00D6589B">
        <w:rPr>
          <w:rFonts w:ascii="Arial" w:eastAsia="Times New Roman" w:hAnsi="Arial" w:cs="Arial"/>
          <w:u w:val="single"/>
          <w:lang w:eastAsia="sk-SK"/>
        </w:rPr>
        <w:t>:</w:t>
      </w:r>
    </w:p>
    <w:p w14:paraId="2DD98AA3" w14:textId="77777777" w:rsidR="00884A49" w:rsidRPr="00D6589B" w:rsidRDefault="00884A49" w:rsidP="00884A49">
      <w:pPr>
        <w:spacing w:after="0" w:line="240" w:lineRule="auto"/>
        <w:ind w:right="-567"/>
        <w:rPr>
          <w:rFonts w:ascii="Arial" w:eastAsia="Times New Roman" w:hAnsi="Arial" w:cs="Arial"/>
          <w:sz w:val="18"/>
          <w:szCs w:val="18"/>
          <w:lang w:eastAsia="sk-SK"/>
        </w:rPr>
      </w:pPr>
      <w:r w:rsidRPr="00D6589B">
        <w:rPr>
          <w:rFonts w:ascii="Arial" w:eastAsia="Times New Roman" w:hAnsi="Arial" w:cs="Arial"/>
          <w:lang w:eastAsia="sk-SK"/>
        </w:rPr>
        <w:t>Ing. Marek Vlčej</w:t>
      </w:r>
      <w:r w:rsidRPr="00D6589B">
        <w:rPr>
          <w:rFonts w:ascii="Arial" w:eastAsia="Times New Roman" w:hAnsi="Arial" w:cs="Arial"/>
          <w:lang w:eastAsia="sk-SK"/>
        </w:rPr>
        <w:tab/>
        <w:t xml:space="preserve">              </w:t>
      </w:r>
    </w:p>
    <w:p w14:paraId="0DA85F9E" w14:textId="77777777" w:rsidR="00884A49" w:rsidRPr="00D6589B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vedúci oddelenia rozpočtu</w:t>
      </w:r>
    </w:p>
    <w:p w14:paraId="0F68E00E" w14:textId="77777777" w:rsidR="00884A49" w:rsidRPr="00D6589B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Lucida Sans Unicode" w:hAnsi="Arial" w:cs="Arial"/>
          <w:color w:val="FF0000"/>
          <w:lang w:val="cs-CZ" w:eastAsia="sk-SK"/>
        </w:rPr>
      </w:pPr>
    </w:p>
    <w:p w14:paraId="456840A4" w14:textId="77777777" w:rsidR="00884A49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Lucida Sans Unicode" w:hAnsi="Arial" w:cs="Arial"/>
          <w:color w:val="FF0000"/>
          <w:lang w:val="cs-CZ" w:eastAsia="sk-SK"/>
        </w:rPr>
      </w:pPr>
    </w:p>
    <w:p w14:paraId="4B84BF53" w14:textId="77777777" w:rsidR="00884A49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Lucida Sans Unicode" w:hAnsi="Arial" w:cs="Arial"/>
          <w:color w:val="FF0000"/>
          <w:lang w:val="cs-CZ" w:eastAsia="sk-SK"/>
        </w:rPr>
      </w:pPr>
    </w:p>
    <w:p w14:paraId="3EACB4A2" w14:textId="77777777" w:rsidR="00884A49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Lucida Sans Unicode" w:hAnsi="Arial" w:cs="Arial"/>
          <w:color w:val="FF0000"/>
          <w:lang w:val="cs-CZ" w:eastAsia="sk-SK"/>
        </w:rPr>
      </w:pPr>
    </w:p>
    <w:p w14:paraId="029A90C2" w14:textId="77777777" w:rsidR="00884A49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Lucida Sans Unicode" w:hAnsi="Arial" w:cs="Arial"/>
          <w:color w:val="FF0000"/>
          <w:lang w:val="cs-CZ" w:eastAsia="sk-SK"/>
        </w:rPr>
      </w:pPr>
    </w:p>
    <w:p w14:paraId="7EB01726" w14:textId="34C0385A" w:rsidR="00884A49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Lucida Sans Unicode" w:hAnsi="Arial" w:cs="Arial"/>
          <w:color w:val="FF0000"/>
          <w:lang w:val="cs-CZ" w:eastAsia="sk-SK"/>
        </w:rPr>
      </w:pPr>
    </w:p>
    <w:p w14:paraId="4D3EAFF5" w14:textId="78F12CFB" w:rsidR="00E93615" w:rsidRDefault="00E93615" w:rsidP="00884A49">
      <w:pPr>
        <w:tabs>
          <w:tab w:val="left" w:pos="1254"/>
        </w:tabs>
        <w:spacing w:after="0" w:line="240" w:lineRule="auto"/>
        <w:ind w:right="-567"/>
        <w:rPr>
          <w:rFonts w:ascii="Arial" w:eastAsia="Lucida Sans Unicode" w:hAnsi="Arial" w:cs="Arial"/>
          <w:color w:val="FF0000"/>
          <w:lang w:val="cs-CZ" w:eastAsia="sk-SK"/>
        </w:rPr>
      </w:pPr>
    </w:p>
    <w:p w14:paraId="5757975D" w14:textId="77777777" w:rsidR="00E93615" w:rsidRDefault="00E93615" w:rsidP="00884A49">
      <w:pPr>
        <w:tabs>
          <w:tab w:val="left" w:pos="1254"/>
        </w:tabs>
        <w:spacing w:after="0" w:line="240" w:lineRule="auto"/>
        <w:ind w:right="-567"/>
        <w:rPr>
          <w:rFonts w:ascii="Arial" w:eastAsia="Lucida Sans Unicode" w:hAnsi="Arial" w:cs="Arial"/>
          <w:color w:val="FF0000"/>
          <w:lang w:val="cs-CZ" w:eastAsia="sk-SK"/>
        </w:rPr>
      </w:pPr>
    </w:p>
    <w:p w14:paraId="4475013F" w14:textId="77777777" w:rsidR="00884A49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Lucida Sans Unicode" w:hAnsi="Arial" w:cs="Arial"/>
          <w:color w:val="FF0000"/>
          <w:lang w:val="cs-CZ" w:eastAsia="sk-SK"/>
        </w:rPr>
      </w:pPr>
    </w:p>
    <w:p w14:paraId="57BDA2C8" w14:textId="77777777" w:rsidR="00884A49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Lucida Sans Unicode" w:hAnsi="Arial" w:cs="Arial"/>
          <w:color w:val="FF0000"/>
          <w:lang w:val="cs-CZ" w:eastAsia="sk-SK"/>
        </w:rPr>
      </w:pPr>
    </w:p>
    <w:p w14:paraId="211AA4C8" w14:textId="77777777" w:rsidR="00884A49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Lucida Sans Unicode" w:hAnsi="Arial" w:cs="Arial"/>
          <w:color w:val="FF0000"/>
          <w:lang w:val="cs-CZ" w:eastAsia="sk-SK"/>
        </w:rPr>
      </w:pPr>
    </w:p>
    <w:p w14:paraId="16304322" w14:textId="77777777" w:rsidR="00884A49" w:rsidRDefault="00884A49" w:rsidP="00884A49">
      <w:pPr>
        <w:tabs>
          <w:tab w:val="left" w:pos="1254"/>
        </w:tabs>
        <w:spacing w:after="0" w:line="240" w:lineRule="auto"/>
        <w:ind w:right="-567"/>
        <w:rPr>
          <w:rFonts w:ascii="Arial" w:eastAsia="Lucida Sans Unicode" w:hAnsi="Arial" w:cs="Arial"/>
          <w:color w:val="FF0000"/>
          <w:lang w:val="cs-CZ" w:eastAsia="sk-SK"/>
        </w:rPr>
      </w:pPr>
    </w:p>
    <w:p w14:paraId="6F2B945F" w14:textId="77777777" w:rsidR="00884A49" w:rsidRDefault="00884A49" w:rsidP="00B643E4">
      <w:pPr>
        <w:tabs>
          <w:tab w:val="left" w:pos="1254"/>
        </w:tabs>
        <w:spacing w:after="0" w:line="240" w:lineRule="auto"/>
        <w:ind w:right="-567"/>
        <w:rPr>
          <w:rFonts w:ascii="Arial" w:eastAsia="Lucida Sans Unicode" w:hAnsi="Arial" w:cs="Arial"/>
          <w:b/>
          <w:lang w:val="cs-CZ" w:eastAsia="sk-SK"/>
        </w:rPr>
      </w:pPr>
    </w:p>
    <w:p w14:paraId="75E7FF36" w14:textId="77777777" w:rsidR="00884A49" w:rsidRPr="00D6589B" w:rsidRDefault="00884A49" w:rsidP="00884A49">
      <w:pPr>
        <w:tabs>
          <w:tab w:val="left" w:pos="1254"/>
        </w:tabs>
        <w:spacing w:after="0" w:line="240" w:lineRule="auto"/>
        <w:ind w:right="-567"/>
        <w:jc w:val="center"/>
        <w:rPr>
          <w:rFonts w:ascii="Arial" w:eastAsia="Lucida Sans Unicode" w:hAnsi="Arial" w:cs="Arial"/>
          <w:szCs w:val="24"/>
          <w:lang w:val="cs-CZ" w:eastAsia="sk-SK"/>
        </w:rPr>
      </w:pPr>
      <w:r w:rsidRPr="00D6589B">
        <w:rPr>
          <w:rFonts w:ascii="Arial" w:eastAsia="Lucida Sans Unicode" w:hAnsi="Arial" w:cs="Arial"/>
          <w:szCs w:val="24"/>
          <w:lang w:val="cs-CZ" w:eastAsia="sk-SK"/>
        </w:rPr>
        <w:t>Bratislava</w:t>
      </w:r>
    </w:p>
    <w:p w14:paraId="6036C0D0" w14:textId="77777777" w:rsidR="00884A49" w:rsidRPr="00D6589B" w:rsidRDefault="00884A49" w:rsidP="00884A49">
      <w:pPr>
        <w:tabs>
          <w:tab w:val="left" w:pos="1254"/>
        </w:tabs>
        <w:spacing w:after="0" w:line="240" w:lineRule="auto"/>
        <w:ind w:right="-567"/>
        <w:jc w:val="center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szCs w:val="24"/>
          <w:lang w:eastAsia="sk-SK"/>
        </w:rPr>
        <w:t xml:space="preserve">marec </w:t>
      </w:r>
      <w:r w:rsidRPr="00D6589B">
        <w:rPr>
          <w:rFonts w:ascii="Arial" w:eastAsia="Times New Roman" w:hAnsi="Arial" w:cs="Arial"/>
          <w:szCs w:val="24"/>
          <w:lang w:eastAsia="sk-SK"/>
        </w:rPr>
        <w:t>20</w:t>
      </w:r>
      <w:r>
        <w:rPr>
          <w:rFonts w:ascii="Arial" w:eastAsia="Times New Roman" w:hAnsi="Arial" w:cs="Arial"/>
          <w:szCs w:val="24"/>
          <w:lang w:eastAsia="sk-SK"/>
        </w:rPr>
        <w:t>21</w:t>
      </w:r>
    </w:p>
    <w:p w14:paraId="0B81C37F" w14:textId="77777777" w:rsidR="00884A49" w:rsidRDefault="00884A49" w:rsidP="00884A49">
      <w:pPr>
        <w:jc w:val="center"/>
        <w:rPr>
          <w:rFonts w:ascii="Arial" w:hAnsi="Arial" w:cs="Arial"/>
          <w:spacing w:val="70"/>
        </w:rPr>
      </w:pPr>
      <w:r>
        <w:rPr>
          <w:rFonts w:ascii="Arial" w:hAnsi="Arial" w:cs="Arial"/>
          <w:spacing w:val="70"/>
        </w:rPr>
        <w:lastRenderedPageBreak/>
        <w:t>Návrh uznesenia</w:t>
      </w:r>
    </w:p>
    <w:p w14:paraId="0C35A473" w14:textId="77777777" w:rsidR="00884A49" w:rsidRPr="00170094" w:rsidRDefault="00884A49" w:rsidP="00884A49">
      <w:pPr>
        <w:shd w:val="clear" w:color="auto" w:fill="FFFFFF"/>
        <w:spacing w:before="120" w:after="0"/>
        <w:jc w:val="center"/>
        <w:rPr>
          <w:rFonts w:ascii="Arial" w:hAnsi="Arial" w:cs="Arial"/>
          <w:sz w:val="24"/>
          <w:szCs w:val="28"/>
        </w:rPr>
      </w:pPr>
      <w:r w:rsidRPr="00170094">
        <w:rPr>
          <w:rFonts w:ascii="Arial" w:hAnsi="Arial" w:cs="Arial"/>
          <w:b/>
          <w:bCs/>
          <w:sz w:val="24"/>
          <w:szCs w:val="28"/>
        </w:rPr>
        <w:t>UZNESENIE č. .../20</w:t>
      </w:r>
      <w:r>
        <w:rPr>
          <w:rFonts w:ascii="Arial" w:hAnsi="Arial" w:cs="Arial"/>
          <w:b/>
          <w:bCs/>
          <w:sz w:val="24"/>
          <w:szCs w:val="28"/>
        </w:rPr>
        <w:t>21</w:t>
      </w:r>
    </w:p>
    <w:p w14:paraId="00F283EE" w14:textId="77777777" w:rsidR="00884A49" w:rsidRPr="00707A97" w:rsidRDefault="00884A49" w:rsidP="00884A49">
      <w:pPr>
        <w:shd w:val="clear" w:color="auto" w:fill="FFFFFF"/>
        <w:spacing w:before="79"/>
        <w:jc w:val="center"/>
        <w:rPr>
          <w:rFonts w:ascii="Arial" w:hAnsi="Arial" w:cs="Arial"/>
        </w:rPr>
      </w:pPr>
      <w:r w:rsidRPr="00707A97">
        <w:rPr>
          <w:rFonts w:ascii="Arial" w:hAnsi="Arial" w:cs="Arial"/>
          <w:spacing w:val="-1"/>
        </w:rPr>
        <w:t xml:space="preserve">zo dňa </w:t>
      </w:r>
      <w:r>
        <w:rPr>
          <w:rFonts w:ascii="Arial" w:hAnsi="Arial" w:cs="Arial"/>
          <w:spacing w:val="-1"/>
        </w:rPr>
        <w:t>29</w:t>
      </w:r>
      <w:r w:rsidRPr="00707A97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>03</w:t>
      </w:r>
      <w:r w:rsidRPr="00707A97">
        <w:rPr>
          <w:rFonts w:ascii="Arial" w:hAnsi="Arial" w:cs="Arial"/>
          <w:spacing w:val="-1"/>
        </w:rPr>
        <w:t xml:space="preserve">. </w:t>
      </w:r>
      <w:r w:rsidRPr="00707A97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</w:p>
    <w:p w14:paraId="72BC051E" w14:textId="77777777" w:rsidR="00884A49" w:rsidRPr="009A3A9A" w:rsidRDefault="00884A49" w:rsidP="00884A49">
      <w:pPr>
        <w:shd w:val="clear" w:color="auto" w:fill="FFFFFF"/>
        <w:spacing w:after="0"/>
        <w:ind w:left="22"/>
        <w:jc w:val="center"/>
        <w:rPr>
          <w:rFonts w:ascii="Arial" w:hAnsi="Arial" w:cs="Arial"/>
        </w:rPr>
      </w:pPr>
      <w:r w:rsidRPr="009A3A9A">
        <w:rPr>
          <w:rFonts w:ascii="Arial" w:hAnsi="Arial" w:cs="Arial"/>
        </w:rPr>
        <w:t>Zastupiteľstvo Bratislavského samosprávneho kraja po prerokovaní materiálu</w:t>
      </w:r>
    </w:p>
    <w:p w14:paraId="321D50ED" w14:textId="77777777" w:rsidR="00884A49" w:rsidRPr="00D810B5" w:rsidRDefault="00884A49" w:rsidP="00884A49">
      <w:pPr>
        <w:shd w:val="clear" w:color="auto" w:fill="FFFFFF"/>
        <w:spacing w:after="0"/>
        <w:ind w:left="142" w:hanging="142"/>
        <w:jc w:val="center"/>
        <w:rPr>
          <w:rFonts w:ascii="Arial" w:hAnsi="Arial" w:cs="Arial"/>
        </w:rPr>
      </w:pPr>
    </w:p>
    <w:p w14:paraId="29B6713C" w14:textId="77777777" w:rsidR="00884A49" w:rsidRDefault="00884A49" w:rsidP="00884A49">
      <w:pPr>
        <w:pStyle w:val="Odsekzoznamu"/>
        <w:shd w:val="clear" w:color="auto" w:fill="FFFFFF"/>
        <w:spacing w:before="79" w:after="0"/>
        <w:ind w:left="0"/>
        <w:jc w:val="center"/>
        <w:rPr>
          <w:rFonts w:ascii="Arial" w:hAnsi="Arial" w:cs="Arial"/>
          <w:b/>
          <w:bCs/>
          <w:spacing w:val="54"/>
          <w:sz w:val="24"/>
          <w:szCs w:val="24"/>
        </w:rPr>
      </w:pPr>
      <w:r w:rsidRPr="00B8671D">
        <w:rPr>
          <w:rFonts w:ascii="Arial" w:hAnsi="Arial" w:cs="Arial"/>
          <w:b/>
          <w:bCs/>
          <w:spacing w:val="54"/>
          <w:sz w:val="24"/>
          <w:szCs w:val="24"/>
        </w:rPr>
        <w:t xml:space="preserve"> schvaľuje</w:t>
      </w:r>
    </w:p>
    <w:p w14:paraId="5722DC2B" w14:textId="77777777" w:rsidR="00884A49" w:rsidRPr="00170094" w:rsidRDefault="00884A49" w:rsidP="00884A49">
      <w:pPr>
        <w:pStyle w:val="Odsekzoznamu"/>
        <w:shd w:val="clear" w:color="auto" w:fill="FFFFFF"/>
        <w:spacing w:before="79"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F65417F" w14:textId="77777777" w:rsidR="00884A49" w:rsidRDefault="00884A49" w:rsidP="00884A49">
      <w:pPr>
        <w:pStyle w:val="Default"/>
        <w:jc w:val="both"/>
        <w:rPr>
          <w:rFonts w:ascii="Arial" w:hAnsi="Arial" w:cs="Arial"/>
          <w:sz w:val="22"/>
        </w:rPr>
      </w:pPr>
    </w:p>
    <w:p w14:paraId="1A8EAA36" w14:textId="77777777" w:rsidR="00884A49" w:rsidRPr="00F13582" w:rsidRDefault="00884A49" w:rsidP="00884A49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F13582">
        <w:rPr>
          <w:rFonts w:ascii="Arial" w:hAnsi="Arial" w:cs="Arial"/>
          <w:sz w:val="22"/>
        </w:rPr>
        <w:t>I. zmenu rozpočtu B</w:t>
      </w:r>
      <w:r>
        <w:rPr>
          <w:rFonts w:ascii="Arial" w:hAnsi="Arial" w:cs="Arial"/>
          <w:sz w:val="22"/>
        </w:rPr>
        <w:t>ratislavského samosprávneho kraja</w:t>
      </w:r>
      <w:r w:rsidRPr="00F13582">
        <w:rPr>
          <w:rFonts w:ascii="Arial" w:hAnsi="Arial" w:cs="Arial"/>
          <w:sz w:val="22"/>
        </w:rPr>
        <w:t xml:space="preserve"> v roku 20</w:t>
      </w:r>
      <w:r>
        <w:rPr>
          <w:rFonts w:ascii="Arial" w:hAnsi="Arial" w:cs="Arial"/>
          <w:sz w:val="22"/>
        </w:rPr>
        <w:t>21</w:t>
      </w:r>
      <w:r w:rsidRPr="00F13582">
        <w:rPr>
          <w:rFonts w:ascii="Arial" w:hAnsi="Arial" w:cs="Arial"/>
          <w:sz w:val="22"/>
        </w:rPr>
        <w:t xml:space="preserve"> v súlade s § 14 ods. 1 zákona č. 583/2004 Z. z. o rozpočtových pravidlách územnej samosprávy a o zmene a</w:t>
      </w:r>
      <w:r>
        <w:rPr>
          <w:rFonts w:ascii="Arial" w:hAnsi="Arial" w:cs="Arial"/>
          <w:sz w:val="22"/>
        </w:rPr>
        <w:t> </w:t>
      </w:r>
      <w:r w:rsidRPr="00F13582">
        <w:rPr>
          <w:rFonts w:ascii="Arial" w:hAnsi="Arial" w:cs="Arial"/>
          <w:sz w:val="22"/>
        </w:rPr>
        <w:t>doplnení niektorých zákonov v</w:t>
      </w:r>
      <w:r>
        <w:rPr>
          <w:rFonts w:ascii="Arial" w:hAnsi="Arial" w:cs="Arial"/>
          <w:sz w:val="22"/>
        </w:rPr>
        <w:t> </w:t>
      </w:r>
      <w:r w:rsidRPr="00F13582">
        <w:rPr>
          <w:rFonts w:ascii="Arial" w:hAnsi="Arial" w:cs="Arial"/>
          <w:sz w:val="22"/>
        </w:rPr>
        <w:t>znení neskorších predpisov nasledovne:</w:t>
      </w:r>
    </w:p>
    <w:p w14:paraId="6E24A3DE" w14:textId="77777777" w:rsidR="00884A49" w:rsidRPr="00170094" w:rsidRDefault="00884A49" w:rsidP="00884A49">
      <w:pPr>
        <w:pStyle w:val="Default"/>
        <w:spacing w:line="360" w:lineRule="auto"/>
        <w:jc w:val="both"/>
        <w:rPr>
          <w:rFonts w:ascii="Arial" w:hAnsi="Arial" w:cs="Arial"/>
        </w:rPr>
      </w:pPr>
    </w:p>
    <w:tbl>
      <w:tblPr>
        <w:tblW w:w="96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5"/>
        <w:gridCol w:w="1584"/>
      </w:tblGrid>
      <w:tr w:rsidR="00884A49" w:rsidRPr="00926F89" w14:paraId="608BBA73" w14:textId="77777777" w:rsidTr="00CE5661">
        <w:trPr>
          <w:trHeight w:hRule="exact" w:val="400"/>
        </w:trPr>
        <w:tc>
          <w:tcPr>
            <w:tcW w:w="802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000000" w:fill="8DB3E2"/>
            <w:noWrap/>
            <w:vAlign w:val="center"/>
            <w:hideMark/>
          </w:tcPr>
          <w:p w14:paraId="0EAF7C14" w14:textId="77777777" w:rsidR="00884A49" w:rsidRPr="00926F89" w:rsidRDefault="00884A49" w:rsidP="00CE56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Príjmy a príjmové finančné operácie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000000" w:fill="8DB3E2"/>
            <w:noWrap/>
            <w:vAlign w:val="center"/>
            <w:hideMark/>
          </w:tcPr>
          <w:p w14:paraId="7D37CBA0" w14:textId="77777777" w:rsidR="00884A49" w:rsidRPr="00513DC7" w:rsidRDefault="00884A49" w:rsidP="00CE5661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Suma v €</w:t>
            </w:r>
          </w:p>
        </w:tc>
      </w:tr>
      <w:tr w:rsidR="00884A49" w:rsidRPr="00926F89" w14:paraId="488266F5" w14:textId="77777777" w:rsidTr="00CE5661">
        <w:trPr>
          <w:trHeight w:hRule="exact" w:val="400"/>
        </w:trPr>
        <w:tc>
          <w:tcPr>
            <w:tcW w:w="802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14:paraId="6B7CBB65" w14:textId="77777777" w:rsidR="00884A49" w:rsidRPr="00926F89" w:rsidRDefault="00884A49" w:rsidP="00CE56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Nedaňové príjmy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14:paraId="2B2E07EE" w14:textId="77777777" w:rsidR="00884A49" w:rsidRDefault="00884A49" w:rsidP="00CE566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800 000</w:t>
            </w:r>
          </w:p>
          <w:p w14:paraId="1FF30137" w14:textId="77777777" w:rsidR="00884A49" w:rsidRPr="00513DC7" w:rsidRDefault="00884A49" w:rsidP="00CE566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84A49" w:rsidRPr="00926F89" w14:paraId="6AED9E30" w14:textId="77777777" w:rsidTr="00CE5661">
        <w:trPr>
          <w:trHeight w:hRule="exact" w:val="400"/>
        </w:trPr>
        <w:tc>
          <w:tcPr>
            <w:tcW w:w="802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</w:tcPr>
          <w:p w14:paraId="4DB4A5E3" w14:textId="77777777" w:rsidR="00884A49" w:rsidRDefault="00884A49" w:rsidP="00CE56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Použitie Rezervného fondu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</w:tcPr>
          <w:p w14:paraId="264CC9FC" w14:textId="6D013D62" w:rsidR="00884A49" w:rsidRDefault="00884A49" w:rsidP="00CE566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400 000</w:t>
            </w:r>
          </w:p>
        </w:tc>
      </w:tr>
      <w:tr w:rsidR="00884A49" w:rsidRPr="00926F89" w14:paraId="569BF3EB" w14:textId="77777777" w:rsidTr="00CE5661">
        <w:trPr>
          <w:trHeight w:hRule="exact" w:val="385"/>
        </w:trPr>
        <w:tc>
          <w:tcPr>
            <w:tcW w:w="8025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8DB3E2"/>
            <w:noWrap/>
            <w:vAlign w:val="center"/>
            <w:hideMark/>
          </w:tcPr>
          <w:p w14:paraId="38DA88E1" w14:textId="77777777" w:rsidR="00884A49" w:rsidRPr="00926F89" w:rsidRDefault="00884A49" w:rsidP="00CE56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Výdavky a výdavkové finančné operácie</w:t>
            </w:r>
          </w:p>
        </w:tc>
        <w:tc>
          <w:tcPr>
            <w:tcW w:w="1584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8DB3E2"/>
            <w:noWrap/>
            <w:vAlign w:val="center"/>
            <w:hideMark/>
          </w:tcPr>
          <w:p w14:paraId="32C1F9E1" w14:textId="77777777" w:rsidR="00884A49" w:rsidRPr="00CF3B5D" w:rsidRDefault="00884A49" w:rsidP="00CE566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0094">
              <w:rPr>
                <w:rFonts w:ascii="Calibri" w:hAnsi="Calibri"/>
                <w:b/>
                <w:bCs/>
                <w:color w:val="000000"/>
                <w:sz w:val="24"/>
              </w:rPr>
              <w:t>Suma v €</w:t>
            </w:r>
          </w:p>
        </w:tc>
      </w:tr>
      <w:tr w:rsidR="00884A49" w:rsidRPr="00926F89" w14:paraId="131EFA01" w14:textId="77777777" w:rsidTr="00CE5661">
        <w:trPr>
          <w:trHeight w:hRule="exact" w:val="400"/>
        </w:trPr>
        <w:tc>
          <w:tcPr>
            <w:tcW w:w="802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</w:tcPr>
          <w:p w14:paraId="37E96DA4" w14:textId="77777777" w:rsidR="00884A49" w:rsidRDefault="00884A49" w:rsidP="00CE56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Podprogram 3.1: Správa majetku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</w:tcPr>
          <w:p w14:paraId="111FFC4E" w14:textId="77777777" w:rsidR="00884A49" w:rsidRPr="00C51733" w:rsidRDefault="00884A49" w:rsidP="00CE566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800 000</w:t>
            </w:r>
          </w:p>
        </w:tc>
      </w:tr>
      <w:tr w:rsidR="00884A49" w:rsidRPr="00926F89" w14:paraId="0A1D063E" w14:textId="77777777" w:rsidTr="00CE5661">
        <w:trPr>
          <w:trHeight w:hRule="exact" w:val="400"/>
        </w:trPr>
        <w:tc>
          <w:tcPr>
            <w:tcW w:w="802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</w:tcPr>
          <w:p w14:paraId="2669BEA6" w14:textId="77777777" w:rsidR="00884A49" w:rsidRDefault="00884A49" w:rsidP="00CE56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Podprogram 3.3: Majetok – údržba, investície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</w:tcPr>
          <w:p w14:paraId="41C3A851" w14:textId="77777777" w:rsidR="00884A49" w:rsidRPr="00E82630" w:rsidRDefault="00884A49" w:rsidP="00CE566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400 000</w:t>
            </w:r>
          </w:p>
        </w:tc>
      </w:tr>
      <w:tr w:rsidR="00884A49" w:rsidRPr="00926F89" w14:paraId="69518DE4" w14:textId="77777777" w:rsidTr="00CE5661">
        <w:trPr>
          <w:trHeight w:hRule="exact" w:val="405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CEE703" w14:textId="77777777" w:rsidR="00884A49" w:rsidRPr="00926F89" w:rsidRDefault="00884A49" w:rsidP="00CE566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Zvýšenie príjmov a príjmových finančných operácií celkom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812ABF" w14:textId="3B67551F" w:rsidR="00884A49" w:rsidRPr="00513DC7" w:rsidRDefault="00884A49" w:rsidP="00CE5661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1 200 000</w:t>
            </w:r>
          </w:p>
        </w:tc>
      </w:tr>
      <w:tr w:rsidR="00884A49" w:rsidRPr="00926F89" w14:paraId="7C7FA90E" w14:textId="77777777" w:rsidTr="00CE5661">
        <w:trPr>
          <w:trHeight w:hRule="exact" w:val="404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8BD5FFB" w14:textId="77777777" w:rsidR="00884A49" w:rsidRDefault="00884A49" w:rsidP="00CE566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Zvýšenie výdavkov a výdavkových finančných operácií celkom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4181F91" w14:textId="04FC84B4" w:rsidR="00884A49" w:rsidRDefault="00884A49" w:rsidP="00CE5661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1 200 000</w:t>
            </w:r>
          </w:p>
        </w:tc>
      </w:tr>
    </w:tbl>
    <w:p w14:paraId="488584CF" w14:textId="77777777" w:rsidR="00884A49" w:rsidRDefault="00884A49" w:rsidP="00884A49">
      <w:pPr>
        <w:pStyle w:val="Default"/>
        <w:spacing w:line="360" w:lineRule="auto"/>
        <w:jc w:val="both"/>
      </w:pPr>
    </w:p>
    <w:p w14:paraId="4544C374" w14:textId="77777777" w:rsidR="00884A49" w:rsidRDefault="00884A49" w:rsidP="00884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0B1334" w14:textId="77777777" w:rsidR="00884A49" w:rsidRDefault="00884A49" w:rsidP="00884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EC9878" w14:textId="77777777" w:rsidR="00884A49" w:rsidRDefault="00884A49" w:rsidP="00884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A200B2" w14:textId="77777777" w:rsidR="00884A49" w:rsidRDefault="00884A49" w:rsidP="00884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0182FB" w14:textId="77777777" w:rsidR="00884A49" w:rsidRDefault="00884A49" w:rsidP="00884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0ABA9E" w14:textId="77777777" w:rsidR="00884A49" w:rsidRDefault="00884A49" w:rsidP="00884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A5F44B" w14:textId="77777777" w:rsidR="00884A49" w:rsidRDefault="00884A49" w:rsidP="00884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99EA96" w14:textId="77777777" w:rsidR="00884A49" w:rsidRDefault="00884A49" w:rsidP="00884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C97AC0" w14:textId="77777777" w:rsidR="00884A49" w:rsidRDefault="00884A49" w:rsidP="00884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76CDC6" w14:textId="77777777" w:rsidR="00884A49" w:rsidRDefault="00884A49" w:rsidP="00884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A619EF" w14:textId="38395BC1" w:rsidR="00306F00" w:rsidRPr="00EE4257" w:rsidRDefault="00306F00" w:rsidP="00823E09">
      <w:pPr>
        <w:jc w:val="both"/>
        <w:rPr>
          <w:rFonts w:ascii="Arial" w:hAnsi="Arial" w:cs="Arial"/>
        </w:rPr>
      </w:pPr>
      <w:r w:rsidRPr="00EE4257">
        <w:rPr>
          <w:rFonts w:ascii="Arial" w:hAnsi="Arial" w:cs="Arial"/>
        </w:rPr>
        <w:br w:type="page"/>
      </w:r>
    </w:p>
    <w:p w14:paraId="73163749" w14:textId="77777777" w:rsidR="00884A49" w:rsidRPr="00C51733" w:rsidRDefault="00884A49" w:rsidP="00884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733">
        <w:rPr>
          <w:rFonts w:ascii="Arial" w:hAnsi="Arial" w:cs="Arial"/>
          <w:b/>
          <w:sz w:val="24"/>
          <w:szCs w:val="24"/>
        </w:rPr>
        <w:lastRenderedPageBreak/>
        <w:t>D ô v o d o v á   s p r á v a</w:t>
      </w:r>
    </w:p>
    <w:p w14:paraId="3653CEF3" w14:textId="77777777" w:rsidR="00884A49" w:rsidRPr="00C51733" w:rsidRDefault="00884A49" w:rsidP="00884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8371B9D" w14:textId="080B5B15" w:rsidR="00884A49" w:rsidRDefault="00884A49" w:rsidP="00884A49">
      <w:pPr>
        <w:tabs>
          <w:tab w:val="left" w:pos="1134"/>
        </w:tabs>
        <w:suppressAutoHyphens/>
        <w:jc w:val="both"/>
        <w:rPr>
          <w:rFonts w:ascii="Arial" w:eastAsia="Times New Roman" w:hAnsi="Arial" w:cs="Arial"/>
          <w:lang w:eastAsia="sk-SK"/>
        </w:rPr>
      </w:pPr>
      <w:r w:rsidRPr="00C51733">
        <w:rPr>
          <w:rFonts w:ascii="Arial" w:eastAsia="Times New Roman" w:hAnsi="Arial" w:cs="Arial"/>
          <w:lang w:eastAsia="sk-SK"/>
        </w:rPr>
        <w:t xml:space="preserve">Predložený návrh je vypracovaný </w:t>
      </w:r>
      <w:r>
        <w:rPr>
          <w:rFonts w:ascii="Arial" w:eastAsia="Times New Roman" w:hAnsi="Arial" w:cs="Arial"/>
          <w:lang w:eastAsia="sk-SK"/>
        </w:rPr>
        <w:t>v súvislosti s</w:t>
      </w:r>
      <w:r w:rsidRPr="00C51733">
        <w:rPr>
          <w:rFonts w:ascii="Arial" w:eastAsia="Times New Roman" w:hAnsi="Arial" w:cs="Arial"/>
          <w:lang w:eastAsia="sk-SK"/>
        </w:rPr>
        <w:t xml:space="preserve"> aktuáln</w:t>
      </w:r>
      <w:r>
        <w:rPr>
          <w:rFonts w:ascii="Arial" w:eastAsia="Times New Roman" w:hAnsi="Arial" w:cs="Arial"/>
          <w:lang w:eastAsia="sk-SK"/>
        </w:rPr>
        <w:t>ym</w:t>
      </w:r>
      <w:r w:rsidRPr="00C51733">
        <w:rPr>
          <w:rFonts w:ascii="Arial" w:eastAsia="Times New Roman" w:hAnsi="Arial" w:cs="Arial"/>
          <w:lang w:eastAsia="sk-SK"/>
        </w:rPr>
        <w:t xml:space="preserve"> vývoj</w:t>
      </w:r>
      <w:r>
        <w:rPr>
          <w:rFonts w:ascii="Arial" w:eastAsia="Times New Roman" w:hAnsi="Arial" w:cs="Arial"/>
          <w:lang w:eastAsia="sk-SK"/>
        </w:rPr>
        <w:t>om</w:t>
      </w:r>
      <w:r w:rsidRPr="00C51733">
        <w:rPr>
          <w:rFonts w:ascii="Arial" w:eastAsia="Times New Roman" w:hAnsi="Arial" w:cs="Arial"/>
          <w:lang w:eastAsia="sk-SK"/>
        </w:rPr>
        <w:t xml:space="preserve"> v oblasti </w:t>
      </w:r>
      <w:r>
        <w:rPr>
          <w:rFonts w:ascii="Arial" w:eastAsia="Times New Roman" w:hAnsi="Arial" w:cs="Arial"/>
          <w:lang w:eastAsia="sk-SK"/>
        </w:rPr>
        <w:t>riešenia pandémie COVID – 19 v rámci Bratislavského samosprávneho kraja</w:t>
      </w:r>
      <w:r w:rsidR="00D822C2">
        <w:rPr>
          <w:rFonts w:ascii="Arial" w:eastAsia="Times New Roman" w:hAnsi="Arial" w:cs="Arial"/>
          <w:lang w:eastAsia="sk-SK"/>
        </w:rPr>
        <w:t xml:space="preserve"> a</w:t>
      </w:r>
      <w:r>
        <w:rPr>
          <w:rFonts w:ascii="Arial" w:eastAsia="Times New Roman" w:hAnsi="Arial" w:cs="Arial"/>
          <w:lang w:eastAsia="sk-SK"/>
        </w:rPr>
        <w:t xml:space="preserve"> aktualizáciou investičného plánu na rok 2021</w:t>
      </w:r>
      <w:r w:rsidR="00D822C2">
        <w:rPr>
          <w:rFonts w:ascii="Arial" w:eastAsia="Times New Roman" w:hAnsi="Arial" w:cs="Arial"/>
          <w:lang w:eastAsia="sk-SK"/>
        </w:rPr>
        <w:t>.</w:t>
      </w:r>
    </w:p>
    <w:p w14:paraId="052B3FFD" w14:textId="77777777" w:rsidR="00884A49" w:rsidRDefault="00884A49" w:rsidP="00884A49">
      <w:pPr>
        <w:tabs>
          <w:tab w:val="left" w:pos="1134"/>
        </w:tabs>
        <w:suppressAutoHyphens/>
        <w:jc w:val="both"/>
        <w:rPr>
          <w:rFonts w:ascii="Arial" w:eastAsia="Times New Roman" w:hAnsi="Arial" w:cs="Arial"/>
          <w:lang w:eastAsia="sk-SK"/>
        </w:rPr>
      </w:pPr>
    </w:p>
    <w:p w14:paraId="67427A3D" w14:textId="77777777" w:rsidR="00884A49" w:rsidRPr="00EF20BE" w:rsidRDefault="00884A49" w:rsidP="00884A49">
      <w:pPr>
        <w:tabs>
          <w:tab w:val="left" w:pos="1134"/>
        </w:tabs>
        <w:suppressAutoHyphens/>
        <w:jc w:val="both"/>
        <w:rPr>
          <w:rFonts w:ascii="Arial" w:eastAsia="Times New Roman" w:hAnsi="Arial" w:cs="Arial"/>
          <w:b/>
          <w:bCs/>
          <w:lang w:eastAsia="sk-SK"/>
        </w:rPr>
      </w:pPr>
      <w:r w:rsidRPr="00EF20BE">
        <w:rPr>
          <w:rFonts w:ascii="Arial" w:eastAsia="Times New Roman" w:hAnsi="Arial" w:cs="Arial"/>
          <w:b/>
          <w:bCs/>
          <w:lang w:eastAsia="sk-SK"/>
        </w:rPr>
        <w:t>Prevádzka mobilných odberových miest pre testovanie na COVID-19</w:t>
      </w:r>
    </w:p>
    <w:p w14:paraId="7C58723D" w14:textId="77777777" w:rsidR="00884A49" w:rsidRDefault="00884A49" w:rsidP="00884A49">
      <w:pPr>
        <w:tabs>
          <w:tab w:val="left" w:pos="1134"/>
        </w:tabs>
        <w:suppressAutoHyphens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BSK spustil v januári špeciálne odberové miesto, ktoré </w:t>
      </w:r>
      <w:r w:rsidRPr="00EF20BE">
        <w:rPr>
          <w:rFonts w:ascii="Arial" w:eastAsia="Times New Roman" w:hAnsi="Arial" w:cs="Arial"/>
          <w:lang w:eastAsia="sk-SK"/>
        </w:rPr>
        <w:t>slúži najmä pre testovanie na COVID-</w:t>
      </w:r>
      <w:r>
        <w:rPr>
          <w:rFonts w:ascii="Arial" w:eastAsia="Times New Roman" w:hAnsi="Arial" w:cs="Arial"/>
          <w:lang w:eastAsia="sk-SK"/>
        </w:rPr>
        <w:t> 1</w:t>
      </w:r>
      <w:r w:rsidRPr="00EF20BE">
        <w:rPr>
          <w:rFonts w:ascii="Arial" w:eastAsia="Times New Roman" w:hAnsi="Arial" w:cs="Arial"/>
          <w:lang w:eastAsia="sk-SK"/>
        </w:rPr>
        <w:t>9 ľudí zamestnaných v kľúčovej infraštruktúre</w:t>
      </w:r>
      <w:r>
        <w:rPr>
          <w:rFonts w:ascii="Arial" w:eastAsia="Times New Roman" w:hAnsi="Arial" w:cs="Arial"/>
          <w:lang w:eastAsia="sk-SK"/>
        </w:rPr>
        <w:t xml:space="preserve">. Na základe tohto odberového miesta mohli byť zriadené detašované pracoviská v jednotlivých mestských častiach a obciach BSK. Pracovné sily, ktoré vykonávajú odbery v týchto miestach (zdravotníci a administratívni pracovníci) formálne vykonávajú prácu na základe dohôd o pracovnej činnosti pre Úrad BSK. </w:t>
      </w:r>
    </w:p>
    <w:p w14:paraId="68238691" w14:textId="77777777" w:rsidR="00884A49" w:rsidRDefault="00884A49" w:rsidP="00884A49">
      <w:pPr>
        <w:tabs>
          <w:tab w:val="left" w:pos="1134"/>
        </w:tabs>
        <w:suppressAutoHyphens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Úrad BSK uzatvoril dohody so všetkými samosprávami, ktoré otvorili týmto spôsobom mobilné odberové miesta, o refundovaní týchto nákladov Úradu BSK. Táto refundácia v zmysle nastavenia rozpočtu BSK patrí do nedaňových príjmov a keďže ju nie je možné v tejto chvíli presne vyčísliť, odhadujeme celkovú výšku takto refundovaných prostriedkov na 800 000,- EUR (pre informáciu – v januári bolo takto refundovaných 200 000,- EUR). Na strane výdavkov túto sumu rozpočtujeme do kapitoly Správy majetku, kde evidujeme všetky výdavky súvisiace s pandémiou. V podprograme Správy majetku (a nie v Programe Zdravotníctvo) je to z toho dôvodu, že výdavky na pandémiu sú značne nepredvídateľné, či už z pohľadu charakteru, časového obdobia alebo samotnej výšky. Takisto v tomto podprograme máme rezervu na výdavky spojené s investíciami a majetkovým vysporiadaním pozemkov. Ak tieto rezervy nebudú použité na pôvodný účel, je možné tieto finančné prostriedky použiť na aktualizáciu investičného plánu alebo bežné opravy a údržbu.</w:t>
      </w:r>
    </w:p>
    <w:p w14:paraId="35EE64FC" w14:textId="77777777" w:rsidR="00884A49" w:rsidRDefault="00884A49" w:rsidP="00884A49">
      <w:pPr>
        <w:tabs>
          <w:tab w:val="left" w:pos="1134"/>
        </w:tabs>
        <w:suppressAutoHyphens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15A4D823" w14:textId="77777777" w:rsidR="00884A49" w:rsidRPr="00EF20BE" w:rsidRDefault="00884A49" w:rsidP="00884A49">
      <w:pPr>
        <w:tabs>
          <w:tab w:val="left" w:pos="1134"/>
        </w:tabs>
        <w:suppressAutoHyphens/>
        <w:jc w:val="both"/>
        <w:rPr>
          <w:rFonts w:ascii="Arial" w:eastAsia="Times New Roman" w:hAnsi="Arial" w:cs="Arial"/>
          <w:b/>
          <w:bCs/>
          <w:lang w:eastAsia="sk-SK"/>
        </w:rPr>
      </w:pPr>
      <w:r w:rsidRPr="00EF20BE">
        <w:rPr>
          <w:rFonts w:ascii="Arial" w:eastAsia="Times New Roman" w:hAnsi="Arial" w:cs="Arial"/>
          <w:b/>
          <w:bCs/>
          <w:lang w:eastAsia="sk-SK"/>
        </w:rPr>
        <w:t xml:space="preserve">Aktualizácia </w:t>
      </w:r>
      <w:r>
        <w:rPr>
          <w:rFonts w:ascii="Arial" w:eastAsia="Times New Roman" w:hAnsi="Arial" w:cs="Arial"/>
          <w:b/>
          <w:bCs/>
          <w:lang w:eastAsia="sk-SK"/>
        </w:rPr>
        <w:t>I</w:t>
      </w:r>
      <w:r w:rsidRPr="00EF20BE">
        <w:rPr>
          <w:rFonts w:ascii="Arial" w:eastAsia="Times New Roman" w:hAnsi="Arial" w:cs="Arial"/>
          <w:b/>
          <w:bCs/>
          <w:lang w:eastAsia="sk-SK"/>
        </w:rPr>
        <w:t>nvestičného plánu</w:t>
      </w:r>
      <w:r>
        <w:rPr>
          <w:rFonts w:ascii="Arial" w:eastAsia="Times New Roman" w:hAnsi="Arial" w:cs="Arial"/>
          <w:b/>
          <w:bCs/>
          <w:lang w:eastAsia="sk-SK"/>
        </w:rPr>
        <w:t xml:space="preserve"> v časti majetok</w:t>
      </w:r>
      <w:r w:rsidRPr="00EF20BE">
        <w:rPr>
          <w:rFonts w:ascii="Arial" w:eastAsia="Times New Roman" w:hAnsi="Arial" w:cs="Arial"/>
          <w:b/>
          <w:bCs/>
          <w:lang w:eastAsia="sk-SK"/>
        </w:rPr>
        <w:t xml:space="preserve"> </w:t>
      </w:r>
    </w:p>
    <w:p w14:paraId="70048038" w14:textId="77777777" w:rsidR="00884A49" w:rsidRDefault="00884A49" w:rsidP="00884A49">
      <w:pPr>
        <w:tabs>
          <w:tab w:val="left" w:pos="1134"/>
        </w:tabs>
        <w:suppressAutoHyphens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V rámci prvej aktualizácie Investičného plánu v časti majetok v roku 2021 navrhujeme zvýšenie celkovej sumy alokovanej na tento plán o 400 000,- EUR. Táto suma obsahuje projekty a akcie, ktoré neboli do schvaľovania Investičného plánu na rok 2021 z rôznych dôvodov zahrnuté – pri niektorých nebolo ešte v decembri jasné, či sa zrealizujú do konca roka alebo sa ešte len začali realizovať na konci roka 2020, ďalšie zase vyplynuli z reálneho vývoja v prvých dvoch mesiacoch tohto roka. Súčasťou tohto navýšenia sú aj nižšie výdavky na starostlivosť o hmotný investičný majetok pre župné zariadenia v sociálnej oblasti vo výške 50 000 EUR (školy už mali túto položku schválenú v decembri 2020 pri schvaľovaní návrhu rozpočtu). Samotná aktualizácia Investičného plánu v časti majetok, vrátane </w:t>
      </w:r>
      <w:proofErr w:type="spellStart"/>
      <w:r>
        <w:rPr>
          <w:rFonts w:ascii="Arial" w:eastAsia="Times New Roman" w:hAnsi="Arial" w:cs="Arial"/>
          <w:lang w:eastAsia="sk-SK"/>
        </w:rPr>
        <w:t>položkovitého</w:t>
      </w:r>
      <w:proofErr w:type="spellEnd"/>
      <w:r>
        <w:rPr>
          <w:rFonts w:ascii="Arial" w:eastAsia="Times New Roman" w:hAnsi="Arial" w:cs="Arial"/>
          <w:lang w:eastAsia="sk-SK"/>
        </w:rPr>
        <w:t xml:space="preserve"> zoznamu všetkých akcií (aj všetkých zmien), je ako Príloha tohto materiálu.</w:t>
      </w:r>
    </w:p>
    <w:p w14:paraId="77B7C573" w14:textId="77777777" w:rsidR="00884A49" w:rsidRDefault="00884A49" w:rsidP="00884A49">
      <w:pPr>
        <w:tabs>
          <w:tab w:val="left" w:pos="1134"/>
        </w:tabs>
        <w:suppressAutoHyphens/>
        <w:jc w:val="both"/>
        <w:rPr>
          <w:rFonts w:ascii="Arial" w:eastAsia="Times New Roman" w:hAnsi="Arial" w:cs="Arial"/>
          <w:lang w:eastAsia="sk-SK"/>
        </w:rPr>
      </w:pPr>
    </w:p>
    <w:p w14:paraId="6AC79AB9" w14:textId="77777777" w:rsidR="00E03FAF" w:rsidRDefault="00E03FAF" w:rsidP="006D700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sk-SK"/>
        </w:rPr>
      </w:pPr>
    </w:p>
    <w:p w14:paraId="0687A45F" w14:textId="77777777" w:rsidR="00E03FAF" w:rsidRDefault="00E03FAF" w:rsidP="006D700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sk-SK"/>
        </w:rPr>
      </w:pPr>
    </w:p>
    <w:p w14:paraId="1CB9790D" w14:textId="77777777" w:rsidR="00E03FAF" w:rsidRDefault="00E03FAF" w:rsidP="006D700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sk-SK"/>
        </w:rPr>
      </w:pPr>
    </w:p>
    <w:p w14:paraId="1265A577" w14:textId="77777777" w:rsidR="00E03FAF" w:rsidRDefault="00E03FAF" w:rsidP="006D700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sk-SK"/>
        </w:rPr>
      </w:pPr>
    </w:p>
    <w:p w14:paraId="26490761" w14:textId="4E9225D3" w:rsidR="00E03FAF" w:rsidRDefault="00E03FAF" w:rsidP="006D700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sk-SK"/>
        </w:rPr>
      </w:pPr>
    </w:p>
    <w:p w14:paraId="5AACC9E3" w14:textId="77777777" w:rsidR="00E03FAF" w:rsidRDefault="00E03FAF" w:rsidP="006D700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sk-SK"/>
        </w:rPr>
        <w:sectPr w:rsidR="00E03FAF" w:rsidSect="006905ED">
          <w:footerReference w:type="default" r:id="rId7"/>
          <w:pgSz w:w="11906" w:h="16838" w:code="9"/>
          <w:pgMar w:top="1417" w:right="1417" w:bottom="1417" w:left="1417" w:header="709" w:footer="420" w:gutter="0"/>
          <w:pgNumType w:start="1"/>
          <w:cols w:space="708"/>
          <w:docGrid w:linePitch="360"/>
        </w:sectPr>
      </w:pPr>
    </w:p>
    <w:p w14:paraId="31C9E567" w14:textId="77777777" w:rsidR="00E03FAF" w:rsidRPr="00A04872" w:rsidRDefault="00E03FAF" w:rsidP="00E03FAF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A04872">
        <w:rPr>
          <w:rFonts w:ascii="Arial" w:eastAsia="Arial Unicode MS" w:hAnsi="Arial" w:cs="Arial"/>
          <w:b/>
          <w:sz w:val="32"/>
          <w:szCs w:val="32"/>
        </w:rPr>
        <w:lastRenderedPageBreak/>
        <w:t>Stanoviská</w:t>
      </w:r>
      <w:r w:rsidRPr="00C512FA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Pr="00A04872">
        <w:rPr>
          <w:rFonts w:ascii="Arial" w:eastAsia="Arial Unicode MS" w:hAnsi="Arial" w:cs="Arial"/>
          <w:b/>
          <w:sz w:val="32"/>
          <w:szCs w:val="32"/>
        </w:rPr>
        <w:t>komisií Zastupiteľstva BSK</w:t>
      </w:r>
    </w:p>
    <w:p w14:paraId="29727563" w14:textId="2A40A84B" w:rsidR="00E03FAF" w:rsidRDefault="00E03FAF" w:rsidP="00E03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A04872">
        <w:rPr>
          <w:rFonts w:ascii="Arial" w:eastAsia="Arial Unicode MS" w:hAnsi="Arial" w:cs="Arial"/>
        </w:rPr>
        <w:t>k materiál</w:t>
      </w:r>
      <w:r w:rsidRPr="00A04872">
        <w:rPr>
          <w:rFonts w:ascii="Arial" w:eastAsia="Arial Unicode MS" w:hAnsi="Arial" w:cs="Arial"/>
          <w:b/>
        </w:rPr>
        <w:t xml:space="preserve"> </w:t>
      </w:r>
      <w:r w:rsidRPr="00605718">
        <w:rPr>
          <w:rFonts w:ascii="Arial" w:eastAsia="Arial Unicode MS" w:hAnsi="Arial" w:cs="Arial"/>
          <w:b/>
        </w:rPr>
        <w:t xml:space="preserve">Návrh </w:t>
      </w:r>
      <w:r w:rsidRPr="007642C0">
        <w:rPr>
          <w:rFonts w:ascii="Arial" w:eastAsia="Arial Unicode MS" w:hAnsi="Arial" w:cs="Arial"/>
          <w:b/>
        </w:rPr>
        <w:t xml:space="preserve">na </w:t>
      </w:r>
      <w:r>
        <w:rPr>
          <w:rFonts w:ascii="Arial" w:eastAsia="Arial Unicode MS" w:hAnsi="Arial" w:cs="Arial"/>
          <w:b/>
        </w:rPr>
        <w:t>I</w:t>
      </w:r>
      <w:r w:rsidR="00884A49">
        <w:rPr>
          <w:rFonts w:ascii="Arial" w:eastAsia="Arial Unicode MS" w:hAnsi="Arial" w:cs="Arial"/>
          <w:b/>
        </w:rPr>
        <w:t>I</w:t>
      </w:r>
      <w:r>
        <w:rPr>
          <w:rFonts w:ascii="Arial" w:eastAsia="Arial Unicode MS" w:hAnsi="Arial" w:cs="Arial"/>
          <w:b/>
        </w:rPr>
        <w:t xml:space="preserve">. </w:t>
      </w:r>
      <w:r w:rsidRPr="007642C0">
        <w:rPr>
          <w:rFonts w:ascii="Arial" w:eastAsia="Arial Unicode MS" w:hAnsi="Arial" w:cs="Arial"/>
          <w:b/>
        </w:rPr>
        <w:t>zmenu rozpočtu Bratislavského samosprávneho kraja v roku 20</w:t>
      </w:r>
      <w:r>
        <w:rPr>
          <w:rFonts w:ascii="Arial" w:eastAsia="Arial Unicode MS" w:hAnsi="Arial" w:cs="Arial"/>
          <w:b/>
        </w:rPr>
        <w:t>2</w:t>
      </w:r>
      <w:r w:rsidR="00884A49">
        <w:rPr>
          <w:rFonts w:ascii="Arial" w:eastAsia="Arial Unicode MS" w:hAnsi="Arial" w:cs="Arial"/>
          <w:b/>
        </w:rPr>
        <w:t>1</w:t>
      </w:r>
    </w:p>
    <w:tbl>
      <w:tblPr>
        <w:tblpPr w:leftFromText="141" w:rightFromText="141" w:vertAnchor="page" w:horzAnchor="margin" w:tblpXSpec="right" w:tblpY="1756"/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7516"/>
        <w:gridCol w:w="1484"/>
        <w:gridCol w:w="1464"/>
        <w:gridCol w:w="1697"/>
      </w:tblGrid>
      <w:tr w:rsidR="00E03FAF" w:rsidRPr="006E597B" w14:paraId="706E9C33" w14:textId="77777777" w:rsidTr="00D822C2">
        <w:trPr>
          <w:trHeight w:val="323"/>
        </w:trPr>
        <w:tc>
          <w:tcPr>
            <w:tcW w:w="3498" w:type="dxa"/>
            <w:shd w:val="clear" w:color="auto" w:fill="auto"/>
          </w:tcPr>
          <w:p w14:paraId="270E300E" w14:textId="77777777" w:rsidR="00E03FAF" w:rsidRPr="00A70D70" w:rsidRDefault="00E03FAF" w:rsidP="00426456">
            <w:pPr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</w:pPr>
          </w:p>
          <w:p w14:paraId="665661CD" w14:textId="77777777" w:rsidR="00E03FAF" w:rsidRPr="00A70D70" w:rsidRDefault="00E03FAF" w:rsidP="00426456">
            <w:pPr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</w:pPr>
            <w:r w:rsidRPr="00A70D70"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  <w:t>Názov komisie</w:t>
            </w:r>
          </w:p>
        </w:tc>
        <w:tc>
          <w:tcPr>
            <w:tcW w:w="7524" w:type="dxa"/>
            <w:shd w:val="clear" w:color="auto" w:fill="auto"/>
          </w:tcPr>
          <w:p w14:paraId="1AF2D1B6" w14:textId="77777777" w:rsidR="00E03FAF" w:rsidRPr="00A70D70" w:rsidRDefault="00E03FAF" w:rsidP="00426456">
            <w:pPr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</w:pPr>
          </w:p>
          <w:p w14:paraId="7063FD98" w14:textId="77777777" w:rsidR="00E03FAF" w:rsidRPr="00A70D70" w:rsidRDefault="00E03FAF" w:rsidP="00426456">
            <w:pPr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</w:pPr>
            <w:r w:rsidRPr="00A70D70"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  <w:t>Stanovisko komisie k návrhu materiálu</w:t>
            </w:r>
          </w:p>
        </w:tc>
        <w:tc>
          <w:tcPr>
            <w:tcW w:w="1484" w:type="dxa"/>
            <w:shd w:val="clear" w:color="auto" w:fill="auto"/>
          </w:tcPr>
          <w:p w14:paraId="47049F30" w14:textId="77777777" w:rsidR="00E03FAF" w:rsidRPr="006E597B" w:rsidRDefault="00E03FAF" w:rsidP="00426456">
            <w:pPr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</w:pPr>
          </w:p>
          <w:p w14:paraId="175BCEBB" w14:textId="77777777" w:rsidR="00E03FAF" w:rsidRPr="006E597B" w:rsidRDefault="00E03FAF" w:rsidP="00426456">
            <w:pPr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</w:pPr>
            <w:r w:rsidRPr="006E597B"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  <w:t>Hlasovanie</w:t>
            </w:r>
          </w:p>
        </w:tc>
        <w:tc>
          <w:tcPr>
            <w:tcW w:w="1454" w:type="dxa"/>
            <w:shd w:val="clear" w:color="auto" w:fill="auto"/>
          </w:tcPr>
          <w:p w14:paraId="38168AB1" w14:textId="77777777" w:rsidR="00E03FAF" w:rsidRPr="006E597B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  <w:t xml:space="preserve">Akcept. / </w:t>
            </w:r>
            <w:proofErr w:type="spellStart"/>
            <w:r w:rsidRPr="006E597B"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  <w:t>Neakcept</w:t>
            </w:r>
            <w:proofErr w:type="spellEnd"/>
            <w:r w:rsidRPr="006E597B"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3D368F7" w14:textId="77777777" w:rsidR="00E03FAF" w:rsidRPr="006E597B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  <w:proofErr w:type="spellStart"/>
            <w:r w:rsidRPr="006E597B"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  <w:t>Zapracov</w:t>
            </w:r>
            <w:proofErr w:type="spellEnd"/>
            <w:r w:rsidRPr="006E597B"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  <w:t>. /</w:t>
            </w:r>
            <w:proofErr w:type="spellStart"/>
            <w:r w:rsidRPr="006E597B"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  <w:t>Nezapracov</w:t>
            </w:r>
            <w:proofErr w:type="spellEnd"/>
            <w:r w:rsidRPr="006E597B">
              <w:rPr>
                <w:rFonts w:ascii="Arial" w:eastAsia="Arial Unicode MS" w:hAnsi="Arial" w:cs="Arial"/>
                <w:b/>
                <w:sz w:val="24"/>
                <w:szCs w:val="24"/>
                <w:lang w:eastAsia="sk-SK"/>
              </w:rPr>
              <w:t xml:space="preserve">.                                            </w:t>
            </w:r>
          </w:p>
        </w:tc>
      </w:tr>
      <w:tr w:rsidR="00E03FAF" w:rsidRPr="006E597B" w14:paraId="28E1D45A" w14:textId="77777777" w:rsidTr="00D822C2">
        <w:trPr>
          <w:trHeight w:val="414"/>
        </w:trPr>
        <w:tc>
          <w:tcPr>
            <w:tcW w:w="3498" w:type="dxa"/>
            <w:shd w:val="clear" w:color="auto" w:fill="auto"/>
            <w:vAlign w:val="center"/>
          </w:tcPr>
          <w:p w14:paraId="5E6B53E0" w14:textId="77777777" w:rsidR="00E03FAF" w:rsidRPr="00AF6E23" w:rsidRDefault="00E03FAF" w:rsidP="00426456">
            <w:pPr>
              <w:spacing w:after="0" w:line="240" w:lineRule="auto"/>
              <w:rPr>
                <w:rFonts w:ascii="Arial" w:eastAsia="Arial Unicode MS" w:hAnsi="Arial" w:cs="Arial"/>
                <w:b/>
                <w:lang w:eastAsia="sk-SK"/>
              </w:rPr>
            </w:pPr>
            <w:r w:rsidRPr="00AF6E23">
              <w:rPr>
                <w:rFonts w:ascii="Arial" w:eastAsia="Arial Unicode MS" w:hAnsi="Arial" w:cs="Arial"/>
                <w:b/>
                <w:lang w:eastAsia="sk-SK"/>
              </w:rPr>
              <w:t xml:space="preserve">Komisia  sociálnych vecí a zdravotníctva </w:t>
            </w:r>
          </w:p>
        </w:tc>
        <w:tc>
          <w:tcPr>
            <w:tcW w:w="7524" w:type="dxa"/>
            <w:shd w:val="clear" w:color="auto" w:fill="auto"/>
            <w:vAlign w:val="center"/>
          </w:tcPr>
          <w:p w14:paraId="2CC63DFA" w14:textId="77777777" w:rsidR="00E03FAF" w:rsidRPr="003E4F58" w:rsidRDefault="00E03FAF" w:rsidP="00426456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14:paraId="4C4479A9" w14:textId="76C68974" w:rsidR="00E03FAF" w:rsidRPr="006E597B" w:rsidRDefault="00E03FAF" w:rsidP="00426456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Prítomní: </w:t>
            </w:r>
          </w:p>
          <w:p w14:paraId="79FC1A10" w14:textId="399424B9" w:rsidR="00E03FAF" w:rsidRPr="006E597B" w:rsidRDefault="00E03FAF" w:rsidP="00426456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Za:  </w:t>
            </w:r>
          </w:p>
          <w:p w14:paraId="5780D790" w14:textId="0351912C" w:rsidR="00E03FAF" w:rsidRPr="006E597B" w:rsidRDefault="00E03FAF" w:rsidP="00426456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Proti: </w:t>
            </w:r>
          </w:p>
          <w:p w14:paraId="04DAA3FB" w14:textId="6B3AEECB" w:rsidR="00E03FAF" w:rsidRPr="006E597B" w:rsidRDefault="00E03FAF" w:rsidP="00426456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Zdržal sa: </w:t>
            </w:r>
          </w:p>
          <w:p w14:paraId="52D1808A" w14:textId="4EE7C939" w:rsidR="00E03FAF" w:rsidRPr="006E597B" w:rsidRDefault="00E03FAF" w:rsidP="00426456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Nehlasoval: </w:t>
            </w:r>
          </w:p>
        </w:tc>
        <w:tc>
          <w:tcPr>
            <w:tcW w:w="1454" w:type="dxa"/>
            <w:shd w:val="clear" w:color="auto" w:fill="auto"/>
          </w:tcPr>
          <w:p w14:paraId="4A3D1C5A" w14:textId="77777777" w:rsidR="00E03FAF" w:rsidRPr="006E597B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  <w:p w14:paraId="257589F4" w14:textId="77777777" w:rsidR="00E03FAF" w:rsidRPr="006E597B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  <w:p w14:paraId="293A26A4" w14:textId="77777777" w:rsidR="00E03FAF" w:rsidRPr="006E597B" w:rsidRDefault="00E03FAF" w:rsidP="004264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14:paraId="36E9229E" w14:textId="77777777" w:rsidR="00E03FAF" w:rsidRPr="006E597B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</w:tc>
      </w:tr>
      <w:tr w:rsidR="00D822C2" w:rsidRPr="006E597B" w14:paraId="5FCA9B4B" w14:textId="77777777" w:rsidTr="00D822C2">
        <w:trPr>
          <w:trHeight w:val="559"/>
        </w:trPr>
        <w:tc>
          <w:tcPr>
            <w:tcW w:w="3498" w:type="dxa"/>
            <w:shd w:val="clear" w:color="auto" w:fill="auto"/>
            <w:vAlign w:val="center"/>
          </w:tcPr>
          <w:p w14:paraId="7A9C4913" w14:textId="77777777" w:rsidR="00D822C2" w:rsidRPr="00AF6E23" w:rsidRDefault="00D822C2" w:rsidP="00D822C2">
            <w:pPr>
              <w:spacing w:after="0" w:line="240" w:lineRule="auto"/>
              <w:rPr>
                <w:rFonts w:ascii="Arial" w:eastAsia="Arial Unicode MS" w:hAnsi="Arial" w:cs="Arial"/>
                <w:b/>
                <w:lang w:eastAsia="sk-SK"/>
              </w:rPr>
            </w:pPr>
            <w:r w:rsidRPr="00B32CCC">
              <w:rPr>
                <w:rFonts w:ascii="Arial" w:eastAsia="Arial Unicode MS" w:hAnsi="Arial" w:cs="Arial"/>
                <w:b/>
                <w:lang w:eastAsia="sk-SK"/>
              </w:rPr>
              <w:t>Komisia majetku, investícií a VO</w:t>
            </w:r>
          </w:p>
        </w:tc>
        <w:tc>
          <w:tcPr>
            <w:tcW w:w="7524" w:type="dxa"/>
            <w:shd w:val="clear" w:color="auto" w:fill="auto"/>
            <w:vAlign w:val="center"/>
          </w:tcPr>
          <w:p w14:paraId="1557EAAB" w14:textId="68D26AA6" w:rsidR="00D822C2" w:rsidRDefault="00D822C2" w:rsidP="00D822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Schválený pozmeňovací návrh p. Hudákovej </w:t>
            </w:r>
            <w:r w:rsidRPr="0064418D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 xml:space="preserve">poníženie sumy v príjmovej časti z rezervného fondu o 1 496 341 Eur a </w:t>
            </w:r>
            <w:r w:rsidRPr="0064418D">
              <w:rPr>
                <w:rFonts w:ascii="Arial" w:hAnsi="Arial" w:cs="Arial"/>
                <w:bCs/>
              </w:rPr>
              <w:t xml:space="preserve">vypustenie </w:t>
            </w:r>
            <w:r>
              <w:rPr>
                <w:rFonts w:ascii="Arial" w:hAnsi="Arial" w:cs="Arial"/>
                <w:bCs/>
              </w:rPr>
              <w:t>v</w:t>
            </w:r>
            <w:r w:rsidRPr="0052392B">
              <w:rPr>
                <w:rFonts w:ascii="Arial" w:hAnsi="Arial" w:cs="Arial"/>
                <w:bCs/>
              </w:rPr>
              <w:t>ýdavkov</w:t>
            </w:r>
            <w:r>
              <w:rPr>
                <w:rFonts w:ascii="Arial" w:hAnsi="Arial" w:cs="Arial"/>
                <w:bCs/>
              </w:rPr>
              <w:t>ej</w:t>
            </w:r>
            <w:r w:rsidRPr="0052392B">
              <w:rPr>
                <w:rFonts w:ascii="Arial" w:hAnsi="Arial" w:cs="Arial"/>
                <w:bCs/>
              </w:rPr>
              <w:t xml:space="preserve"> finančn</w:t>
            </w:r>
            <w:r>
              <w:rPr>
                <w:rFonts w:ascii="Arial" w:hAnsi="Arial" w:cs="Arial"/>
                <w:bCs/>
              </w:rPr>
              <w:t xml:space="preserve">ej </w:t>
            </w:r>
            <w:r w:rsidRPr="0052392B">
              <w:rPr>
                <w:rFonts w:ascii="Arial" w:hAnsi="Arial" w:cs="Arial"/>
                <w:bCs/>
              </w:rPr>
              <w:t>operácie – navýšenie základného imania obchodnej spoločnosti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2392B">
              <w:rPr>
                <w:rFonts w:ascii="Arial" w:hAnsi="Arial" w:cs="Arial"/>
                <w:bCs/>
              </w:rPr>
              <w:t>1 496</w:t>
            </w:r>
            <w:r>
              <w:rPr>
                <w:rFonts w:ascii="Arial" w:hAnsi="Arial" w:cs="Arial"/>
                <w:bCs/>
              </w:rPr>
              <w:t> </w:t>
            </w:r>
            <w:r w:rsidRPr="0052392B">
              <w:rPr>
                <w:rFonts w:ascii="Arial" w:hAnsi="Arial" w:cs="Arial"/>
                <w:bCs/>
              </w:rPr>
              <w:t>341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4418D">
              <w:rPr>
                <w:rFonts w:ascii="Arial" w:hAnsi="Arial" w:cs="Arial"/>
                <w:bCs/>
              </w:rPr>
              <w:t>z rozpočtu BSK</w:t>
            </w:r>
            <w:r>
              <w:rPr>
                <w:rFonts w:ascii="Arial" w:hAnsi="Arial" w:cs="Arial"/>
                <w:bCs/>
              </w:rPr>
              <w:t>.</w:t>
            </w:r>
          </w:p>
          <w:p w14:paraId="58AC4993" w14:textId="1BB54D01" w:rsidR="00D822C2" w:rsidRPr="00D822C2" w:rsidRDefault="00D822C2" w:rsidP="00D822C2">
            <w:pPr>
              <w:jc w:val="both"/>
              <w:rPr>
                <w:rFonts w:ascii="Arial" w:hAnsi="Arial" w:cs="Arial"/>
                <w:bCs/>
              </w:rPr>
            </w:pPr>
            <w:r w:rsidRPr="00372D40">
              <w:rPr>
                <w:rFonts w:ascii="Arial" w:hAnsi="Arial" w:cs="Arial"/>
              </w:rPr>
              <w:t xml:space="preserve">Komisia majetku, investícií a verejného obstarávania odporúča </w:t>
            </w:r>
            <w:r>
              <w:rPr>
                <w:rFonts w:ascii="Arial" w:hAnsi="Arial" w:cs="Arial"/>
              </w:rPr>
              <w:t>Z</w:t>
            </w:r>
            <w:r w:rsidRPr="00372D40">
              <w:rPr>
                <w:rFonts w:ascii="Arial" w:hAnsi="Arial" w:cs="Arial"/>
              </w:rPr>
              <w:t>astupiteľstvu BSK prerokovať predložený materiál a schváliť v predloženej podobe.</w:t>
            </w:r>
          </w:p>
        </w:tc>
        <w:tc>
          <w:tcPr>
            <w:tcW w:w="1484" w:type="dxa"/>
            <w:shd w:val="clear" w:color="auto" w:fill="auto"/>
          </w:tcPr>
          <w:p w14:paraId="1DDD3A23" w14:textId="148E37B2" w:rsidR="00D822C2" w:rsidRPr="006E597B" w:rsidRDefault="00D822C2" w:rsidP="00D822C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Prítomní: </w:t>
            </w:r>
            <w:r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5</w:t>
            </w:r>
          </w:p>
          <w:p w14:paraId="4B0C0C6F" w14:textId="34241B26" w:rsidR="00D822C2" w:rsidRPr="006E597B" w:rsidRDefault="00D822C2" w:rsidP="00D822C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Za:  </w:t>
            </w:r>
            <w:r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3</w:t>
            </w:r>
          </w:p>
          <w:p w14:paraId="2845CF40" w14:textId="68324A4F" w:rsidR="00D822C2" w:rsidRPr="006E597B" w:rsidRDefault="00D822C2" w:rsidP="00D822C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Proti: </w:t>
            </w:r>
            <w:r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0</w:t>
            </w:r>
          </w:p>
          <w:p w14:paraId="192C8452" w14:textId="6C5999CE" w:rsidR="00D822C2" w:rsidRPr="006E597B" w:rsidRDefault="00D822C2" w:rsidP="00D822C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Zdržal sa: </w:t>
            </w:r>
            <w:r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2</w:t>
            </w:r>
          </w:p>
          <w:p w14:paraId="649502F3" w14:textId="446E5D43" w:rsidR="00D822C2" w:rsidRPr="006E597B" w:rsidRDefault="00D822C2" w:rsidP="00D822C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Nehlasoval:</w:t>
            </w:r>
            <w:r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14:paraId="439F0B3B" w14:textId="2E65280D" w:rsidR="00D822C2" w:rsidRPr="00D822C2" w:rsidRDefault="00D822C2" w:rsidP="00D822C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22C2">
              <w:rPr>
                <w:rFonts w:ascii="Arial" w:hAnsi="Arial" w:cs="Arial"/>
                <w:bCs/>
              </w:rPr>
              <w:t>akceptované</w:t>
            </w:r>
          </w:p>
        </w:tc>
        <w:tc>
          <w:tcPr>
            <w:tcW w:w="0" w:type="auto"/>
            <w:shd w:val="clear" w:color="auto" w:fill="auto"/>
          </w:tcPr>
          <w:p w14:paraId="477E9FF0" w14:textId="79BE4C9E" w:rsidR="00D822C2" w:rsidRPr="00D822C2" w:rsidRDefault="00D822C2" w:rsidP="00D822C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22C2">
              <w:rPr>
                <w:rFonts w:ascii="Arial" w:hAnsi="Arial" w:cs="Arial"/>
                <w:bCs/>
              </w:rPr>
              <w:t>zapracované</w:t>
            </w:r>
          </w:p>
        </w:tc>
      </w:tr>
      <w:tr w:rsidR="00E03FAF" w:rsidRPr="006E597B" w14:paraId="4559CA82" w14:textId="77777777" w:rsidTr="00D822C2">
        <w:trPr>
          <w:trHeight w:val="559"/>
        </w:trPr>
        <w:tc>
          <w:tcPr>
            <w:tcW w:w="3498" w:type="dxa"/>
            <w:shd w:val="clear" w:color="auto" w:fill="auto"/>
            <w:vAlign w:val="center"/>
          </w:tcPr>
          <w:p w14:paraId="7AB475AB" w14:textId="77777777" w:rsidR="00E03FAF" w:rsidRPr="00AF6E23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sk-SK"/>
              </w:rPr>
            </w:pPr>
            <w:r w:rsidRPr="00AF6E23">
              <w:rPr>
                <w:rFonts w:ascii="Arial" w:eastAsia="Arial Unicode MS" w:hAnsi="Arial" w:cs="Arial"/>
                <w:b/>
                <w:lang w:eastAsia="sk-SK"/>
              </w:rPr>
              <w:t>Komisia dopravy</w:t>
            </w:r>
          </w:p>
        </w:tc>
        <w:tc>
          <w:tcPr>
            <w:tcW w:w="7524" w:type="dxa"/>
            <w:shd w:val="clear" w:color="auto" w:fill="auto"/>
            <w:vAlign w:val="center"/>
          </w:tcPr>
          <w:p w14:paraId="44E7A82A" w14:textId="77777777" w:rsidR="00D822C2" w:rsidRDefault="00D822C2" w:rsidP="00D822C2">
            <w:pPr>
              <w:jc w:val="both"/>
              <w:rPr>
                <w:rFonts w:ascii="Arial" w:hAnsi="Arial" w:cs="Arial"/>
              </w:rPr>
            </w:pPr>
            <w:r w:rsidRPr="000244DD">
              <w:rPr>
                <w:rFonts w:ascii="Arial" w:hAnsi="Arial" w:cs="Arial"/>
              </w:rPr>
              <w:t>Komisia dopravy</w:t>
            </w:r>
            <w:r>
              <w:rPr>
                <w:rFonts w:ascii="Arial" w:hAnsi="Arial" w:cs="Arial"/>
              </w:rPr>
              <w:t xml:space="preserve"> berie na vedomie predložený materiál.</w:t>
            </w:r>
          </w:p>
          <w:p w14:paraId="781310C3" w14:textId="469E0E5E" w:rsidR="00E03FAF" w:rsidRPr="003E4F58" w:rsidRDefault="00E03FAF" w:rsidP="003E4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14:paraId="10CE9214" w14:textId="7181BF6D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Prítomní: </w:t>
            </w:r>
            <w:r w:rsidR="00D822C2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9</w:t>
            </w:r>
          </w:p>
          <w:p w14:paraId="5FC6D205" w14:textId="1999A5EC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Za:  </w:t>
            </w:r>
            <w:r w:rsidR="00D822C2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9</w:t>
            </w:r>
          </w:p>
          <w:p w14:paraId="6973F1F7" w14:textId="367F02CF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Proti: </w:t>
            </w:r>
            <w:r w:rsidR="00D822C2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0</w:t>
            </w:r>
          </w:p>
          <w:p w14:paraId="20167D01" w14:textId="419BA241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Zdržal sa: </w:t>
            </w:r>
            <w:r w:rsidR="00D822C2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0</w:t>
            </w:r>
          </w:p>
          <w:p w14:paraId="5D3AFF89" w14:textId="0AAC7667" w:rsidR="00E03FAF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Nehlasoval:</w:t>
            </w:r>
            <w:r w:rsidR="00D822C2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14:paraId="3B6A1445" w14:textId="77777777" w:rsidR="00E03FAF" w:rsidRPr="006E597B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14:paraId="6F986B50" w14:textId="77777777" w:rsidR="00E03FAF" w:rsidRPr="006E597B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</w:tc>
      </w:tr>
      <w:tr w:rsidR="00E03FAF" w:rsidRPr="006E597B" w14:paraId="66F48654" w14:textId="77777777" w:rsidTr="00D822C2">
        <w:trPr>
          <w:trHeight w:val="979"/>
        </w:trPr>
        <w:tc>
          <w:tcPr>
            <w:tcW w:w="3498" w:type="dxa"/>
            <w:shd w:val="clear" w:color="auto" w:fill="auto"/>
            <w:vAlign w:val="center"/>
          </w:tcPr>
          <w:p w14:paraId="20BAAD2D" w14:textId="77777777" w:rsidR="00E03FAF" w:rsidRPr="00536727" w:rsidRDefault="00E03FAF" w:rsidP="00426456">
            <w:pPr>
              <w:spacing w:after="0" w:line="240" w:lineRule="auto"/>
              <w:ind w:right="-762"/>
              <w:rPr>
                <w:rFonts w:ascii="Arial" w:eastAsia="Arial Unicode MS" w:hAnsi="Arial" w:cs="Arial"/>
                <w:b/>
                <w:lang w:eastAsia="sk-SK"/>
              </w:rPr>
            </w:pPr>
            <w:r w:rsidRPr="00536727">
              <w:rPr>
                <w:rFonts w:ascii="Arial" w:eastAsia="Arial Unicode MS" w:hAnsi="Arial" w:cs="Arial"/>
                <w:b/>
                <w:lang w:eastAsia="sk-SK"/>
              </w:rPr>
              <w:t xml:space="preserve">Komisia európskych záležitostí, </w:t>
            </w:r>
          </w:p>
          <w:p w14:paraId="349269EB" w14:textId="77777777" w:rsidR="00E03FAF" w:rsidRDefault="00E03FAF" w:rsidP="00426456">
            <w:pPr>
              <w:spacing w:after="0" w:line="240" w:lineRule="auto"/>
              <w:ind w:right="-762"/>
              <w:rPr>
                <w:rFonts w:ascii="Arial" w:eastAsia="Arial Unicode MS" w:hAnsi="Arial" w:cs="Arial"/>
                <w:b/>
                <w:lang w:eastAsia="sk-SK"/>
              </w:rPr>
            </w:pPr>
            <w:r w:rsidRPr="00536727">
              <w:rPr>
                <w:rFonts w:ascii="Arial" w:eastAsia="Arial Unicode MS" w:hAnsi="Arial" w:cs="Arial"/>
                <w:b/>
                <w:lang w:eastAsia="sk-SK"/>
              </w:rPr>
              <w:t xml:space="preserve">regionálnej spolupráce </w:t>
            </w:r>
          </w:p>
          <w:p w14:paraId="6FF63CA7" w14:textId="77777777" w:rsidR="00E03FAF" w:rsidRPr="00536727" w:rsidRDefault="00E03FAF" w:rsidP="00426456">
            <w:pPr>
              <w:spacing w:after="0" w:line="240" w:lineRule="auto"/>
              <w:ind w:right="-762"/>
              <w:rPr>
                <w:rFonts w:ascii="Arial" w:eastAsia="Arial Unicode MS" w:hAnsi="Arial" w:cs="Arial"/>
                <w:b/>
                <w:lang w:eastAsia="sk-SK"/>
              </w:rPr>
            </w:pPr>
            <w:r w:rsidRPr="00536727">
              <w:rPr>
                <w:rFonts w:ascii="Arial" w:eastAsia="Arial Unicode MS" w:hAnsi="Arial" w:cs="Arial"/>
                <w:b/>
                <w:lang w:eastAsia="sk-SK"/>
              </w:rPr>
              <w:t>a cestovného</w:t>
            </w:r>
          </w:p>
          <w:p w14:paraId="5481BC2B" w14:textId="77777777" w:rsidR="00E03FAF" w:rsidRPr="00536727" w:rsidRDefault="00E03FAF" w:rsidP="00426456">
            <w:pPr>
              <w:spacing w:after="0" w:line="240" w:lineRule="auto"/>
              <w:ind w:right="-762"/>
              <w:rPr>
                <w:rFonts w:ascii="Arial" w:eastAsia="Arial Unicode MS" w:hAnsi="Arial" w:cs="Arial"/>
                <w:b/>
                <w:lang w:eastAsia="sk-SK"/>
              </w:rPr>
            </w:pPr>
            <w:r w:rsidRPr="00536727">
              <w:rPr>
                <w:rFonts w:ascii="Arial" w:eastAsia="Arial Unicode MS" w:hAnsi="Arial" w:cs="Arial"/>
                <w:b/>
                <w:lang w:eastAsia="sk-SK"/>
              </w:rPr>
              <w:t xml:space="preserve">ruchu </w:t>
            </w:r>
          </w:p>
          <w:p w14:paraId="101C8DDF" w14:textId="77777777" w:rsidR="00E03FAF" w:rsidRPr="00AF6E23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sk-SK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14:paraId="327B6C18" w14:textId="389A09BC" w:rsidR="00E03FAF" w:rsidRPr="003E4F58" w:rsidRDefault="00E03FAF" w:rsidP="00426456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14:paraId="538A7255" w14:textId="77777777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Prítomní: </w:t>
            </w:r>
          </w:p>
          <w:p w14:paraId="015102AC" w14:textId="77777777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Za:  </w:t>
            </w:r>
          </w:p>
          <w:p w14:paraId="1BE02128" w14:textId="77777777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Proti: </w:t>
            </w:r>
          </w:p>
          <w:p w14:paraId="0064B681" w14:textId="77777777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Zdržal sa: </w:t>
            </w:r>
          </w:p>
          <w:p w14:paraId="279B9F00" w14:textId="32BA2FF8" w:rsidR="00E03FAF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Nehlasoval:</w:t>
            </w:r>
          </w:p>
        </w:tc>
        <w:tc>
          <w:tcPr>
            <w:tcW w:w="1454" w:type="dxa"/>
            <w:shd w:val="clear" w:color="auto" w:fill="auto"/>
          </w:tcPr>
          <w:p w14:paraId="182F8E02" w14:textId="77777777" w:rsidR="00E03FAF" w:rsidRPr="006E597B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14:paraId="73678F62" w14:textId="77777777" w:rsidR="00E03FAF" w:rsidRPr="006E597B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</w:tc>
      </w:tr>
      <w:tr w:rsidR="00E03FAF" w:rsidRPr="006E597B" w14:paraId="2D774979" w14:textId="77777777" w:rsidTr="00D822C2">
        <w:trPr>
          <w:trHeight w:val="364"/>
        </w:trPr>
        <w:tc>
          <w:tcPr>
            <w:tcW w:w="3498" w:type="dxa"/>
            <w:shd w:val="clear" w:color="auto" w:fill="auto"/>
            <w:vAlign w:val="center"/>
          </w:tcPr>
          <w:p w14:paraId="4DD23BBA" w14:textId="77777777" w:rsidR="00E03FAF" w:rsidRPr="00AF6E23" w:rsidRDefault="00E03FAF" w:rsidP="00426456">
            <w:pPr>
              <w:spacing w:after="0" w:line="240" w:lineRule="auto"/>
              <w:rPr>
                <w:rFonts w:ascii="Arial" w:eastAsia="Arial Unicode MS" w:hAnsi="Arial" w:cs="Arial"/>
                <w:b/>
                <w:lang w:eastAsia="sk-SK"/>
              </w:rPr>
            </w:pPr>
            <w:r w:rsidRPr="00AF6E23">
              <w:rPr>
                <w:rFonts w:ascii="Arial" w:eastAsia="Arial Unicode MS" w:hAnsi="Arial" w:cs="Arial"/>
                <w:b/>
                <w:lang w:eastAsia="sk-SK"/>
              </w:rPr>
              <w:t>Komisia kultúry</w:t>
            </w:r>
          </w:p>
          <w:p w14:paraId="154A280A" w14:textId="77777777" w:rsidR="00E03FAF" w:rsidRPr="00AF6E23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lang w:eastAsia="sk-SK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14:paraId="58EEB676" w14:textId="0874461F" w:rsidR="00E03FAF" w:rsidRPr="003E4F58" w:rsidRDefault="00E03FAF" w:rsidP="00426456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14:paraId="408C1785" w14:textId="77777777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Prítomní: </w:t>
            </w:r>
          </w:p>
          <w:p w14:paraId="596F1C86" w14:textId="77777777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Za:  </w:t>
            </w:r>
          </w:p>
          <w:p w14:paraId="16A622B0" w14:textId="77777777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Proti: </w:t>
            </w:r>
          </w:p>
          <w:p w14:paraId="7E8D83E3" w14:textId="77777777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Zdržal sa: </w:t>
            </w:r>
          </w:p>
          <w:p w14:paraId="3F0F2BAE" w14:textId="1609A663" w:rsidR="00E03FAF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Nehlasoval:</w:t>
            </w:r>
          </w:p>
        </w:tc>
        <w:tc>
          <w:tcPr>
            <w:tcW w:w="1454" w:type="dxa"/>
            <w:shd w:val="clear" w:color="auto" w:fill="auto"/>
          </w:tcPr>
          <w:p w14:paraId="440B89BA" w14:textId="77777777" w:rsidR="00E03FAF" w:rsidRPr="006E597B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14:paraId="09AF8468" w14:textId="77777777" w:rsidR="00E03FAF" w:rsidRPr="006E597B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</w:tc>
      </w:tr>
      <w:tr w:rsidR="00E03FAF" w:rsidRPr="006E597B" w14:paraId="5D92465F" w14:textId="77777777" w:rsidTr="00D822C2">
        <w:trPr>
          <w:trHeight w:val="699"/>
        </w:trPr>
        <w:tc>
          <w:tcPr>
            <w:tcW w:w="3498" w:type="dxa"/>
            <w:shd w:val="clear" w:color="auto" w:fill="auto"/>
            <w:vAlign w:val="center"/>
          </w:tcPr>
          <w:p w14:paraId="544A6991" w14:textId="77777777" w:rsidR="00E03FAF" w:rsidRDefault="00E03FAF" w:rsidP="00426456">
            <w:pPr>
              <w:spacing w:after="0" w:line="240" w:lineRule="auto"/>
              <w:ind w:right="-762"/>
              <w:rPr>
                <w:rFonts w:ascii="Arial" w:eastAsia="Arial Unicode MS" w:hAnsi="Arial" w:cs="Arial"/>
                <w:b/>
                <w:lang w:eastAsia="sk-SK"/>
              </w:rPr>
            </w:pPr>
            <w:r w:rsidRPr="00AF6E23">
              <w:rPr>
                <w:rFonts w:ascii="Arial" w:eastAsia="Arial Unicode MS" w:hAnsi="Arial" w:cs="Arial"/>
                <w:b/>
                <w:lang w:eastAsia="sk-SK"/>
              </w:rPr>
              <w:t xml:space="preserve">Komisia regionálneho rozvoja, územného plánovania </w:t>
            </w:r>
          </w:p>
          <w:p w14:paraId="45C0CBDF" w14:textId="77777777" w:rsidR="00E03FAF" w:rsidRPr="00A70D70" w:rsidRDefault="00E03FAF" w:rsidP="00426456">
            <w:pPr>
              <w:spacing w:after="0" w:line="240" w:lineRule="auto"/>
              <w:ind w:right="-762"/>
              <w:rPr>
                <w:rFonts w:ascii="Arial" w:eastAsia="Arial Unicode MS" w:hAnsi="Arial" w:cs="Arial"/>
                <w:b/>
                <w:lang w:eastAsia="sk-SK"/>
              </w:rPr>
            </w:pPr>
            <w:r w:rsidRPr="00AF6E23">
              <w:rPr>
                <w:rFonts w:ascii="Arial" w:eastAsia="Arial Unicode MS" w:hAnsi="Arial" w:cs="Arial"/>
                <w:b/>
                <w:lang w:eastAsia="sk-SK"/>
              </w:rPr>
              <w:t>a životného prostredia</w:t>
            </w:r>
          </w:p>
        </w:tc>
        <w:tc>
          <w:tcPr>
            <w:tcW w:w="7524" w:type="dxa"/>
            <w:shd w:val="clear" w:color="auto" w:fill="auto"/>
            <w:vAlign w:val="center"/>
          </w:tcPr>
          <w:p w14:paraId="69FC00BA" w14:textId="77777777" w:rsidR="00E03FAF" w:rsidRPr="003E4F58" w:rsidRDefault="00E03FAF" w:rsidP="00426456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14:paraId="503CEB3E" w14:textId="77777777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Prítomní: </w:t>
            </w:r>
          </w:p>
          <w:p w14:paraId="4C197EB7" w14:textId="77777777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Za:  </w:t>
            </w:r>
          </w:p>
          <w:p w14:paraId="091F207B" w14:textId="77777777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Proti: </w:t>
            </w:r>
          </w:p>
          <w:p w14:paraId="0A2DB4AD" w14:textId="77777777" w:rsidR="00884A49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Zdržal sa: </w:t>
            </w:r>
          </w:p>
          <w:p w14:paraId="47FF9F65" w14:textId="167907D9" w:rsidR="00E03FAF" w:rsidRPr="006E597B" w:rsidRDefault="00884A49" w:rsidP="00884A4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Nehlasoval:</w:t>
            </w:r>
          </w:p>
        </w:tc>
        <w:tc>
          <w:tcPr>
            <w:tcW w:w="1454" w:type="dxa"/>
            <w:shd w:val="clear" w:color="auto" w:fill="auto"/>
          </w:tcPr>
          <w:p w14:paraId="3492BCFC" w14:textId="77777777" w:rsidR="00E03FAF" w:rsidRPr="006E597B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14:paraId="7C68DA79" w14:textId="77777777" w:rsidR="00E03FAF" w:rsidRPr="006E597B" w:rsidRDefault="00E03FAF" w:rsidP="004264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</w:tc>
      </w:tr>
      <w:tr w:rsidR="00D822C2" w:rsidRPr="006E597B" w14:paraId="61D68DFF" w14:textId="77777777" w:rsidTr="00D822C2">
        <w:trPr>
          <w:trHeight w:val="581"/>
        </w:trPr>
        <w:tc>
          <w:tcPr>
            <w:tcW w:w="3498" w:type="dxa"/>
            <w:shd w:val="clear" w:color="auto" w:fill="auto"/>
            <w:vAlign w:val="center"/>
          </w:tcPr>
          <w:p w14:paraId="4FA29270" w14:textId="77777777" w:rsidR="00D822C2" w:rsidRPr="00AF6E23" w:rsidRDefault="00D822C2" w:rsidP="00D822C2">
            <w:pPr>
              <w:spacing w:after="0" w:line="240" w:lineRule="auto"/>
              <w:rPr>
                <w:rFonts w:ascii="Arial" w:eastAsia="Arial Unicode MS" w:hAnsi="Arial" w:cs="Arial"/>
                <w:b/>
                <w:lang w:eastAsia="sk-SK"/>
              </w:rPr>
            </w:pPr>
            <w:r w:rsidRPr="00541AFF">
              <w:rPr>
                <w:rFonts w:ascii="Arial" w:eastAsia="Arial Unicode MS" w:hAnsi="Arial" w:cs="Arial"/>
                <w:b/>
                <w:lang w:eastAsia="sk-SK"/>
              </w:rPr>
              <w:t>Komisia školstva, športu a mládeže</w:t>
            </w:r>
          </w:p>
        </w:tc>
        <w:tc>
          <w:tcPr>
            <w:tcW w:w="7524" w:type="dxa"/>
            <w:shd w:val="clear" w:color="auto" w:fill="auto"/>
            <w:vAlign w:val="center"/>
          </w:tcPr>
          <w:p w14:paraId="2AD8AA0E" w14:textId="6FB2B80D" w:rsidR="00D822C2" w:rsidRPr="003E4F58" w:rsidRDefault="00D822C2" w:rsidP="00D822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14:paraId="6AE4A9E7" w14:textId="77777777" w:rsidR="00D822C2" w:rsidRPr="006E597B" w:rsidRDefault="00D822C2" w:rsidP="00D822C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Prítomní: </w:t>
            </w:r>
          </w:p>
          <w:p w14:paraId="6156E2C0" w14:textId="77777777" w:rsidR="00D822C2" w:rsidRPr="006E597B" w:rsidRDefault="00D822C2" w:rsidP="00D822C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Za:  </w:t>
            </w:r>
          </w:p>
          <w:p w14:paraId="5D45C5E0" w14:textId="77777777" w:rsidR="00D822C2" w:rsidRPr="006E597B" w:rsidRDefault="00D822C2" w:rsidP="00D822C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Proti: </w:t>
            </w:r>
          </w:p>
          <w:p w14:paraId="58C51251" w14:textId="77777777" w:rsidR="00D822C2" w:rsidRPr="006E597B" w:rsidRDefault="00D822C2" w:rsidP="00D822C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Zdržal sa: </w:t>
            </w:r>
          </w:p>
          <w:p w14:paraId="5C3A3212" w14:textId="1B5C9581" w:rsidR="00D822C2" w:rsidRPr="006E597B" w:rsidRDefault="00D822C2" w:rsidP="00D822C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lastRenderedPageBreak/>
              <w:t>Nehlasoval:</w:t>
            </w:r>
          </w:p>
        </w:tc>
        <w:tc>
          <w:tcPr>
            <w:tcW w:w="1454" w:type="dxa"/>
            <w:shd w:val="clear" w:color="auto" w:fill="auto"/>
          </w:tcPr>
          <w:p w14:paraId="3F9FCC55" w14:textId="09B20E9F" w:rsidR="00D822C2" w:rsidRPr="006E597B" w:rsidRDefault="00D822C2" w:rsidP="00D822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14:paraId="706EB304" w14:textId="053CD488" w:rsidR="00D822C2" w:rsidRPr="006E597B" w:rsidRDefault="00D822C2" w:rsidP="00D822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sk-SK"/>
              </w:rPr>
            </w:pPr>
          </w:p>
        </w:tc>
      </w:tr>
      <w:tr w:rsidR="003E4F58" w:rsidRPr="006E597B" w14:paraId="6BE4C82A" w14:textId="77777777" w:rsidTr="00D822C2">
        <w:trPr>
          <w:trHeight w:val="581"/>
        </w:trPr>
        <w:tc>
          <w:tcPr>
            <w:tcW w:w="3498" w:type="dxa"/>
            <w:shd w:val="clear" w:color="auto" w:fill="auto"/>
            <w:vAlign w:val="center"/>
          </w:tcPr>
          <w:p w14:paraId="7F125F0D" w14:textId="77777777" w:rsidR="003E4F58" w:rsidRPr="00541AFF" w:rsidRDefault="003E4F58" w:rsidP="00426456">
            <w:pPr>
              <w:spacing w:after="0" w:line="240" w:lineRule="auto"/>
              <w:rPr>
                <w:rFonts w:ascii="Arial" w:eastAsia="Arial Unicode MS" w:hAnsi="Arial" w:cs="Arial"/>
                <w:b/>
                <w:lang w:eastAsia="sk-SK"/>
              </w:rPr>
            </w:pPr>
            <w:r>
              <w:rPr>
                <w:rFonts w:ascii="Arial" w:eastAsia="Arial Unicode MS" w:hAnsi="Arial" w:cs="Arial"/>
                <w:b/>
                <w:lang w:eastAsia="sk-SK"/>
              </w:rPr>
              <w:t>Finančná komisia</w:t>
            </w:r>
          </w:p>
        </w:tc>
        <w:tc>
          <w:tcPr>
            <w:tcW w:w="7524" w:type="dxa"/>
            <w:shd w:val="clear" w:color="auto" w:fill="auto"/>
            <w:vAlign w:val="center"/>
          </w:tcPr>
          <w:p w14:paraId="3D05F844" w14:textId="77777777" w:rsidR="00884A49" w:rsidRDefault="00884A49" w:rsidP="00884A49">
            <w:pPr>
              <w:rPr>
                <w:rFonts w:ascii="Arial" w:hAnsi="Arial" w:cs="Arial"/>
              </w:rPr>
            </w:pPr>
            <w:r w:rsidRPr="005B293A">
              <w:rPr>
                <w:rFonts w:ascii="Arial" w:hAnsi="Arial" w:cs="Arial"/>
              </w:rPr>
              <w:t xml:space="preserve">Finančná komisia odporúča Zastupiteľstvu BSK prerokovať predložený materiál </w:t>
            </w:r>
            <w:r>
              <w:rPr>
                <w:rFonts w:ascii="Arial" w:hAnsi="Arial" w:cs="Arial"/>
              </w:rPr>
              <w:t>s vypustením bodu týkajúceho sa navýšenia základného imania spoločnosti RSC BSK, a. s.</w:t>
            </w:r>
          </w:p>
          <w:p w14:paraId="7ED579BE" w14:textId="7BA3266C" w:rsidR="003E4F58" w:rsidRPr="003E4F58" w:rsidRDefault="003E4F58" w:rsidP="00487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14:paraId="5EAC7052" w14:textId="18E0A4A1" w:rsidR="003E4F58" w:rsidRDefault="003E4F58" w:rsidP="003E4F58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Prítomní: </w:t>
            </w:r>
            <w:r w:rsidR="00884A49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9</w:t>
            </w:r>
          </w:p>
          <w:p w14:paraId="185DF533" w14:textId="2DBAD07F" w:rsidR="003E4F58" w:rsidRDefault="003E4F58" w:rsidP="003E4F58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 xml:space="preserve">Za: </w:t>
            </w:r>
            <w:r w:rsidR="00884A49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9</w:t>
            </w:r>
          </w:p>
          <w:p w14:paraId="67945F38" w14:textId="77777777" w:rsidR="003E4F58" w:rsidRPr="006E597B" w:rsidRDefault="003E4F58" w:rsidP="003E4F58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Proti: 0</w:t>
            </w:r>
          </w:p>
          <w:p w14:paraId="4215E24D" w14:textId="3322A43D" w:rsidR="003E4F58" w:rsidRPr="006E597B" w:rsidRDefault="003E4F58" w:rsidP="003E4F58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Zdržal sa:</w:t>
            </w:r>
            <w:r w:rsidR="00884A49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0</w:t>
            </w:r>
          </w:p>
          <w:p w14:paraId="5C978095" w14:textId="77777777" w:rsidR="003E4F58" w:rsidRPr="006E597B" w:rsidRDefault="003E4F58" w:rsidP="003E4F58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sk-SK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  <w:lang w:eastAsia="sk-SK"/>
              </w:rPr>
              <w:t>Nehlasoval: 0</w:t>
            </w:r>
          </w:p>
        </w:tc>
        <w:tc>
          <w:tcPr>
            <w:tcW w:w="1454" w:type="dxa"/>
            <w:shd w:val="clear" w:color="auto" w:fill="auto"/>
          </w:tcPr>
          <w:p w14:paraId="3B2CC173" w14:textId="00695DB7" w:rsidR="003E4F58" w:rsidRPr="00D822C2" w:rsidRDefault="00884A49" w:rsidP="0042645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22C2">
              <w:rPr>
                <w:rFonts w:ascii="Arial" w:hAnsi="Arial" w:cs="Arial"/>
                <w:bCs/>
              </w:rPr>
              <w:t>akceptované</w:t>
            </w:r>
          </w:p>
        </w:tc>
        <w:tc>
          <w:tcPr>
            <w:tcW w:w="0" w:type="auto"/>
            <w:shd w:val="clear" w:color="auto" w:fill="auto"/>
          </w:tcPr>
          <w:p w14:paraId="3F063324" w14:textId="7C37D825" w:rsidR="003E4F58" w:rsidRPr="00D822C2" w:rsidRDefault="00884A49" w:rsidP="0042645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822C2">
              <w:rPr>
                <w:rFonts w:ascii="Arial" w:hAnsi="Arial" w:cs="Arial"/>
                <w:bCs/>
              </w:rPr>
              <w:t>zapracované</w:t>
            </w:r>
          </w:p>
        </w:tc>
      </w:tr>
    </w:tbl>
    <w:p w14:paraId="42DFD62A" w14:textId="77777777" w:rsidR="00E03FAF" w:rsidRDefault="00E03FAF" w:rsidP="006D700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sk-SK"/>
        </w:rPr>
      </w:pPr>
    </w:p>
    <w:p w14:paraId="2027DA1C" w14:textId="77777777" w:rsidR="00E03FAF" w:rsidRDefault="00E03FAF" w:rsidP="006D700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sk-SK"/>
        </w:rPr>
      </w:pPr>
    </w:p>
    <w:p w14:paraId="33E71746" w14:textId="77777777" w:rsidR="00E03FAF" w:rsidRPr="00EE4257" w:rsidRDefault="00E03FAF" w:rsidP="006D700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sk-SK"/>
        </w:rPr>
      </w:pPr>
    </w:p>
    <w:sectPr w:rsidR="00E03FAF" w:rsidRPr="00EE4257" w:rsidSect="00E03FAF">
      <w:pgSz w:w="16838" w:h="11906" w:orient="landscape" w:code="9"/>
      <w:pgMar w:top="720" w:right="720" w:bottom="720" w:left="720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25305" w14:textId="77777777" w:rsidR="00F31AE2" w:rsidRDefault="00F31AE2">
      <w:pPr>
        <w:spacing w:after="0" w:line="240" w:lineRule="auto"/>
      </w:pPr>
      <w:r>
        <w:separator/>
      </w:r>
    </w:p>
  </w:endnote>
  <w:endnote w:type="continuationSeparator" w:id="0">
    <w:p w14:paraId="612F47AF" w14:textId="77777777" w:rsidR="00F31AE2" w:rsidRDefault="00F3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1F26" w14:textId="77777777" w:rsidR="00A9107A" w:rsidRDefault="00A9107A" w:rsidP="0073072E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4ADA0" w14:textId="77777777" w:rsidR="00F31AE2" w:rsidRDefault="00F31AE2">
      <w:pPr>
        <w:spacing w:after="0" w:line="240" w:lineRule="auto"/>
      </w:pPr>
      <w:r>
        <w:separator/>
      </w:r>
    </w:p>
  </w:footnote>
  <w:footnote w:type="continuationSeparator" w:id="0">
    <w:p w14:paraId="197ED0D5" w14:textId="77777777" w:rsidR="00F31AE2" w:rsidRDefault="00F3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021A"/>
    <w:multiLevelType w:val="hybridMultilevel"/>
    <w:tmpl w:val="92F8A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937"/>
    <w:multiLevelType w:val="hybridMultilevel"/>
    <w:tmpl w:val="4C64E5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822"/>
    <w:multiLevelType w:val="hybridMultilevel"/>
    <w:tmpl w:val="1CA2B8A8"/>
    <w:lvl w:ilvl="0" w:tplc="0A66414A">
      <w:start w:val="9"/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AF915B2"/>
    <w:multiLevelType w:val="hybridMultilevel"/>
    <w:tmpl w:val="E43A481E"/>
    <w:lvl w:ilvl="0" w:tplc="AEA6AFA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3D77"/>
    <w:multiLevelType w:val="hybridMultilevel"/>
    <w:tmpl w:val="870689BE"/>
    <w:lvl w:ilvl="0" w:tplc="6046DB3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62286E"/>
    <w:multiLevelType w:val="hybridMultilevel"/>
    <w:tmpl w:val="806089F0"/>
    <w:lvl w:ilvl="0" w:tplc="4A0ABDCA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614491"/>
    <w:multiLevelType w:val="hybridMultilevel"/>
    <w:tmpl w:val="745EB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82A2C"/>
    <w:multiLevelType w:val="hybridMultilevel"/>
    <w:tmpl w:val="D4E25D9C"/>
    <w:lvl w:ilvl="0" w:tplc="76D082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606E8"/>
    <w:multiLevelType w:val="hybridMultilevel"/>
    <w:tmpl w:val="1F0202A4"/>
    <w:lvl w:ilvl="0" w:tplc="B83A1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B5A87"/>
    <w:multiLevelType w:val="hybridMultilevel"/>
    <w:tmpl w:val="0D027974"/>
    <w:lvl w:ilvl="0" w:tplc="708C0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3550"/>
    <w:multiLevelType w:val="hybridMultilevel"/>
    <w:tmpl w:val="6CB48DE2"/>
    <w:lvl w:ilvl="0" w:tplc="94E4523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A2068"/>
    <w:multiLevelType w:val="hybridMultilevel"/>
    <w:tmpl w:val="E55ED412"/>
    <w:lvl w:ilvl="0" w:tplc="6C5A20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10078"/>
    <w:multiLevelType w:val="hybridMultilevel"/>
    <w:tmpl w:val="0C383D9E"/>
    <w:lvl w:ilvl="0" w:tplc="D1AEA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B1B12"/>
    <w:multiLevelType w:val="hybridMultilevel"/>
    <w:tmpl w:val="52667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71788"/>
    <w:multiLevelType w:val="hybridMultilevel"/>
    <w:tmpl w:val="5086B16E"/>
    <w:lvl w:ilvl="0" w:tplc="7D1C1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D093B"/>
    <w:multiLevelType w:val="hybridMultilevel"/>
    <w:tmpl w:val="1D964D46"/>
    <w:lvl w:ilvl="0" w:tplc="82403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D1D7C"/>
    <w:multiLevelType w:val="hybridMultilevel"/>
    <w:tmpl w:val="2012D64A"/>
    <w:lvl w:ilvl="0" w:tplc="4B789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458E5"/>
    <w:multiLevelType w:val="hybridMultilevel"/>
    <w:tmpl w:val="5FD4BC2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67455"/>
    <w:multiLevelType w:val="hybridMultilevel"/>
    <w:tmpl w:val="59DE0A5A"/>
    <w:lvl w:ilvl="0" w:tplc="4A028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62CEB"/>
    <w:multiLevelType w:val="hybridMultilevel"/>
    <w:tmpl w:val="80B66E9E"/>
    <w:lvl w:ilvl="0" w:tplc="7310C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632D0C"/>
    <w:multiLevelType w:val="hybridMultilevel"/>
    <w:tmpl w:val="8C22592C"/>
    <w:lvl w:ilvl="0" w:tplc="A7145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A12065"/>
    <w:multiLevelType w:val="hybridMultilevel"/>
    <w:tmpl w:val="BC10315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525A98"/>
    <w:multiLevelType w:val="hybridMultilevel"/>
    <w:tmpl w:val="40F20B80"/>
    <w:lvl w:ilvl="0" w:tplc="285A8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1"/>
  </w:num>
  <w:num w:numId="6">
    <w:abstractNumId w:val="8"/>
  </w:num>
  <w:num w:numId="7">
    <w:abstractNumId w:val="2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14"/>
  </w:num>
  <w:num w:numId="15">
    <w:abstractNumId w:val="12"/>
  </w:num>
  <w:num w:numId="16">
    <w:abstractNumId w:val="17"/>
  </w:num>
  <w:num w:numId="17">
    <w:abstractNumId w:val="15"/>
  </w:num>
  <w:num w:numId="18">
    <w:abstractNumId w:val="19"/>
  </w:num>
  <w:num w:numId="19">
    <w:abstractNumId w:val="20"/>
  </w:num>
  <w:num w:numId="20">
    <w:abstractNumId w:val="22"/>
  </w:num>
  <w:num w:numId="21">
    <w:abstractNumId w:val="16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00"/>
    <w:rsid w:val="00044735"/>
    <w:rsid w:val="000F3608"/>
    <w:rsid w:val="000F7FB6"/>
    <w:rsid w:val="0012068E"/>
    <w:rsid w:val="00126556"/>
    <w:rsid w:val="00170094"/>
    <w:rsid w:val="00174D54"/>
    <w:rsid w:val="00217A3E"/>
    <w:rsid w:val="00223C98"/>
    <w:rsid w:val="002C2B4A"/>
    <w:rsid w:val="002F5B70"/>
    <w:rsid w:val="00306F00"/>
    <w:rsid w:val="00316BD1"/>
    <w:rsid w:val="00325394"/>
    <w:rsid w:val="0034264A"/>
    <w:rsid w:val="00342FC3"/>
    <w:rsid w:val="0036694A"/>
    <w:rsid w:val="003A5534"/>
    <w:rsid w:val="003E4F58"/>
    <w:rsid w:val="00472FBE"/>
    <w:rsid w:val="0048768D"/>
    <w:rsid w:val="004A453C"/>
    <w:rsid w:val="004F11F3"/>
    <w:rsid w:val="005229BF"/>
    <w:rsid w:val="00552A36"/>
    <w:rsid w:val="005808F8"/>
    <w:rsid w:val="005A35F0"/>
    <w:rsid w:val="005B7758"/>
    <w:rsid w:val="005E75BF"/>
    <w:rsid w:val="005F4088"/>
    <w:rsid w:val="00613E42"/>
    <w:rsid w:val="006211A2"/>
    <w:rsid w:val="0062169D"/>
    <w:rsid w:val="006905ED"/>
    <w:rsid w:val="00697392"/>
    <w:rsid w:val="006C2A33"/>
    <w:rsid w:val="006D7009"/>
    <w:rsid w:val="006F174C"/>
    <w:rsid w:val="00707A97"/>
    <w:rsid w:val="00717254"/>
    <w:rsid w:val="00717C6E"/>
    <w:rsid w:val="0073072E"/>
    <w:rsid w:val="00745145"/>
    <w:rsid w:val="00783056"/>
    <w:rsid w:val="00794857"/>
    <w:rsid w:val="007966BE"/>
    <w:rsid w:val="007C53FC"/>
    <w:rsid w:val="007D7810"/>
    <w:rsid w:val="007F0E19"/>
    <w:rsid w:val="00823E09"/>
    <w:rsid w:val="00847848"/>
    <w:rsid w:val="00863A96"/>
    <w:rsid w:val="0087159C"/>
    <w:rsid w:val="00873893"/>
    <w:rsid w:val="00884A49"/>
    <w:rsid w:val="0089137C"/>
    <w:rsid w:val="008A3471"/>
    <w:rsid w:val="008C19F5"/>
    <w:rsid w:val="00933412"/>
    <w:rsid w:val="00966D02"/>
    <w:rsid w:val="009C7926"/>
    <w:rsid w:val="009D4891"/>
    <w:rsid w:val="00A604C6"/>
    <w:rsid w:val="00A806DE"/>
    <w:rsid w:val="00A9107A"/>
    <w:rsid w:val="00AB75D4"/>
    <w:rsid w:val="00B63460"/>
    <w:rsid w:val="00B643E4"/>
    <w:rsid w:val="00B673FC"/>
    <w:rsid w:val="00B677A9"/>
    <w:rsid w:val="00B864B6"/>
    <w:rsid w:val="00BF2B05"/>
    <w:rsid w:val="00C140D2"/>
    <w:rsid w:val="00C51733"/>
    <w:rsid w:val="00C61661"/>
    <w:rsid w:val="00C72B4A"/>
    <w:rsid w:val="00CB2984"/>
    <w:rsid w:val="00D014D0"/>
    <w:rsid w:val="00D20FD6"/>
    <w:rsid w:val="00D21E88"/>
    <w:rsid w:val="00D822C2"/>
    <w:rsid w:val="00DA3BAD"/>
    <w:rsid w:val="00E03FAF"/>
    <w:rsid w:val="00E52ECD"/>
    <w:rsid w:val="00E55A57"/>
    <w:rsid w:val="00E82630"/>
    <w:rsid w:val="00E93615"/>
    <w:rsid w:val="00ED0DA8"/>
    <w:rsid w:val="00EE4257"/>
    <w:rsid w:val="00F073D2"/>
    <w:rsid w:val="00F13582"/>
    <w:rsid w:val="00F31AE2"/>
    <w:rsid w:val="00F45BDF"/>
    <w:rsid w:val="00F56437"/>
    <w:rsid w:val="00F9206B"/>
    <w:rsid w:val="00FA1165"/>
    <w:rsid w:val="00FA3ACD"/>
    <w:rsid w:val="00FA4C2A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EE8D"/>
  <w15:chartTrackingRefBased/>
  <w15:docId w15:val="{465513F8-3667-4B42-B715-9531868D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3412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F135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6F0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306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F00"/>
  </w:style>
  <w:style w:type="paragraph" w:customStyle="1" w:styleId="Default">
    <w:name w:val="Default"/>
    <w:rsid w:val="00306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F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F13582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6BD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2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068E"/>
  </w:style>
  <w:style w:type="paragraph" w:styleId="Zarkazkladnhotextu">
    <w:name w:val="Body Text Indent"/>
    <w:basedOn w:val="Normlny"/>
    <w:link w:val="ZarkazkladnhotextuChar"/>
    <w:unhideWhenUsed/>
    <w:rsid w:val="00FA11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A11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lky">
    <w:name w:val="Obsah tabulky"/>
    <w:basedOn w:val="Normlny"/>
    <w:rsid w:val="00FA11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cs-CZ"/>
    </w:rPr>
  </w:style>
  <w:style w:type="paragraph" w:customStyle="1" w:styleId="Standard">
    <w:name w:val="Standard"/>
    <w:qFormat/>
    <w:rsid w:val="00E03F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Vlčej</dc:creator>
  <cp:keywords/>
  <dc:description/>
  <cp:lastModifiedBy>Renáta Pipašová</cp:lastModifiedBy>
  <cp:revision>2</cp:revision>
  <cp:lastPrinted>2020-05-19T08:45:00Z</cp:lastPrinted>
  <dcterms:created xsi:type="dcterms:W3CDTF">2021-04-06T12:29:00Z</dcterms:created>
  <dcterms:modified xsi:type="dcterms:W3CDTF">2021-04-06T12:29:00Z</dcterms:modified>
</cp:coreProperties>
</file>