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A254" w14:textId="77777777" w:rsidR="00F12838" w:rsidRPr="006015DF" w:rsidRDefault="00F12838" w:rsidP="00F12838">
      <w:pPr>
        <w:jc w:val="both"/>
        <w:rPr>
          <w:rFonts w:ascii="Trebuchet MS" w:hAnsi="Trebuchet MS" w:cs="Trebuchet MS"/>
          <w:sz w:val="18"/>
          <w:szCs w:val="18"/>
        </w:rPr>
      </w:pPr>
      <w:r w:rsidRPr="006015DF">
        <w:rPr>
          <w:rFonts w:ascii="Trebuchet MS" w:hAnsi="Trebuchet MS" w:cs="Trebuchet MS"/>
          <w:b/>
          <w:bCs/>
        </w:rPr>
        <w:tab/>
      </w:r>
      <w:r w:rsidRPr="006015DF">
        <w:rPr>
          <w:rFonts w:ascii="Trebuchet MS" w:hAnsi="Trebuchet MS" w:cs="Trebuchet MS"/>
        </w:rPr>
        <w:t xml:space="preserve">                             </w:t>
      </w:r>
      <w:r w:rsidRPr="006015DF">
        <w:rPr>
          <w:rFonts w:ascii="Trebuchet MS" w:hAnsi="Trebuchet MS" w:cs="Trebuchet MS"/>
        </w:rPr>
        <w:tab/>
      </w:r>
      <w:r w:rsidRPr="006015DF">
        <w:rPr>
          <w:rFonts w:ascii="Trebuchet MS" w:hAnsi="Trebuchet MS" w:cs="Trebuchet MS"/>
        </w:rPr>
        <w:tab/>
      </w:r>
      <w:r w:rsidRPr="006015DF">
        <w:rPr>
          <w:rFonts w:ascii="Trebuchet MS" w:hAnsi="Trebuchet MS" w:cs="Trebuchet MS"/>
        </w:rPr>
        <w:tab/>
      </w:r>
      <w:r w:rsidRPr="006015DF">
        <w:rPr>
          <w:rFonts w:ascii="Trebuchet MS" w:hAnsi="Trebuchet MS" w:cs="Trebuchet MS"/>
        </w:rPr>
        <w:tab/>
      </w:r>
      <w:r w:rsidRPr="006015DF">
        <w:rPr>
          <w:rFonts w:ascii="Trebuchet MS" w:hAnsi="Trebuchet MS" w:cs="Trebuchet MS"/>
        </w:rPr>
        <w:tab/>
      </w:r>
      <w:r w:rsidRPr="006015DF">
        <w:rPr>
          <w:rFonts w:ascii="Trebuchet MS" w:hAnsi="Trebuchet MS" w:cs="Trebuchet MS"/>
          <w:b/>
          <w:bCs/>
        </w:rPr>
        <w:t xml:space="preserve">                         </w:t>
      </w:r>
    </w:p>
    <w:p w14:paraId="5B6677E9" w14:textId="77777777" w:rsidR="00F12838" w:rsidRPr="006015DF" w:rsidRDefault="00F12838" w:rsidP="00F12838">
      <w:pPr>
        <w:jc w:val="both"/>
        <w:rPr>
          <w:rFonts w:ascii="Trebuchet MS" w:hAnsi="Trebuchet MS" w:cs="Trebuchet MS"/>
          <w:b/>
          <w:bCs/>
        </w:rPr>
      </w:pPr>
    </w:p>
    <w:p w14:paraId="0513082E" w14:textId="3AE49742" w:rsidR="00F12838" w:rsidRPr="00BF6DD6" w:rsidRDefault="00F12838" w:rsidP="00F12838">
      <w:pPr>
        <w:jc w:val="both"/>
        <w:rPr>
          <w:rFonts w:asciiTheme="minorHAnsi" w:hAnsiTheme="minorHAnsi" w:cs="Calibri"/>
          <w:b/>
        </w:rPr>
      </w:pPr>
      <w:r w:rsidRPr="00936C0B">
        <w:rPr>
          <w:rFonts w:ascii="Calibri" w:hAnsi="Calibri"/>
          <w:b/>
        </w:rPr>
        <w:t>Návrh Všeobecne záväzného nariadenia Bratislavského samosprávneho kraja</w:t>
      </w:r>
      <w:r w:rsidR="00B7357D">
        <w:rPr>
          <w:rFonts w:ascii="Calibri" w:hAnsi="Calibri"/>
          <w:b/>
        </w:rPr>
        <w:t xml:space="preserve"> </w:t>
      </w:r>
      <w:r>
        <w:rPr>
          <w:rFonts w:ascii="Calibri" w:hAnsi="Calibri"/>
          <w:b/>
        </w:rPr>
        <w:t xml:space="preserve">č. </w:t>
      </w:r>
      <w:r w:rsidR="006869A3">
        <w:rPr>
          <w:rFonts w:ascii="Calibri" w:hAnsi="Calibri"/>
          <w:b/>
        </w:rPr>
        <w:t>...</w:t>
      </w:r>
      <w:r>
        <w:rPr>
          <w:rFonts w:ascii="Calibri" w:hAnsi="Calibri"/>
          <w:b/>
        </w:rPr>
        <w:t>/20</w:t>
      </w:r>
      <w:r w:rsidR="006869A3">
        <w:rPr>
          <w:rFonts w:ascii="Calibri" w:hAnsi="Calibri"/>
          <w:b/>
        </w:rPr>
        <w:t>22</w:t>
      </w:r>
      <w:r>
        <w:rPr>
          <w:rFonts w:ascii="Calibri" w:hAnsi="Calibri"/>
          <w:b/>
        </w:rPr>
        <w:t xml:space="preserve"> o bližších podmienkach poskytovania </w:t>
      </w:r>
      <w:r w:rsidR="0089505E">
        <w:rPr>
          <w:rFonts w:ascii="Calibri" w:hAnsi="Calibri"/>
          <w:b/>
        </w:rPr>
        <w:t xml:space="preserve">finančného príspevku neverejným poskytovateľom </w:t>
      </w:r>
      <w:r w:rsidR="00DB6C37">
        <w:rPr>
          <w:rFonts w:ascii="Calibri" w:hAnsi="Calibri"/>
          <w:b/>
        </w:rPr>
        <w:t xml:space="preserve">poskytujúcim </w:t>
      </w:r>
      <w:r>
        <w:rPr>
          <w:rFonts w:ascii="Calibri" w:hAnsi="Calibri"/>
          <w:b/>
        </w:rPr>
        <w:t>sociáln</w:t>
      </w:r>
      <w:r w:rsidR="00DB6C37">
        <w:rPr>
          <w:rFonts w:ascii="Calibri" w:hAnsi="Calibri"/>
          <w:b/>
        </w:rPr>
        <w:t>e</w:t>
      </w:r>
      <w:r>
        <w:rPr>
          <w:rFonts w:ascii="Calibri" w:hAnsi="Calibri"/>
          <w:b/>
        </w:rPr>
        <w:t xml:space="preserve"> služb</w:t>
      </w:r>
      <w:r w:rsidR="00DB6C37">
        <w:rPr>
          <w:rFonts w:ascii="Calibri" w:hAnsi="Calibri"/>
          <w:b/>
        </w:rPr>
        <w:t>y</w:t>
      </w:r>
      <w:r w:rsidR="00B14DD7">
        <w:rPr>
          <w:rFonts w:ascii="Calibri" w:hAnsi="Calibri"/>
          <w:b/>
        </w:rPr>
        <w:t xml:space="preserve"> v súlade so zákonom č. 448/2008 Z. z. o sociálnych službách a o zmene a doplnení zákona </w:t>
      </w:r>
      <w:r w:rsidR="00675B48">
        <w:rPr>
          <w:rFonts w:ascii="Calibri" w:hAnsi="Calibri"/>
          <w:b/>
        </w:rPr>
        <w:br/>
      </w:r>
      <w:r w:rsidR="00B14DD7">
        <w:rPr>
          <w:rFonts w:ascii="Calibri" w:hAnsi="Calibri"/>
          <w:b/>
        </w:rPr>
        <w:t>č. 455/1991 Zb. o živnostenskom podnikaní (živnostenský zákon) v znení neskorších predpisov</w:t>
      </w:r>
    </w:p>
    <w:p w14:paraId="462D7AB8" w14:textId="77777777" w:rsidR="00F12838" w:rsidRDefault="00F12838" w:rsidP="00F12838">
      <w:pPr>
        <w:jc w:val="both"/>
        <w:rPr>
          <w:rFonts w:asciiTheme="minorHAnsi" w:hAnsiTheme="minorHAnsi"/>
          <w:b/>
        </w:rPr>
      </w:pPr>
    </w:p>
    <w:p w14:paraId="63AC106A" w14:textId="79BABAE4" w:rsidR="00FD437D" w:rsidRPr="00BF6DD6" w:rsidRDefault="00F12838" w:rsidP="00FD437D">
      <w:pPr>
        <w:jc w:val="both"/>
        <w:rPr>
          <w:rFonts w:asciiTheme="minorHAnsi" w:hAnsiTheme="minorHAnsi" w:cs="Calibri"/>
          <w:b/>
        </w:rPr>
      </w:pPr>
      <w:r w:rsidRPr="00B424EB">
        <w:rPr>
          <w:rFonts w:asciiTheme="minorHAnsi" w:hAnsiTheme="minorHAnsi"/>
        </w:rPr>
        <w:t xml:space="preserve">Bratislavský samosprávny kraj na základe ustanovenia § 8 zákona č. 302/2001 </w:t>
      </w:r>
      <w:proofErr w:type="spellStart"/>
      <w:r w:rsidRPr="00B424EB">
        <w:rPr>
          <w:rFonts w:asciiTheme="minorHAnsi" w:hAnsiTheme="minorHAnsi"/>
        </w:rPr>
        <w:t>Z.z</w:t>
      </w:r>
      <w:proofErr w:type="spellEnd"/>
      <w:r w:rsidRPr="00B424EB">
        <w:rPr>
          <w:rFonts w:asciiTheme="minorHAnsi" w:hAnsiTheme="minorHAnsi"/>
        </w:rPr>
        <w:t>. o samospráve vyšších územných celkov (zákon o samosprávnych krajoch) v znení neskorších predpisov</w:t>
      </w:r>
      <w:r>
        <w:rPr>
          <w:rFonts w:asciiTheme="minorHAnsi" w:hAnsiTheme="minorHAnsi"/>
        </w:rPr>
        <w:t xml:space="preserve"> (ďalej len „zákon o samosprávnych krajoch“) </w:t>
      </w:r>
      <w:r w:rsidRPr="00B424EB">
        <w:rPr>
          <w:rFonts w:asciiTheme="minorHAnsi" w:hAnsiTheme="minorHAnsi"/>
          <w:b/>
        </w:rPr>
        <w:t>zverejňuje</w:t>
      </w:r>
      <w:r>
        <w:rPr>
          <w:rFonts w:asciiTheme="minorHAnsi" w:hAnsiTheme="minorHAnsi"/>
          <w:b/>
        </w:rPr>
        <w:t xml:space="preserve"> </w:t>
      </w:r>
      <w:r>
        <w:rPr>
          <w:rFonts w:asciiTheme="minorHAnsi" w:hAnsiTheme="minorHAnsi"/>
        </w:rPr>
        <w:t xml:space="preserve">na Úradnej tabuli Úradu Bratislavského samosprávneho kraja </w:t>
      </w:r>
      <w:r w:rsidR="00FD437D" w:rsidRPr="0008626C">
        <w:rPr>
          <w:rFonts w:asciiTheme="minorHAnsi" w:hAnsiTheme="minorHAnsi"/>
          <w:b/>
          <w:bCs/>
        </w:rPr>
        <w:t>n</w:t>
      </w:r>
      <w:r w:rsidR="00FD437D" w:rsidRPr="00936C0B">
        <w:rPr>
          <w:rFonts w:ascii="Calibri" w:hAnsi="Calibri"/>
          <w:b/>
        </w:rPr>
        <w:t>ávrh Všeobecne záväzného nariadenia Bratislavského samosprávneho kraja</w:t>
      </w:r>
      <w:r w:rsidR="00A50A2A">
        <w:rPr>
          <w:rFonts w:ascii="Calibri" w:hAnsi="Calibri"/>
          <w:b/>
        </w:rPr>
        <w:t xml:space="preserve"> č. .../2022 </w:t>
      </w:r>
      <w:r w:rsidR="00FD437D">
        <w:rPr>
          <w:rFonts w:ascii="Calibri" w:hAnsi="Calibri"/>
          <w:b/>
        </w:rPr>
        <w:t xml:space="preserve">o bližších podmienkach poskytovania </w:t>
      </w:r>
      <w:r w:rsidR="00A50A2A">
        <w:rPr>
          <w:rFonts w:ascii="Calibri" w:hAnsi="Calibri"/>
          <w:b/>
        </w:rPr>
        <w:t xml:space="preserve">finančného príspevku neverejným poskytovateľom poskytujúcim </w:t>
      </w:r>
      <w:r w:rsidR="00FD437D">
        <w:rPr>
          <w:rFonts w:ascii="Calibri" w:hAnsi="Calibri"/>
          <w:b/>
        </w:rPr>
        <w:t>sociáln</w:t>
      </w:r>
      <w:r w:rsidR="00A50A2A">
        <w:rPr>
          <w:rFonts w:ascii="Calibri" w:hAnsi="Calibri"/>
          <w:b/>
        </w:rPr>
        <w:t>e</w:t>
      </w:r>
      <w:r w:rsidR="00FD437D">
        <w:rPr>
          <w:rFonts w:ascii="Calibri" w:hAnsi="Calibri"/>
          <w:b/>
        </w:rPr>
        <w:t xml:space="preserve"> služb</w:t>
      </w:r>
      <w:r w:rsidR="00A50A2A">
        <w:rPr>
          <w:rFonts w:ascii="Calibri" w:hAnsi="Calibri"/>
          <w:b/>
        </w:rPr>
        <w:t>y</w:t>
      </w:r>
      <w:r w:rsidR="00603390">
        <w:rPr>
          <w:rFonts w:ascii="Calibri" w:hAnsi="Calibri"/>
          <w:b/>
        </w:rPr>
        <w:t xml:space="preserve"> v súlade so zákonom č. 448/2008 Z. z. o sociálnych službách a o zmene a doplnení zákona </w:t>
      </w:r>
      <w:r w:rsidR="00675B48">
        <w:rPr>
          <w:rFonts w:ascii="Calibri" w:hAnsi="Calibri"/>
          <w:b/>
        </w:rPr>
        <w:br/>
      </w:r>
      <w:r w:rsidR="00603390">
        <w:rPr>
          <w:rFonts w:ascii="Calibri" w:hAnsi="Calibri"/>
          <w:b/>
        </w:rPr>
        <w:t>č. 455/1991 Zb. o živnostenskom podnikaní (živnostenský zákon) v znení neskorších predpisov</w:t>
      </w:r>
      <w:r w:rsidR="00FD437D">
        <w:rPr>
          <w:rFonts w:asciiTheme="minorHAnsi" w:hAnsiTheme="minorHAnsi" w:cs="Calibri"/>
          <w:b/>
        </w:rPr>
        <w:t>.</w:t>
      </w:r>
    </w:p>
    <w:p w14:paraId="59C9AC8D" w14:textId="5AFEA05A" w:rsidR="00F12838" w:rsidRPr="00BF6DD6" w:rsidRDefault="00F12838" w:rsidP="00F12838">
      <w:pPr>
        <w:jc w:val="both"/>
        <w:rPr>
          <w:rFonts w:ascii="Calibri" w:hAnsi="Calibri" w:cs="Calibri"/>
          <w:b/>
        </w:rPr>
      </w:pPr>
    </w:p>
    <w:p w14:paraId="38035DBD" w14:textId="77777777" w:rsidR="00F12838" w:rsidRDefault="00F12838" w:rsidP="00F12838">
      <w:pPr>
        <w:jc w:val="both"/>
        <w:rPr>
          <w:rFonts w:asciiTheme="minorHAnsi" w:hAnsiTheme="minorHAnsi"/>
        </w:rPr>
      </w:pPr>
      <w:r>
        <w:rPr>
          <w:rFonts w:asciiTheme="minorHAnsi" w:hAnsiTheme="minorHAnsi"/>
        </w:rPr>
        <w:t xml:space="preserve">V zmysle § 8 ods. 4 zákona o samosprávnych krajoch môžu fyzické osoby a právnické osoby uplatniť pripomienku k návrhu všeobecne záväzného nariadenia v písomnej forme, elektronicky alebo ústne </w:t>
      </w:r>
      <w:r>
        <w:rPr>
          <w:rFonts w:asciiTheme="minorHAnsi" w:hAnsiTheme="minorHAnsi"/>
        </w:rPr>
        <w:br/>
        <w:t>do zápisnice na úrade. Pripomienkou možno v určenej lehote navrhnúť nový text alebo odporučiť úpravu textu, a to doplnenie, zmenu, vypustenie alebo spresnenie pôvodného textu. Z pripomienky musí byť zrejmé, kto ju predkladá a musí byť odôvodnená, inak na pripomienku nemusí navrhovateľ všeobecne záväzného nariadenia prihliadať. Na ostatné podnety (názory, námety a odporúčania) nemusí navrhovateľ všeobecne záväzného nariadenia prihliadať, a to najmä vtedy, ak nie sú zdôvodnené.</w:t>
      </w:r>
    </w:p>
    <w:p w14:paraId="742FDBF2" w14:textId="77777777" w:rsidR="00F12838" w:rsidRDefault="00F12838" w:rsidP="00F12838">
      <w:pPr>
        <w:jc w:val="both"/>
        <w:rPr>
          <w:rFonts w:asciiTheme="minorHAnsi" w:hAnsiTheme="minorHAnsi"/>
        </w:rPr>
      </w:pPr>
    </w:p>
    <w:p w14:paraId="6B15CD45" w14:textId="77777777" w:rsidR="00F12838" w:rsidRDefault="00F12838" w:rsidP="00F12838">
      <w:pPr>
        <w:jc w:val="both"/>
        <w:rPr>
          <w:rFonts w:ascii="Calibri" w:hAnsi="Calibri"/>
        </w:rPr>
      </w:pPr>
      <w:r>
        <w:rPr>
          <w:rFonts w:asciiTheme="minorHAnsi" w:hAnsiTheme="minorHAnsi"/>
        </w:rPr>
        <w:t xml:space="preserve">Pripomienku v súlade s vyššie uvedeným možno </w:t>
      </w:r>
      <w:r w:rsidRPr="00C01C2F">
        <w:rPr>
          <w:rFonts w:ascii="Calibri" w:hAnsi="Calibri"/>
        </w:rPr>
        <w:t>podať</w:t>
      </w:r>
      <w:r>
        <w:rPr>
          <w:rFonts w:ascii="Calibri" w:hAnsi="Calibri"/>
        </w:rPr>
        <w:t>:</w:t>
      </w:r>
    </w:p>
    <w:p w14:paraId="3E70C1BC" w14:textId="77777777" w:rsidR="00F12838" w:rsidRDefault="00F12838" w:rsidP="00F12838">
      <w:pPr>
        <w:jc w:val="both"/>
        <w:rPr>
          <w:rFonts w:ascii="Calibri" w:hAnsi="Calibri"/>
        </w:rPr>
      </w:pPr>
    </w:p>
    <w:p w14:paraId="06C511E8" w14:textId="77777777" w:rsidR="00F12838" w:rsidRDefault="00F12838" w:rsidP="00F12838">
      <w:pPr>
        <w:jc w:val="both"/>
        <w:rPr>
          <w:rFonts w:asciiTheme="minorHAnsi" w:hAnsiTheme="minorHAnsi"/>
        </w:rPr>
      </w:pPr>
      <w:r w:rsidRPr="00C01C2F">
        <w:rPr>
          <w:rFonts w:ascii="Calibri" w:hAnsi="Calibri"/>
          <w:b/>
        </w:rPr>
        <w:t>-</w:t>
      </w:r>
      <w:r>
        <w:rPr>
          <w:rFonts w:ascii="Calibri" w:hAnsi="Calibri"/>
          <w:b/>
        </w:rPr>
        <w:t xml:space="preserve"> v</w:t>
      </w:r>
      <w:r w:rsidRPr="00C01C2F">
        <w:rPr>
          <w:rFonts w:ascii="Calibri" w:hAnsi="Calibri"/>
          <w:b/>
        </w:rPr>
        <w:t> písomnej forme</w:t>
      </w:r>
      <w:r>
        <w:rPr>
          <w:rFonts w:ascii="Calibri" w:hAnsi="Calibri"/>
        </w:rPr>
        <w:t xml:space="preserve"> </w:t>
      </w:r>
      <w:r>
        <w:rPr>
          <w:rFonts w:asciiTheme="minorHAnsi" w:hAnsiTheme="minorHAnsi"/>
        </w:rPr>
        <w:t xml:space="preserve">na adrese: </w:t>
      </w:r>
    </w:p>
    <w:p w14:paraId="514CA522" w14:textId="77777777" w:rsidR="00F12838" w:rsidRDefault="00F12838" w:rsidP="00F12838">
      <w:pPr>
        <w:jc w:val="both"/>
        <w:rPr>
          <w:rFonts w:asciiTheme="minorHAnsi" w:hAnsiTheme="minorHAnsi"/>
        </w:rPr>
      </w:pPr>
      <w:r>
        <w:rPr>
          <w:rFonts w:asciiTheme="minorHAnsi" w:hAnsiTheme="minorHAnsi"/>
        </w:rPr>
        <w:t>Úrad Bratislavského samosprávneho kraja</w:t>
      </w:r>
    </w:p>
    <w:p w14:paraId="0467D781" w14:textId="77777777" w:rsidR="00F12838" w:rsidRDefault="00F12838" w:rsidP="00F12838">
      <w:pPr>
        <w:jc w:val="both"/>
        <w:rPr>
          <w:rFonts w:asciiTheme="minorHAnsi" w:hAnsiTheme="minorHAnsi"/>
        </w:rPr>
      </w:pPr>
      <w:r>
        <w:rPr>
          <w:rFonts w:asciiTheme="minorHAnsi" w:hAnsiTheme="minorHAnsi"/>
        </w:rPr>
        <w:t xml:space="preserve">Odbor sociálnych vecí </w:t>
      </w:r>
    </w:p>
    <w:p w14:paraId="1EC334A6" w14:textId="77777777" w:rsidR="00F12838" w:rsidRDefault="00F12838" w:rsidP="00F12838">
      <w:pPr>
        <w:jc w:val="both"/>
        <w:rPr>
          <w:rFonts w:asciiTheme="minorHAnsi" w:hAnsiTheme="minorHAnsi"/>
        </w:rPr>
      </w:pPr>
      <w:r>
        <w:rPr>
          <w:rFonts w:asciiTheme="minorHAnsi" w:hAnsiTheme="minorHAnsi"/>
        </w:rPr>
        <w:t>Sabinovská 16</w:t>
      </w:r>
    </w:p>
    <w:p w14:paraId="41C79467" w14:textId="77777777" w:rsidR="00F12838" w:rsidRDefault="00F12838" w:rsidP="00F12838">
      <w:pPr>
        <w:jc w:val="both"/>
        <w:rPr>
          <w:rFonts w:asciiTheme="minorHAnsi" w:hAnsiTheme="minorHAnsi"/>
        </w:rPr>
      </w:pPr>
      <w:r>
        <w:rPr>
          <w:rFonts w:asciiTheme="minorHAnsi" w:hAnsiTheme="minorHAnsi"/>
        </w:rPr>
        <w:t>P.O.BOX 106</w:t>
      </w:r>
    </w:p>
    <w:p w14:paraId="209513EE" w14:textId="77777777" w:rsidR="00F12838" w:rsidRDefault="00F12838" w:rsidP="00F12838">
      <w:pPr>
        <w:jc w:val="both"/>
        <w:rPr>
          <w:rFonts w:asciiTheme="minorHAnsi" w:hAnsiTheme="minorHAnsi"/>
        </w:rPr>
      </w:pPr>
      <w:r>
        <w:rPr>
          <w:rFonts w:asciiTheme="minorHAnsi" w:hAnsiTheme="minorHAnsi"/>
        </w:rPr>
        <w:t>820 05 Bratislava 25,</w:t>
      </w:r>
    </w:p>
    <w:p w14:paraId="122A4324" w14:textId="77777777" w:rsidR="00F12838" w:rsidRDefault="00F12838" w:rsidP="00F12838">
      <w:pPr>
        <w:jc w:val="both"/>
        <w:rPr>
          <w:rFonts w:asciiTheme="minorHAnsi" w:hAnsiTheme="minorHAnsi"/>
          <w:b/>
        </w:rPr>
      </w:pPr>
    </w:p>
    <w:p w14:paraId="7A5E7FF6" w14:textId="754741B6" w:rsidR="00F12838" w:rsidRDefault="00F12838" w:rsidP="00F12838">
      <w:pPr>
        <w:jc w:val="both"/>
        <w:rPr>
          <w:rFonts w:asciiTheme="minorHAnsi" w:hAnsiTheme="minorHAnsi"/>
        </w:rPr>
      </w:pPr>
      <w:r w:rsidRPr="00C01C2F">
        <w:rPr>
          <w:rFonts w:asciiTheme="minorHAnsi" w:hAnsiTheme="minorHAnsi"/>
          <w:b/>
        </w:rPr>
        <w:t>-</w:t>
      </w:r>
      <w:r>
        <w:rPr>
          <w:rFonts w:asciiTheme="minorHAnsi" w:hAnsiTheme="minorHAnsi"/>
          <w:b/>
        </w:rPr>
        <w:t xml:space="preserve"> elektronicky </w:t>
      </w:r>
      <w:r>
        <w:rPr>
          <w:rFonts w:asciiTheme="minorHAnsi" w:hAnsiTheme="minorHAnsi"/>
        </w:rPr>
        <w:t xml:space="preserve">na adrese </w:t>
      </w:r>
      <w:hyperlink r:id="rId7" w:history="1">
        <w:r w:rsidRPr="00833FDB">
          <w:rPr>
            <w:rStyle w:val="Hypertextovprepojenie"/>
            <w:rFonts w:asciiTheme="minorHAnsi" w:hAnsiTheme="minorHAnsi"/>
          </w:rPr>
          <w:t>marica.sikova@region-bsk.sk</w:t>
        </w:r>
      </w:hyperlink>
    </w:p>
    <w:p w14:paraId="165FEFF0" w14:textId="77777777" w:rsidR="00F12838" w:rsidRDefault="00F12838" w:rsidP="00F12838">
      <w:pPr>
        <w:jc w:val="both"/>
        <w:rPr>
          <w:rFonts w:ascii="Calibri" w:hAnsi="Calibri"/>
          <w:b/>
        </w:rPr>
      </w:pPr>
    </w:p>
    <w:p w14:paraId="79848F7E" w14:textId="77777777" w:rsidR="00F12838" w:rsidRPr="00C01C2F" w:rsidRDefault="00F12838" w:rsidP="00F12838">
      <w:pPr>
        <w:jc w:val="both"/>
        <w:rPr>
          <w:rFonts w:ascii="Trebuchet MS" w:hAnsi="Trebuchet MS" w:cs="Trebuchet MS"/>
        </w:rPr>
      </w:pPr>
      <w:r w:rsidRPr="00C01C2F">
        <w:rPr>
          <w:rFonts w:ascii="Calibri" w:hAnsi="Calibri"/>
          <w:b/>
        </w:rPr>
        <w:t>-</w:t>
      </w:r>
      <w:r>
        <w:rPr>
          <w:rFonts w:ascii="Calibri" w:hAnsi="Calibri"/>
          <w:b/>
        </w:rPr>
        <w:t xml:space="preserve"> </w:t>
      </w:r>
      <w:r w:rsidRPr="00C01C2F">
        <w:rPr>
          <w:rFonts w:ascii="Calibri" w:hAnsi="Calibri"/>
          <w:b/>
        </w:rPr>
        <w:t>ústne do zápisnice na úrade</w:t>
      </w:r>
      <w:r>
        <w:rPr>
          <w:rFonts w:ascii="Calibri" w:hAnsi="Calibri"/>
          <w:b/>
        </w:rPr>
        <w:t xml:space="preserve"> </w:t>
      </w:r>
      <w:r>
        <w:rPr>
          <w:rFonts w:ascii="Calibri" w:hAnsi="Calibri"/>
        </w:rPr>
        <w:t>na adrese:</w:t>
      </w:r>
    </w:p>
    <w:p w14:paraId="6D81D5A6" w14:textId="77777777" w:rsidR="00F12838" w:rsidRPr="005727F6" w:rsidRDefault="00F12838" w:rsidP="00F12838">
      <w:pPr>
        <w:jc w:val="both"/>
        <w:rPr>
          <w:rFonts w:ascii="Calibri" w:hAnsi="Calibri"/>
        </w:rPr>
      </w:pPr>
      <w:r w:rsidRPr="005727F6">
        <w:rPr>
          <w:rFonts w:ascii="Calibri" w:hAnsi="Calibri"/>
        </w:rPr>
        <w:t>Úrad Bratislavského samosprávneho kraja</w:t>
      </w:r>
    </w:p>
    <w:p w14:paraId="28EE2B54" w14:textId="77777777" w:rsidR="00F12838" w:rsidRPr="005727F6" w:rsidRDefault="00F12838" w:rsidP="00F12838">
      <w:pPr>
        <w:jc w:val="both"/>
        <w:rPr>
          <w:rFonts w:ascii="Calibri" w:hAnsi="Calibri"/>
        </w:rPr>
      </w:pPr>
      <w:r w:rsidRPr="005727F6">
        <w:rPr>
          <w:rFonts w:ascii="Calibri" w:hAnsi="Calibri"/>
        </w:rPr>
        <w:t xml:space="preserve">Odbor sociálnych vecí </w:t>
      </w:r>
    </w:p>
    <w:p w14:paraId="54011041" w14:textId="77777777" w:rsidR="00F12838" w:rsidRPr="005727F6" w:rsidRDefault="00F12838" w:rsidP="00F12838">
      <w:pPr>
        <w:jc w:val="both"/>
        <w:rPr>
          <w:rFonts w:ascii="Calibri" w:hAnsi="Calibri"/>
        </w:rPr>
      </w:pPr>
      <w:r w:rsidRPr="005727F6">
        <w:rPr>
          <w:rFonts w:ascii="Calibri" w:hAnsi="Calibri"/>
        </w:rPr>
        <w:t>Sabinovská 16</w:t>
      </w:r>
    </w:p>
    <w:p w14:paraId="47D9662E" w14:textId="77777777" w:rsidR="00F12838" w:rsidRPr="005727F6" w:rsidRDefault="00F12838" w:rsidP="00F12838">
      <w:pPr>
        <w:jc w:val="both"/>
        <w:rPr>
          <w:rFonts w:ascii="Calibri" w:hAnsi="Calibri"/>
        </w:rPr>
      </w:pPr>
      <w:r w:rsidRPr="005727F6">
        <w:rPr>
          <w:rFonts w:ascii="Calibri" w:hAnsi="Calibri"/>
        </w:rPr>
        <w:t>820 05 Bratislava 25</w:t>
      </w:r>
      <w:r>
        <w:rPr>
          <w:rFonts w:ascii="Calibri" w:hAnsi="Calibri"/>
        </w:rPr>
        <w:t>.</w:t>
      </w:r>
    </w:p>
    <w:p w14:paraId="7A31C102" w14:textId="77777777" w:rsidR="00F12838" w:rsidRDefault="00F12838" w:rsidP="00F12838">
      <w:pPr>
        <w:jc w:val="both"/>
        <w:rPr>
          <w:rFonts w:ascii="Trebuchet MS" w:hAnsi="Trebuchet MS" w:cs="Trebuchet MS"/>
        </w:rPr>
      </w:pPr>
    </w:p>
    <w:p w14:paraId="61C662CF" w14:textId="77777777" w:rsidR="00F12838" w:rsidRDefault="00F12838" w:rsidP="00F12838">
      <w:pPr>
        <w:jc w:val="both"/>
        <w:rPr>
          <w:rFonts w:ascii="Trebuchet MS" w:hAnsi="Trebuchet MS" w:cs="Trebuchet MS"/>
        </w:rPr>
      </w:pPr>
    </w:p>
    <w:p w14:paraId="12C98D6C" w14:textId="0C1EB758" w:rsidR="00F12838" w:rsidRPr="007B2285" w:rsidRDefault="00F12838" w:rsidP="00F12838">
      <w:pPr>
        <w:jc w:val="both"/>
        <w:rPr>
          <w:rFonts w:ascii="Calibri" w:hAnsi="Calibri"/>
          <w:b/>
        </w:rPr>
      </w:pPr>
      <w:r>
        <w:rPr>
          <w:rFonts w:ascii="Calibri" w:hAnsi="Calibri"/>
          <w:b/>
        </w:rPr>
        <w:t xml:space="preserve">Dátum vyvesenia návrhu všeobecne záväzného nariadenia: </w:t>
      </w:r>
      <w:r w:rsidR="00FD437D" w:rsidRPr="009C1825">
        <w:rPr>
          <w:rFonts w:ascii="Calibri" w:hAnsi="Calibri"/>
          <w:b/>
        </w:rPr>
        <w:t>0</w:t>
      </w:r>
      <w:r w:rsidR="0060073D">
        <w:rPr>
          <w:rFonts w:ascii="Calibri" w:hAnsi="Calibri"/>
          <w:b/>
        </w:rPr>
        <w:t>6</w:t>
      </w:r>
      <w:r w:rsidRPr="009C1825">
        <w:rPr>
          <w:rFonts w:ascii="Calibri" w:hAnsi="Calibri"/>
          <w:b/>
        </w:rPr>
        <w:t>.</w:t>
      </w:r>
      <w:r w:rsidR="00FD437D" w:rsidRPr="009C1825">
        <w:rPr>
          <w:rFonts w:ascii="Calibri" w:hAnsi="Calibri"/>
          <w:b/>
        </w:rPr>
        <w:t>0</w:t>
      </w:r>
      <w:r w:rsidR="0060073D">
        <w:rPr>
          <w:rFonts w:ascii="Calibri" w:hAnsi="Calibri"/>
          <w:b/>
        </w:rPr>
        <w:t>6</w:t>
      </w:r>
      <w:r w:rsidRPr="009C1825">
        <w:rPr>
          <w:rFonts w:ascii="Calibri" w:hAnsi="Calibri"/>
          <w:b/>
        </w:rPr>
        <w:t>.20</w:t>
      </w:r>
      <w:r w:rsidR="00FD437D" w:rsidRPr="009C1825">
        <w:rPr>
          <w:rFonts w:ascii="Calibri" w:hAnsi="Calibri"/>
          <w:b/>
        </w:rPr>
        <w:t>2</w:t>
      </w:r>
      <w:r w:rsidR="0060073D">
        <w:rPr>
          <w:rFonts w:ascii="Calibri" w:hAnsi="Calibri"/>
          <w:b/>
        </w:rPr>
        <w:t>2</w:t>
      </w:r>
    </w:p>
    <w:p w14:paraId="59432320" w14:textId="77777777" w:rsidR="00F12838" w:rsidRDefault="00F12838" w:rsidP="00F12838">
      <w:pPr>
        <w:jc w:val="both"/>
        <w:rPr>
          <w:rFonts w:ascii="Calibri" w:hAnsi="Calibri"/>
          <w:b/>
        </w:rPr>
      </w:pPr>
    </w:p>
    <w:p w14:paraId="7FA779FB" w14:textId="7BF43E73" w:rsidR="00F12838" w:rsidRDefault="00F12838" w:rsidP="00F12838">
      <w:pPr>
        <w:jc w:val="both"/>
        <w:rPr>
          <w:rFonts w:ascii="Calibri" w:hAnsi="Calibri"/>
          <w:b/>
        </w:rPr>
      </w:pPr>
      <w:r w:rsidRPr="007B2285">
        <w:rPr>
          <w:rFonts w:ascii="Calibri" w:hAnsi="Calibri"/>
          <w:b/>
        </w:rPr>
        <w:t>Lehota</w:t>
      </w:r>
      <w:r w:rsidRPr="005727F6">
        <w:rPr>
          <w:rFonts w:ascii="Calibri" w:hAnsi="Calibri"/>
          <w:b/>
          <w:sz w:val="18"/>
        </w:rPr>
        <w:t xml:space="preserve"> </w:t>
      </w:r>
      <w:r w:rsidRPr="007B2285">
        <w:rPr>
          <w:rFonts w:ascii="Calibri" w:hAnsi="Calibri"/>
          <w:b/>
        </w:rPr>
        <w:t>n</w:t>
      </w:r>
      <w:r>
        <w:rPr>
          <w:rFonts w:ascii="Calibri" w:hAnsi="Calibri"/>
          <w:b/>
        </w:rPr>
        <w:t>a</w:t>
      </w:r>
      <w:r w:rsidRPr="005727F6">
        <w:rPr>
          <w:rFonts w:ascii="Calibri" w:hAnsi="Calibri"/>
          <w:b/>
          <w:sz w:val="18"/>
        </w:rPr>
        <w:t xml:space="preserve"> </w:t>
      </w:r>
      <w:r>
        <w:rPr>
          <w:rFonts w:ascii="Calibri" w:hAnsi="Calibri"/>
          <w:b/>
        </w:rPr>
        <w:t>uplatnenie</w:t>
      </w:r>
      <w:r w:rsidRPr="005727F6">
        <w:rPr>
          <w:rFonts w:ascii="Calibri" w:hAnsi="Calibri"/>
          <w:b/>
          <w:sz w:val="18"/>
        </w:rPr>
        <w:t xml:space="preserve"> </w:t>
      </w:r>
      <w:r>
        <w:rPr>
          <w:rFonts w:ascii="Calibri" w:hAnsi="Calibri"/>
          <w:b/>
        </w:rPr>
        <w:t>pripomienok</w:t>
      </w:r>
      <w:r w:rsidRPr="005727F6">
        <w:rPr>
          <w:rFonts w:ascii="Calibri" w:hAnsi="Calibri"/>
          <w:b/>
          <w:sz w:val="18"/>
        </w:rPr>
        <w:t xml:space="preserve"> </w:t>
      </w:r>
      <w:r>
        <w:rPr>
          <w:rFonts w:ascii="Calibri" w:hAnsi="Calibri"/>
          <w:b/>
        </w:rPr>
        <w:t>k</w:t>
      </w:r>
      <w:r w:rsidRPr="005727F6">
        <w:rPr>
          <w:rFonts w:ascii="Calibri" w:hAnsi="Calibri"/>
          <w:b/>
          <w:sz w:val="18"/>
        </w:rPr>
        <w:t> </w:t>
      </w:r>
      <w:r>
        <w:rPr>
          <w:rFonts w:ascii="Calibri" w:hAnsi="Calibri"/>
          <w:b/>
        </w:rPr>
        <w:t>návrhu</w:t>
      </w:r>
      <w:r w:rsidRPr="005727F6">
        <w:rPr>
          <w:rFonts w:ascii="Calibri" w:hAnsi="Calibri"/>
          <w:b/>
          <w:sz w:val="18"/>
        </w:rPr>
        <w:t xml:space="preserve"> </w:t>
      </w:r>
      <w:r>
        <w:rPr>
          <w:rFonts w:ascii="Calibri" w:hAnsi="Calibri"/>
          <w:b/>
        </w:rPr>
        <w:t>všeobecne</w:t>
      </w:r>
      <w:r w:rsidRPr="005727F6">
        <w:rPr>
          <w:rFonts w:ascii="Calibri" w:hAnsi="Calibri"/>
          <w:b/>
          <w:sz w:val="18"/>
        </w:rPr>
        <w:t xml:space="preserve"> </w:t>
      </w:r>
      <w:r>
        <w:rPr>
          <w:rFonts w:ascii="Calibri" w:hAnsi="Calibri"/>
          <w:b/>
        </w:rPr>
        <w:t>záväzného</w:t>
      </w:r>
      <w:r w:rsidRPr="005727F6">
        <w:rPr>
          <w:rFonts w:ascii="Calibri" w:hAnsi="Calibri"/>
          <w:b/>
          <w:sz w:val="18"/>
        </w:rPr>
        <w:t xml:space="preserve"> </w:t>
      </w:r>
      <w:r>
        <w:rPr>
          <w:rFonts w:ascii="Calibri" w:hAnsi="Calibri"/>
          <w:b/>
        </w:rPr>
        <w:t>nariadenia:</w:t>
      </w:r>
      <w:r w:rsidR="0008626C">
        <w:rPr>
          <w:rFonts w:ascii="Calibri" w:hAnsi="Calibri"/>
          <w:b/>
          <w:sz w:val="18"/>
        </w:rPr>
        <w:t xml:space="preserve"> </w:t>
      </w:r>
      <w:r w:rsidR="009C1825" w:rsidRPr="009C1825">
        <w:rPr>
          <w:rFonts w:ascii="Calibri" w:hAnsi="Calibri"/>
          <w:b/>
        </w:rPr>
        <w:t>15</w:t>
      </w:r>
      <w:r w:rsidR="0008626C" w:rsidRPr="009C1825">
        <w:rPr>
          <w:rFonts w:ascii="Calibri" w:hAnsi="Calibri"/>
          <w:b/>
        </w:rPr>
        <w:t>.</w:t>
      </w:r>
      <w:r w:rsidR="00FD437D" w:rsidRPr="009C1825">
        <w:rPr>
          <w:rFonts w:ascii="Calibri" w:hAnsi="Calibri"/>
          <w:b/>
        </w:rPr>
        <w:t>0</w:t>
      </w:r>
      <w:r w:rsidR="006E0131">
        <w:rPr>
          <w:rFonts w:ascii="Calibri" w:hAnsi="Calibri"/>
          <w:b/>
        </w:rPr>
        <w:t>6</w:t>
      </w:r>
      <w:r w:rsidRPr="009C1825">
        <w:rPr>
          <w:rFonts w:ascii="Calibri" w:hAnsi="Calibri"/>
          <w:b/>
        </w:rPr>
        <w:t>.20</w:t>
      </w:r>
      <w:r w:rsidR="00FD437D" w:rsidRPr="009C1825">
        <w:rPr>
          <w:rFonts w:ascii="Calibri" w:hAnsi="Calibri"/>
          <w:b/>
        </w:rPr>
        <w:t>2</w:t>
      </w:r>
      <w:r w:rsidR="006E0131">
        <w:rPr>
          <w:rFonts w:ascii="Calibri" w:hAnsi="Calibri"/>
          <w:b/>
        </w:rPr>
        <w:t>2</w:t>
      </w:r>
    </w:p>
    <w:p w14:paraId="72576F9F" w14:textId="1F6227B7" w:rsidR="003F6952" w:rsidRDefault="003F6952" w:rsidP="00F12838">
      <w:pPr>
        <w:jc w:val="both"/>
        <w:rPr>
          <w:rFonts w:ascii="Calibri" w:hAnsi="Calibri"/>
          <w:b/>
        </w:rPr>
      </w:pPr>
    </w:p>
    <w:p w14:paraId="5A4C36FA" w14:textId="77777777" w:rsidR="009B1059" w:rsidRDefault="009B1059" w:rsidP="00F12838">
      <w:pPr>
        <w:jc w:val="both"/>
        <w:rPr>
          <w:rFonts w:ascii="Calibri" w:hAnsi="Calibri"/>
          <w:b/>
        </w:rPr>
      </w:pPr>
    </w:p>
    <w:p w14:paraId="139A6230" w14:textId="24B58296" w:rsidR="003F6952" w:rsidRDefault="003F6952" w:rsidP="00F12838">
      <w:pPr>
        <w:jc w:val="both"/>
        <w:rPr>
          <w:rFonts w:ascii="Calibri" w:hAnsi="Calibri"/>
          <w:b/>
        </w:rPr>
      </w:pPr>
    </w:p>
    <w:p w14:paraId="054C0B31" w14:textId="77777777" w:rsidR="00737F9B" w:rsidRDefault="00737F9B" w:rsidP="00F12838">
      <w:pPr>
        <w:jc w:val="both"/>
        <w:rPr>
          <w:rFonts w:ascii="Calibri" w:hAnsi="Calibri"/>
          <w:b/>
        </w:rPr>
      </w:pPr>
    </w:p>
    <w:p w14:paraId="69FDD82F" w14:textId="77777777" w:rsidR="00737F9B" w:rsidRDefault="00737F9B" w:rsidP="00F12838">
      <w:pPr>
        <w:jc w:val="both"/>
        <w:rPr>
          <w:rFonts w:ascii="Calibri" w:hAnsi="Calibri"/>
          <w:b/>
        </w:rPr>
      </w:pPr>
    </w:p>
    <w:p w14:paraId="625F8257" w14:textId="0518393F" w:rsidR="003F6952" w:rsidRDefault="003F6952" w:rsidP="00F12838">
      <w:pPr>
        <w:jc w:val="both"/>
        <w:rPr>
          <w:rFonts w:ascii="Calibri" w:hAnsi="Calibri"/>
          <w:b/>
        </w:rPr>
      </w:pPr>
    </w:p>
    <w:p w14:paraId="0D58E01C" w14:textId="259A4AD2" w:rsidR="003F6952" w:rsidRDefault="003F6952" w:rsidP="00F12838">
      <w:pPr>
        <w:jc w:val="both"/>
        <w:rPr>
          <w:rFonts w:ascii="Calibri" w:hAnsi="Calibri"/>
          <w:b/>
        </w:rPr>
      </w:pPr>
    </w:p>
    <w:p w14:paraId="480DEEA2" w14:textId="77777777" w:rsidR="00F43B7A" w:rsidRPr="00F43B7A" w:rsidRDefault="00F43B7A" w:rsidP="00F43B7A">
      <w:pPr>
        <w:jc w:val="center"/>
        <w:rPr>
          <w:rFonts w:ascii="Calibri" w:hAnsi="Calibri"/>
          <w:b/>
        </w:rPr>
      </w:pPr>
      <w:r w:rsidRPr="00F43B7A">
        <w:rPr>
          <w:rFonts w:ascii="Calibri" w:hAnsi="Calibri"/>
          <w:b/>
        </w:rPr>
        <w:lastRenderedPageBreak/>
        <w:t>Všeobecne záväzné nariadenie</w:t>
      </w:r>
    </w:p>
    <w:p w14:paraId="598890FF" w14:textId="77777777" w:rsidR="00F43B7A" w:rsidRPr="00F43B7A" w:rsidRDefault="00F43B7A" w:rsidP="00F43B7A">
      <w:pPr>
        <w:jc w:val="center"/>
        <w:rPr>
          <w:rFonts w:ascii="Calibri" w:hAnsi="Calibri"/>
          <w:b/>
        </w:rPr>
      </w:pPr>
      <w:r w:rsidRPr="00F43B7A">
        <w:rPr>
          <w:rFonts w:ascii="Calibri" w:hAnsi="Calibri"/>
          <w:b/>
        </w:rPr>
        <w:t>Bratislavského samosprávneho kraja</w:t>
      </w:r>
    </w:p>
    <w:p w14:paraId="672F5FCD" w14:textId="77777777" w:rsidR="00F43B7A" w:rsidRPr="00F43B7A" w:rsidRDefault="00F43B7A" w:rsidP="00F43B7A">
      <w:pPr>
        <w:jc w:val="center"/>
        <w:rPr>
          <w:rFonts w:ascii="Calibri" w:hAnsi="Calibri"/>
          <w:b/>
        </w:rPr>
      </w:pPr>
    </w:p>
    <w:p w14:paraId="1F7B1B29" w14:textId="77777777" w:rsidR="00F43B7A" w:rsidRPr="00F43B7A" w:rsidRDefault="00F43B7A" w:rsidP="00F43B7A">
      <w:pPr>
        <w:jc w:val="center"/>
        <w:rPr>
          <w:rFonts w:ascii="Calibri" w:hAnsi="Calibri"/>
          <w:b/>
        </w:rPr>
      </w:pPr>
      <w:r w:rsidRPr="00F43B7A">
        <w:rPr>
          <w:rFonts w:ascii="Calibri" w:hAnsi="Calibri"/>
          <w:b/>
        </w:rPr>
        <w:t>č. .../2022</w:t>
      </w:r>
    </w:p>
    <w:p w14:paraId="50CDA5A5" w14:textId="77777777" w:rsidR="00F43B7A" w:rsidRPr="00F43B7A" w:rsidRDefault="00F43B7A" w:rsidP="00F43B7A">
      <w:pPr>
        <w:jc w:val="center"/>
        <w:rPr>
          <w:rFonts w:ascii="Calibri" w:hAnsi="Calibri"/>
          <w:b/>
        </w:rPr>
      </w:pPr>
      <w:r w:rsidRPr="00F43B7A">
        <w:rPr>
          <w:rFonts w:ascii="Calibri" w:hAnsi="Calibri"/>
          <w:b/>
        </w:rPr>
        <w:t>zo dňa  24. 06. 2022</w:t>
      </w:r>
    </w:p>
    <w:p w14:paraId="7C589C28" w14:textId="77777777" w:rsidR="00F43B7A" w:rsidRPr="00F43B7A" w:rsidRDefault="00F43B7A" w:rsidP="00F43B7A">
      <w:pPr>
        <w:jc w:val="center"/>
        <w:rPr>
          <w:rFonts w:ascii="Calibri" w:hAnsi="Calibri"/>
          <w:b/>
        </w:rPr>
      </w:pPr>
      <w:r w:rsidRPr="00F43B7A">
        <w:rPr>
          <w:rFonts w:ascii="Calibri" w:hAnsi="Calibri"/>
          <w:b/>
        </w:rPr>
        <w:t xml:space="preserve"> </w:t>
      </w:r>
    </w:p>
    <w:p w14:paraId="6E6B95FA" w14:textId="77777777" w:rsidR="00F43B7A" w:rsidRPr="00F43B7A" w:rsidRDefault="00F43B7A" w:rsidP="00F43B7A">
      <w:pPr>
        <w:jc w:val="center"/>
        <w:rPr>
          <w:rFonts w:ascii="Calibri" w:hAnsi="Calibri"/>
          <w:b/>
        </w:rPr>
      </w:pPr>
      <w:r w:rsidRPr="00F43B7A">
        <w:rPr>
          <w:rFonts w:ascii="Calibri" w:hAnsi="Calibri"/>
          <w:b/>
        </w:rPr>
        <w:t xml:space="preserve">o bližších podmienkach poskytovania finančného príspevku neverejným poskytovateľom poskytujúcim sociálne služby v súlade so zákonom </w:t>
      </w:r>
      <w:r w:rsidRPr="00F43B7A">
        <w:rPr>
          <w:rFonts w:ascii="Calibri" w:hAnsi="Calibri"/>
          <w:b/>
        </w:rPr>
        <w:br/>
        <w:t xml:space="preserve">č. 448/2008 Z. z. o sociálnych službách a o zmene a doplnení zákona </w:t>
      </w:r>
      <w:r w:rsidRPr="00F43B7A">
        <w:rPr>
          <w:rFonts w:ascii="Calibri" w:hAnsi="Calibri"/>
          <w:b/>
        </w:rPr>
        <w:br/>
        <w:t>č. 455/1991 Zb. o živnostenskom podnikaní (živnostenský zákon) v znení neskorších predpisov</w:t>
      </w:r>
    </w:p>
    <w:p w14:paraId="306583F1" w14:textId="77777777" w:rsidR="00F43B7A" w:rsidRPr="00F43B7A" w:rsidRDefault="00F43B7A" w:rsidP="00F43B7A">
      <w:pPr>
        <w:jc w:val="center"/>
        <w:rPr>
          <w:rFonts w:ascii="Arial" w:eastAsiaTheme="minorHAnsi" w:hAnsi="Arial" w:cs="Arial"/>
          <w:b/>
          <w:bCs/>
          <w:lang w:eastAsia="en-US"/>
        </w:rPr>
      </w:pPr>
    </w:p>
    <w:p w14:paraId="41839296" w14:textId="77777777" w:rsidR="00F43B7A" w:rsidRPr="00F43B7A" w:rsidRDefault="00F43B7A" w:rsidP="00F43B7A">
      <w:pPr>
        <w:jc w:val="both"/>
        <w:rPr>
          <w:rFonts w:ascii="Arial" w:eastAsiaTheme="minorHAnsi" w:hAnsi="Arial" w:cs="Arial"/>
          <w:sz w:val="22"/>
          <w:szCs w:val="22"/>
          <w:lang w:eastAsia="en-US"/>
        </w:rPr>
      </w:pPr>
    </w:p>
    <w:p w14:paraId="6F9B5CC1" w14:textId="6880516F" w:rsidR="00F43B7A" w:rsidRPr="00F43B7A" w:rsidRDefault="00F43B7A" w:rsidP="00F43B7A">
      <w:pPr>
        <w:jc w:val="both"/>
        <w:rPr>
          <w:rFonts w:asciiTheme="minorHAnsi" w:hAnsiTheme="minorHAnsi"/>
        </w:rPr>
      </w:pPr>
      <w:r w:rsidRPr="00F43B7A">
        <w:rPr>
          <w:rFonts w:asciiTheme="minorHAnsi" w:hAnsiTheme="minorHAnsi"/>
        </w:rPr>
        <w:t xml:space="preserve">Zastupiteľstvo Bratislavského samosprávneho kraja podľa § 8 ods. 1 a § 11 ods. 2 písm. a) zákona </w:t>
      </w:r>
      <w:r w:rsidR="005D5F75">
        <w:rPr>
          <w:rFonts w:asciiTheme="minorHAnsi" w:hAnsiTheme="minorHAnsi"/>
        </w:rPr>
        <w:br/>
      </w:r>
      <w:r w:rsidRPr="00F43B7A">
        <w:rPr>
          <w:rFonts w:asciiTheme="minorHAnsi" w:hAnsiTheme="minorHAnsi"/>
        </w:rPr>
        <w:t>č. 302/2001 Z. z. o samospráve vyšších územných celkov (zákon o samosprávnych krajoch) v znení  neskorších predpisov a podľa § 75, § 77, § 78 a § 81 zákona č. 448/2008 Z. z. o sociálnych službách a o zmene a doplnení zákona č. 455/1991 Zb. o živnostenskom podnikaní (živnostenský zákon) v znení neskorších predpisov sa uznieslo na tomto všeobecne záväznom nariadení:</w:t>
      </w:r>
    </w:p>
    <w:p w14:paraId="36425744" w14:textId="77777777" w:rsidR="00F43B7A" w:rsidRDefault="00F43B7A" w:rsidP="00F43B7A">
      <w:pPr>
        <w:jc w:val="both"/>
        <w:rPr>
          <w:rFonts w:ascii="Arial" w:eastAsiaTheme="minorHAnsi" w:hAnsi="Arial" w:cs="Arial"/>
          <w:b/>
          <w:bCs/>
          <w:sz w:val="22"/>
          <w:szCs w:val="22"/>
          <w:lang w:eastAsia="en-US"/>
        </w:rPr>
      </w:pPr>
    </w:p>
    <w:p w14:paraId="04925622" w14:textId="77777777" w:rsidR="00AF2F39" w:rsidRPr="00F43B7A" w:rsidRDefault="00AF2F39" w:rsidP="00F43B7A">
      <w:pPr>
        <w:jc w:val="both"/>
        <w:rPr>
          <w:rFonts w:ascii="Arial" w:eastAsiaTheme="minorHAnsi" w:hAnsi="Arial" w:cs="Arial"/>
          <w:b/>
          <w:bCs/>
          <w:sz w:val="22"/>
          <w:szCs w:val="22"/>
          <w:lang w:eastAsia="en-US"/>
        </w:rPr>
      </w:pPr>
    </w:p>
    <w:p w14:paraId="2A1AAEFC" w14:textId="77777777" w:rsidR="00F43B7A" w:rsidRPr="00F43B7A" w:rsidRDefault="00F43B7A" w:rsidP="00F43B7A">
      <w:pPr>
        <w:jc w:val="center"/>
        <w:rPr>
          <w:rFonts w:ascii="Calibri" w:hAnsi="Calibri"/>
          <w:b/>
        </w:rPr>
      </w:pPr>
      <w:r w:rsidRPr="00F43B7A">
        <w:rPr>
          <w:rFonts w:ascii="Calibri" w:hAnsi="Calibri"/>
          <w:b/>
        </w:rPr>
        <w:t>§ 1</w:t>
      </w:r>
    </w:p>
    <w:p w14:paraId="5CB7C6DF" w14:textId="77777777" w:rsidR="00F43B7A" w:rsidRPr="00F43B7A" w:rsidRDefault="00F43B7A" w:rsidP="00F43B7A">
      <w:pPr>
        <w:jc w:val="center"/>
        <w:rPr>
          <w:rFonts w:ascii="Calibri" w:hAnsi="Calibri"/>
          <w:b/>
        </w:rPr>
      </w:pPr>
      <w:r w:rsidRPr="00F43B7A">
        <w:rPr>
          <w:rFonts w:ascii="Calibri" w:hAnsi="Calibri"/>
          <w:b/>
        </w:rPr>
        <w:t>Predmet úpravy</w:t>
      </w:r>
    </w:p>
    <w:p w14:paraId="1155443D" w14:textId="77777777" w:rsidR="00F43B7A" w:rsidRPr="00F43B7A" w:rsidRDefault="00F43B7A" w:rsidP="00F43B7A">
      <w:pPr>
        <w:jc w:val="center"/>
        <w:rPr>
          <w:rFonts w:ascii="Arial" w:eastAsiaTheme="minorHAnsi" w:hAnsi="Arial" w:cs="Arial"/>
          <w:b/>
          <w:bCs/>
          <w:sz w:val="22"/>
          <w:szCs w:val="22"/>
          <w:lang w:eastAsia="en-US"/>
        </w:rPr>
      </w:pPr>
    </w:p>
    <w:p w14:paraId="0F2788DE" w14:textId="77777777" w:rsidR="00F43B7A" w:rsidRPr="00F43B7A" w:rsidRDefault="00F43B7A" w:rsidP="00F43B7A">
      <w:pPr>
        <w:jc w:val="both"/>
        <w:rPr>
          <w:rFonts w:asciiTheme="minorHAnsi" w:hAnsiTheme="minorHAnsi"/>
        </w:rPr>
      </w:pPr>
      <w:r w:rsidRPr="00F43B7A">
        <w:rPr>
          <w:rFonts w:asciiTheme="minorHAnsi" w:hAnsiTheme="minorHAnsi"/>
        </w:rPr>
        <w:t>Toto všeobecne záväzné nariadenie (ďalej len „nariadenie“) upravuje bližšie podmienky poskytovania finančného príspevku, ktorý môže Bratislavský samosprávny kraj zo svojho rozpočtu poskytovať na príslušný rozpočtový rok neverejným poskytovateľom poskytujúcim sociálne služby v súlade so zákonom č. 448/2008 Z. z. o sociálnych službách a o zmene a doplnení zákona č. 455/1991 Zb. o živnostenskom podnikaní (živnostenský zákon) v znení neskorších predpisov (ďalej len „zákon o sociálnych službách“).</w:t>
      </w:r>
    </w:p>
    <w:p w14:paraId="5B6838E6" w14:textId="77777777" w:rsidR="00F43B7A" w:rsidRDefault="00F43B7A" w:rsidP="00F43B7A">
      <w:pPr>
        <w:jc w:val="both"/>
        <w:rPr>
          <w:rFonts w:ascii="Arial" w:eastAsiaTheme="minorHAnsi" w:hAnsi="Arial" w:cs="Arial"/>
          <w:sz w:val="22"/>
          <w:szCs w:val="22"/>
          <w:lang w:eastAsia="en-US"/>
        </w:rPr>
      </w:pPr>
    </w:p>
    <w:p w14:paraId="5D06B442" w14:textId="77777777" w:rsidR="00AF2F39" w:rsidRPr="00F43B7A" w:rsidRDefault="00AF2F39" w:rsidP="00F43B7A">
      <w:pPr>
        <w:jc w:val="both"/>
        <w:rPr>
          <w:rFonts w:ascii="Arial" w:eastAsiaTheme="minorHAnsi" w:hAnsi="Arial" w:cs="Arial"/>
          <w:sz w:val="22"/>
          <w:szCs w:val="22"/>
          <w:lang w:eastAsia="en-US"/>
        </w:rPr>
      </w:pPr>
    </w:p>
    <w:p w14:paraId="485BB648" w14:textId="77777777" w:rsidR="00F43B7A" w:rsidRPr="00F43B7A" w:rsidRDefault="00F43B7A" w:rsidP="00F43B7A">
      <w:pPr>
        <w:jc w:val="center"/>
        <w:rPr>
          <w:rFonts w:ascii="Calibri" w:hAnsi="Calibri"/>
          <w:b/>
        </w:rPr>
      </w:pPr>
      <w:r w:rsidRPr="00F43B7A">
        <w:rPr>
          <w:rFonts w:ascii="Calibri" w:hAnsi="Calibri"/>
          <w:b/>
        </w:rPr>
        <w:t>§ 2</w:t>
      </w:r>
    </w:p>
    <w:p w14:paraId="016CC320" w14:textId="77777777" w:rsidR="00F43B7A" w:rsidRPr="00F43B7A" w:rsidRDefault="00F43B7A" w:rsidP="00F43B7A">
      <w:pPr>
        <w:jc w:val="center"/>
        <w:rPr>
          <w:rFonts w:ascii="Calibri" w:hAnsi="Calibri"/>
          <w:b/>
        </w:rPr>
      </w:pPr>
      <w:r w:rsidRPr="00F43B7A">
        <w:rPr>
          <w:rFonts w:ascii="Calibri" w:hAnsi="Calibri"/>
          <w:b/>
        </w:rPr>
        <w:t>Bližšie podmienky poskytovania finančného príspevku</w:t>
      </w:r>
    </w:p>
    <w:p w14:paraId="4486435E" w14:textId="77777777" w:rsidR="00F43B7A" w:rsidRPr="00F43B7A" w:rsidRDefault="00F43B7A" w:rsidP="00F43B7A">
      <w:pPr>
        <w:jc w:val="center"/>
        <w:rPr>
          <w:rFonts w:ascii="Arial" w:eastAsiaTheme="minorHAnsi" w:hAnsi="Arial" w:cs="Arial"/>
          <w:b/>
          <w:bCs/>
          <w:sz w:val="22"/>
          <w:szCs w:val="22"/>
          <w:lang w:eastAsia="en-US"/>
        </w:rPr>
      </w:pPr>
    </w:p>
    <w:p w14:paraId="6DD35573"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1.</w:t>
      </w:r>
      <w:r w:rsidRPr="00F43B7A">
        <w:rPr>
          <w:rFonts w:asciiTheme="minorHAnsi" w:hAnsiTheme="minorHAnsi"/>
        </w:rPr>
        <w:tab/>
        <w:t>Bratislavský samosprávny kraj (ďalej len „BSK“) môže neverejnému poskytovateľovi sociálnej služby (ďalej len „neverejný poskytovateľ“) poskytovať na príslušný rozpočtový rok finančný príspevok na prevádzku poskytovanej sociálnej služby (ďalej len „FPP“) alebo finančný príspevok pri odkázanosti fyzickej osoby na pomoc inej fyzickej osoby pri úkonoch sebaobsluhy (ďalej len „FPO“), ak:</w:t>
      </w:r>
    </w:p>
    <w:p w14:paraId="5F81FC16" w14:textId="77777777" w:rsidR="00F43B7A" w:rsidRPr="00F43B7A" w:rsidRDefault="00F43B7A" w:rsidP="00F43B7A">
      <w:pPr>
        <w:ind w:left="357" w:hanging="357"/>
        <w:jc w:val="both"/>
        <w:rPr>
          <w:rFonts w:asciiTheme="minorHAnsi" w:hAnsiTheme="minorHAnsi"/>
        </w:rPr>
      </w:pPr>
    </w:p>
    <w:p w14:paraId="18B0B3A2" w14:textId="77777777" w:rsidR="00F43B7A" w:rsidRPr="00F43B7A" w:rsidRDefault="00F43B7A" w:rsidP="00F43B7A">
      <w:pPr>
        <w:numPr>
          <w:ilvl w:val="0"/>
          <w:numId w:val="5"/>
        </w:numPr>
        <w:ind w:left="1077" w:hanging="357"/>
        <w:jc w:val="both"/>
        <w:rPr>
          <w:rFonts w:asciiTheme="minorHAnsi" w:hAnsiTheme="minorHAnsi"/>
        </w:rPr>
      </w:pPr>
      <w:r w:rsidRPr="00F43B7A">
        <w:rPr>
          <w:rFonts w:asciiTheme="minorHAnsi" w:hAnsiTheme="minorHAnsi"/>
        </w:rPr>
        <w:t>je zapísaný v Registri sociálnych služieb,</w:t>
      </w:r>
    </w:p>
    <w:p w14:paraId="4DE806F2" w14:textId="77777777" w:rsidR="00F43B7A" w:rsidRPr="00F43B7A" w:rsidRDefault="00F43B7A" w:rsidP="00F43B7A">
      <w:pPr>
        <w:numPr>
          <w:ilvl w:val="0"/>
          <w:numId w:val="5"/>
        </w:numPr>
        <w:ind w:left="1077" w:hanging="357"/>
        <w:jc w:val="both"/>
        <w:rPr>
          <w:rFonts w:asciiTheme="minorHAnsi" w:hAnsiTheme="minorHAnsi"/>
        </w:rPr>
      </w:pPr>
      <w:r w:rsidRPr="00F43B7A">
        <w:rPr>
          <w:rFonts w:asciiTheme="minorHAnsi" w:hAnsiTheme="minorHAnsi"/>
        </w:rPr>
        <w:t>neposkytuje sociálnu službu s cieľom dosiahnuť zisk,</w:t>
      </w:r>
    </w:p>
    <w:p w14:paraId="595F5B7D"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poskytuje sociálnu službu vo verejnom záujme,</w:t>
      </w:r>
    </w:p>
    <w:p w14:paraId="3A45A1A1"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sociálna služba na území BSK chýba alebo je nedostatková,</w:t>
      </w:r>
    </w:p>
    <w:p w14:paraId="1C566173" w14:textId="69354AF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 xml:space="preserve">doručil BSK zmluvy o poskytovaní sociálnej služby uvedenej v § 34, § 37 až § 39 zákona o sociálnych službách alebo doručil zoznam osôb s uvedením osobných údajov uvedených </w:t>
      </w:r>
      <w:r w:rsidR="00AA1A7E">
        <w:rPr>
          <w:rFonts w:asciiTheme="minorHAnsi" w:hAnsiTheme="minorHAnsi"/>
        </w:rPr>
        <w:br/>
      </w:r>
      <w:r w:rsidRPr="00F43B7A">
        <w:rPr>
          <w:rFonts w:asciiTheme="minorHAnsi" w:hAnsiTheme="minorHAnsi"/>
        </w:rPr>
        <w:t>v § 94c ods. 3 písm. a) až c) zákona o sociálnych službách, ktorým sociálnu službu poskytuje alebo poskytol v zmysle § 46, § 52 alebo § 53 zákona o sociálnych službách,</w:t>
      </w:r>
    </w:p>
    <w:p w14:paraId="38E548F4"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má vysporiadané finančné vzťahy so štátnym rozpočtom,</w:t>
      </w:r>
    </w:p>
    <w:p w14:paraId="4F2C79C1"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nie je voči nemu vedené konkurzné konanie, nie je v konkurze, v reštrukturalizácii a nebol proti nemu zamietnutý návrh na vyhlásenie konkurzu pre nedostatok majetku,</w:t>
      </w:r>
    </w:p>
    <w:p w14:paraId="7847B508"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nie je voči nemu vedený výkon rozhodnutia,</w:t>
      </w:r>
    </w:p>
    <w:p w14:paraId="71F8DE87"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lastRenderedPageBreak/>
        <w:t>neporušil v predchádzajúcich troch rokoch zákaz nelegálneho zamestnávania podľa osobitného predpisu</w:t>
      </w:r>
      <w:r w:rsidRPr="00F43B7A">
        <w:rPr>
          <w:rFonts w:asciiTheme="minorHAnsi" w:hAnsiTheme="minorHAnsi"/>
          <w:vertAlign w:val="superscript"/>
        </w:rPr>
        <w:footnoteReference w:id="2"/>
      </w:r>
      <w:r w:rsidRPr="00F43B7A">
        <w:rPr>
          <w:rFonts w:asciiTheme="minorHAnsi" w:hAnsiTheme="minorHAnsi"/>
          <w:vertAlign w:val="superscript"/>
        </w:rPr>
        <w:t>)</w:t>
      </w:r>
      <w:r w:rsidRPr="00F43B7A">
        <w:rPr>
          <w:rFonts w:asciiTheme="minorHAnsi" w:hAnsiTheme="minorHAnsi"/>
        </w:rPr>
        <w:t>,</w:t>
      </w:r>
    </w:p>
    <w:p w14:paraId="737DCD29"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nemá evidované nedoplatky voči daňovému úradu, colnému úradu, nemá evidované nedoplatky na poistnom na sociálne poistenie a zdravotné poisťovne neevidujú voči nemu pohľadávky po splatnosti na poistnom na verejné zdravotné poistenie,</w:t>
      </w:r>
    </w:p>
    <w:p w14:paraId="3C34A24B"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nemá právoplatne uložený trest zákazu prijímať dotácie alebo subvencie,</w:t>
      </w:r>
    </w:p>
    <w:p w14:paraId="4A42EF96" w14:textId="77777777" w:rsidR="00F43B7A" w:rsidRPr="00F43B7A" w:rsidRDefault="00F43B7A" w:rsidP="00F43B7A">
      <w:pPr>
        <w:numPr>
          <w:ilvl w:val="0"/>
          <w:numId w:val="5"/>
        </w:numPr>
        <w:ind w:left="1077" w:hanging="357"/>
        <w:contextualSpacing/>
        <w:jc w:val="both"/>
        <w:rPr>
          <w:rFonts w:asciiTheme="minorHAnsi" w:hAnsiTheme="minorHAnsi"/>
        </w:rPr>
      </w:pPr>
      <w:r w:rsidRPr="00F43B7A">
        <w:rPr>
          <w:rFonts w:asciiTheme="minorHAnsi" w:hAnsiTheme="minorHAnsi"/>
        </w:rPr>
        <w:t>nemá právoplatne uložený trest zákazu prijímať pomoc a podporu poskytovanú z fondov Európskej únie.</w:t>
      </w:r>
    </w:p>
    <w:p w14:paraId="04EE2D41" w14:textId="77777777" w:rsidR="00F43B7A" w:rsidRPr="00F43B7A" w:rsidRDefault="00F43B7A" w:rsidP="00F43B7A">
      <w:pPr>
        <w:jc w:val="both"/>
        <w:rPr>
          <w:rFonts w:asciiTheme="minorHAnsi" w:hAnsiTheme="minorHAnsi"/>
        </w:rPr>
      </w:pPr>
    </w:p>
    <w:p w14:paraId="404ACF56"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2.</w:t>
      </w:r>
      <w:r w:rsidRPr="00F43B7A">
        <w:rPr>
          <w:rFonts w:asciiTheme="minorHAnsi" w:hAnsiTheme="minorHAnsi"/>
        </w:rPr>
        <w:tab/>
        <w:t>BSK môže na základe písomnej žiadosti neverejného poskytovateľa poskytovať FPP pri splnení podmienok uvedených v § 2 ods. 1 tohto nariadenia, ak neverejný poskytovateľ poskytuje sociálnu službu:</w:t>
      </w:r>
    </w:p>
    <w:p w14:paraId="1100DCFA" w14:textId="77777777" w:rsidR="00F43B7A" w:rsidRPr="00F43B7A" w:rsidRDefault="00F43B7A" w:rsidP="00F43B7A">
      <w:pPr>
        <w:jc w:val="both"/>
        <w:rPr>
          <w:rFonts w:asciiTheme="minorHAnsi" w:hAnsiTheme="minorHAnsi"/>
        </w:rPr>
      </w:pPr>
    </w:p>
    <w:p w14:paraId="692A2847" w14:textId="77777777" w:rsidR="00F43B7A" w:rsidRPr="00F43B7A" w:rsidRDefault="00F43B7A" w:rsidP="00F43B7A">
      <w:pPr>
        <w:numPr>
          <w:ilvl w:val="0"/>
          <w:numId w:val="7"/>
        </w:numPr>
        <w:jc w:val="both"/>
        <w:rPr>
          <w:rFonts w:asciiTheme="minorHAnsi" w:hAnsiTheme="minorHAnsi"/>
        </w:rPr>
      </w:pPr>
      <w:r w:rsidRPr="00F43B7A">
        <w:rPr>
          <w:rFonts w:asciiTheme="minorHAnsi" w:hAnsiTheme="minorHAnsi"/>
        </w:rPr>
        <w:t>v zmysle § 46 zákona o sociálnych službách, sprostredkovanie osobnej asistencie,</w:t>
      </w:r>
    </w:p>
    <w:p w14:paraId="1158143F" w14:textId="77777777" w:rsidR="00F43B7A" w:rsidRPr="00F43B7A" w:rsidRDefault="00F43B7A" w:rsidP="00F43B7A">
      <w:pPr>
        <w:numPr>
          <w:ilvl w:val="0"/>
          <w:numId w:val="7"/>
        </w:numPr>
        <w:ind w:left="1077" w:hanging="357"/>
        <w:contextualSpacing/>
        <w:jc w:val="both"/>
        <w:rPr>
          <w:rFonts w:asciiTheme="minorHAnsi" w:hAnsiTheme="minorHAnsi"/>
        </w:rPr>
      </w:pPr>
      <w:r w:rsidRPr="00F43B7A">
        <w:rPr>
          <w:rFonts w:asciiTheme="minorHAnsi" w:hAnsiTheme="minorHAnsi"/>
        </w:rPr>
        <w:t>v zmysle § 52 zákona o sociálnych službách, monitorovanie a signalizácia potreby pomoci,</w:t>
      </w:r>
    </w:p>
    <w:p w14:paraId="7B0D704D" w14:textId="77777777" w:rsidR="00F43B7A" w:rsidRPr="00F43B7A" w:rsidRDefault="00F43B7A" w:rsidP="00F43B7A">
      <w:pPr>
        <w:numPr>
          <w:ilvl w:val="0"/>
          <w:numId w:val="7"/>
        </w:numPr>
        <w:ind w:left="1077" w:hanging="357"/>
        <w:contextualSpacing/>
        <w:jc w:val="both"/>
        <w:rPr>
          <w:rFonts w:asciiTheme="minorHAnsi" w:hAnsiTheme="minorHAnsi"/>
        </w:rPr>
      </w:pPr>
      <w:r w:rsidRPr="00F43B7A">
        <w:rPr>
          <w:rFonts w:asciiTheme="minorHAnsi" w:hAnsiTheme="minorHAnsi"/>
        </w:rPr>
        <w:t>v zmysle § 53 zákona o sociálnych službách, krízová pomoc poskytovaná prostredníctvom telekomunikačných technológií.</w:t>
      </w:r>
    </w:p>
    <w:p w14:paraId="4D9A3BBF" w14:textId="77777777" w:rsidR="00F43B7A" w:rsidRPr="00F43B7A" w:rsidRDefault="00F43B7A" w:rsidP="00F43B7A">
      <w:pPr>
        <w:ind w:left="1077"/>
        <w:contextualSpacing/>
        <w:jc w:val="both"/>
        <w:rPr>
          <w:rFonts w:asciiTheme="minorHAnsi" w:hAnsiTheme="minorHAnsi"/>
        </w:rPr>
      </w:pPr>
    </w:p>
    <w:p w14:paraId="30F2FF4E"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3.</w:t>
      </w:r>
      <w:r w:rsidRPr="00F43B7A">
        <w:rPr>
          <w:rFonts w:asciiTheme="minorHAnsi" w:hAnsiTheme="minorHAnsi"/>
        </w:rPr>
        <w:tab/>
        <w:t>BSK môže na základe písomnej žiadosti neverejného poskytovateľa poskytovať FPO pri splnení podmienok uvedených v § 2 ods. 1 tohto nariadenia, a ak:</w:t>
      </w:r>
    </w:p>
    <w:p w14:paraId="753922E8" w14:textId="77777777" w:rsidR="00F43B7A" w:rsidRPr="00F43B7A" w:rsidRDefault="00F43B7A" w:rsidP="00F43B7A">
      <w:pPr>
        <w:ind w:left="1077"/>
        <w:contextualSpacing/>
        <w:jc w:val="both"/>
        <w:rPr>
          <w:rFonts w:asciiTheme="minorHAnsi" w:hAnsiTheme="minorHAnsi"/>
        </w:rPr>
      </w:pPr>
    </w:p>
    <w:p w14:paraId="2BFD1ABD" w14:textId="77777777" w:rsidR="00F43B7A" w:rsidRPr="00F43B7A" w:rsidRDefault="00F43B7A" w:rsidP="00F43B7A">
      <w:pPr>
        <w:numPr>
          <w:ilvl w:val="0"/>
          <w:numId w:val="8"/>
        </w:numPr>
        <w:jc w:val="both"/>
        <w:rPr>
          <w:rFonts w:asciiTheme="minorHAnsi" w:hAnsiTheme="minorHAnsi"/>
        </w:rPr>
      </w:pPr>
      <w:r w:rsidRPr="00F43B7A">
        <w:rPr>
          <w:rFonts w:asciiTheme="minorHAnsi" w:hAnsiTheme="minorHAnsi"/>
        </w:rPr>
        <w:t>neverejný poskytovateľ poskytuje sociálnu službu v zariadení podporovaného bývania, v rehabilitačnom stredisku, v domove sociálnych služieb, v špecializovanom zariadení,</w:t>
      </w:r>
    </w:p>
    <w:p w14:paraId="27F79343" w14:textId="77777777" w:rsidR="00F43B7A" w:rsidRPr="00F43B7A" w:rsidRDefault="00F43B7A" w:rsidP="00F43B7A">
      <w:pPr>
        <w:ind w:left="1075"/>
        <w:jc w:val="both"/>
        <w:rPr>
          <w:rFonts w:asciiTheme="minorHAnsi" w:hAnsiTheme="minorHAnsi"/>
        </w:rPr>
      </w:pPr>
    </w:p>
    <w:p w14:paraId="5FD93992" w14:textId="77777777" w:rsidR="00F43B7A" w:rsidRPr="00F43B7A" w:rsidRDefault="00F43B7A" w:rsidP="00F43B7A">
      <w:pPr>
        <w:numPr>
          <w:ilvl w:val="0"/>
          <w:numId w:val="8"/>
        </w:numPr>
        <w:ind w:left="1077" w:hanging="357"/>
        <w:contextualSpacing/>
        <w:jc w:val="both"/>
        <w:rPr>
          <w:rFonts w:asciiTheme="minorHAnsi" w:hAnsiTheme="minorHAnsi"/>
        </w:rPr>
      </w:pPr>
      <w:r w:rsidRPr="00F43B7A">
        <w:rPr>
          <w:rFonts w:asciiTheme="minorHAnsi" w:hAnsiTheme="minorHAnsi"/>
        </w:rPr>
        <w:t>finančný príspevok na poskytovanie sociálnej služby v zariadeniach podmienených odkázanosťou neverejnému poskytovateľovi na príslušný rozpočtový rok neposkytlo Ministerstvo práce, sociálnych vecí a rodiny Slovenskej republiky (ďalej len „MPSVR SR“) z dôvodu, že:</w:t>
      </w:r>
    </w:p>
    <w:p w14:paraId="2B8273C7" w14:textId="77777777" w:rsidR="00F43B7A" w:rsidRPr="00F43B7A" w:rsidRDefault="00F43B7A" w:rsidP="00F43B7A">
      <w:pPr>
        <w:ind w:left="1077"/>
        <w:contextualSpacing/>
        <w:jc w:val="both"/>
        <w:rPr>
          <w:rFonts w:asciiTheme="minorHAnsi" w:hAnsiTheme="minorHAnsi"/>
        </w:rPr>
      </w:pPr>
    </w:p>
    <w:p w14:paraId="46A055AF" w14:textId="77777777" w:rsidR="00F43B7A" w:rsidRPr="00F43B7A" w:rsidRDefault="00F43B7A" w:rsidP="00F43B7A">
      <w:pPr>
        <w:ind w:left="1330" w:hanging="253"/>
        <w:contextualSpacing/>
        <w:jc w:val="both"/>
        <w:rPr>
          <w:rFonts w:asciiTheme="minorHAnsi" w:hAnsiTheme="minorHAnsi"/>
        </w:rPr>
      </w:pPr>
      <w:r w:rsidRPr="00F43B7A">
        <w:rPr>
          <w:rFonts w:asciiTheme="minorHAnsi" w:hAnsiTheme="minorHAnsi"/>
        </w:rPr>
        <w:t>1. neverejný poskytovateľ začal sociálnu službu uvedenú v § 2 ods. 3 písm. a) tohto nariadenia poskytovať v období od 1. januára do 30. septembra príslušného rozpočtového roka, v dôsledku čoho nemohol doručiť na MPSVR SR žiadosť v lehote stanovenej v § 78b ods. 2 zákona o sociálnych službách alebo</w:t>
      </w:r>
    </w:p>
    <w:p w14:paraId="100403DA" w14:textId="77777777" w:rsidR="00F43B7A" w:rsidRPr="00F43B7A" w:rsidRDefault="00F43B7A" w:rsidP="00F43B7A">
      <w:pPr>
        <w:ind w:left="1077"/>
        <w:contextualSpacing/>
        <w:jc w:val="both"/>
        <w:rPr>
          <w:rFonts w:asciiTheme="minorHAnsi" w:hAnsiTheme="minorHAnsi"/>
        </w:rPr>
      </w:pPr>
    </w:p>
    <w:p w14:paraId="05147D8B" w14:textId="77777777" w:rsidR="00F43B7A" w:rsidRPr="00F43B7A" w:rsidRDefault="00F43B7A" w:rsidP="00F43B7A">
      <w:pPr>
        <w:ind w:left="1316" w:hanging="210"/>
        <w:contextualSpacing/>
        <w:jc w:val="both"/>
        <w:rPr>
          <w:rFonts w:asciiTheme="minorHAnsi" w:hAnsiTheme="minorHAnsi"/>
        </w:rPr>
      </w:pPr>
      <w:r w:rsidRPr="00F43B7A">
        <w:rPr>
          <w:rFonts w:asciiTheme="minorHAnsi" w:hAnsiTheme="minorHAnsi"/>
        </w:rPr>
        <w:t>2. neverejný poskytovateľ zvýšil počet miest v zariadení oproti stavu uvedenému v žiadosti predloženej MPSVR SR podľa § 78b zákona o sociálnych službách,</w:t>
      </w:r>
    </w:p>
    <w:p w14:paraId="7E20EB93" w14:textId="77777777" w:rsidR="00F43B7A" w:rsidRPr="00F43B7A" w:rsidRDefault="00F43B7A" w:rsidP="00F43B7A">
      <w:pPr>
        <w:ind w:left="1077"/>
        <w:contextualSpacing/>
        <w:jc w:val="both"/>
        <w:rPr>
          <w:rFonts w:asciiTheme="minorHAnsi" w:hAnsiTheme="minorHAnsi"/>
        </w:rPr>
      </w:pPr>
    </w:p>
    <w:p w14:paraId="4FFA5B71" w14:textId="77777777" w:rsidR="00F43B7A" w:rsidRPr="00F43B7A" w:rsidRDefault="00F43B7A" w:rsidP="00F43B7A">
      <w:pPr>
        <w:numPr>
          <w:ilvl w:val="0"/>
          <w:numId w:val="8"/>
        </w:numPr>
        <w:ind w:left="1077"/>
        <w:jc w:val="both"/>
        <w:rPr>
          <w:rFonts w:asciiTheme="minorHAnsi" w:hAnsiTheme="minorHAnsi"/>
        </w:rPr>
      </w:pPr>
      <w:r w:rsidRPr="00F43B7A">
        <w:rPr>
          <w:rFonts w:asciiTheme="minorHAnsi" w:hAnsiTheme="minorHAnsi"/>
        </w:rPr>
        <w:t>FPO neverejnému poskytovateľovi na príslušný rozpočtový rok neposkytla obec.</w:t>
      </w:r>
    </w:p>
    <w:p w14:paraId="5292CD66" w14:textId="77777777" w:rsidR="00F43B7A" w:rsidRPr="00F43B7A" w:rsidRDefault="00F43B7A" w:rsidP="00F43B7A">
      <w:pPr>
        <w:ind w:left="1077"/>
        <w:jc w:val="both"/>
        <w:rPr>
          <w:rFonts w:asciiTheme="minorHAnsi" w:hAnsiTheme="minorHAnsi"/>
        </w:rPr>
      </w:pPr>
    </w:p>
    <w:p w14:paraId="64DEA99B"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4.</w:t>
      </w:r>
      <w:r w:rsidRPr="00F43B7A">
        <w:rPr>
          <w:rFonts w:asciiTheme="minorHAnsi" w:hAnsiTheme="minorHAnsi"/>
        </w:rPr>
        <w:tab/>
        <w:t xml:space="preserve">Poskytovanie sociálnej služby neverejným poskytovateľom vo verejnom záujme je poskytovanie sociálnej služby prijímateľovi sociálnej služby, ktorý je na sociálnu službu odkázaný a poskytovanie sociálnej služby neverejným poskytovateľom je v súlade s koncepciou rozvoja sociálnych služieb BSK. </w:t>
      </w:r>
    </w:p>
    <w:p w14:paraId="4D1D7A32" w14:textId="77777777" w:rsidR="00F43B7A" w:rsidRPr="00F43B7A" w:rsidRDefault="00F43B7A" w:rsidP="00F43B7A">
      <w:pPr>
        <w:ind w:left="357" w:hanging="357"/>
        <w:jc w:val="both"/>
        <w:rPr>
          <w:rFonts w:asciiTheme="minorHAnsi" w:hAnsiTheme="minorHAnsi"/>
        </w:rPr>
      </w:pPr>
    </w:p>
    <w:p w14:paraId="7EE5B6AA"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5.</w:t>
      </w:r>
      <w:r w:rsidRPr="00F43B7A">
        <w:rPr>
          <w:rFonts w:asciiTheme="minorHAnsi" w:hAnsiTheme="minorHAnsi"/>
        </w:rPr>
        <w:tab/>
        <w:t>Splnenie podmienok uvedených v § 2 ods. 1 písm. f) až l) tohto nariadenia neverejný poskytovateľ preukazuje čestným vyhlásením.</w:t>
      </w:r>
    </w:p>
    <w:p w14:paraId="4D9D842E" w14:textId="77777777" w:rsidR="00F43B7A" w:rsidRPr="00F43B7A" w:rsidRDefault="00F43B7A" w:rsidP="00F43B7A">
      <w:pPr>
        <w:jc w:val="both"/>
        <w:rPr>
          <w:rFonts w:asciiTheme="minorHAnsi" w:hAnsiTheme="minorHAnsi"/>
        </w:rPr>
      </w:pPr>
    </w:p>
    <w:p w14:paraId="2EE4AC42"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6.</w:t>
      </w:r>
      <w:r w:rsidRPr="00F43B7A">
        <w:rPr>
          <w:rFonts w:asciiTheme="minorHAnsi" w:hAnsiTheme="minorHAnsi"/>
        </w:rPr>
        <w:tab/>
        <w:t xml:space="preserve">BSK môže poskytnúť FPP alebo FPO neverejnému poskytovateľovi len na základe písomnej žiadosti neverejného poskytovateľa a splnenia všetkých požadovaných podmienok tohto nariadenia. </w:t>
      </w:r>
    </w:p>
    <w:p w14:paraId="15B127C3" w14:textId="77777777" w:rsidR="00F43B7A" w:rsidRPr="00F43B7A" w:rsidRDefault="00F43B7A" w:rsidP="00F43B7A">
      <w:pPr>
        <w:ind w:left="357" w:hanging="357"/>
        <w:jc w:val="both"/>
        <w:rPr>
          <w:rFonts w:asciiTheme="minorHAnsi" w:hAnsiTheme="minorHAnsi"/>
        </w:rPr>
      </w:pPr>
    </w:p>
    <w:p w14:paraId="484F17C4"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lastRenderedPageBreak/>
        <w:t>7.</w:t>
      </w:r>
      <w:r w:rsidRPr="00F43B7A">
        <w:rPr>
          <w:rFonts w:asciiTheme="minorHAnsi" w:hAnsiTheme="minorHAnsi"/>
        </w:rPr>
        <w:tab/>
        <w:t>Písomnú žiadosť doručí neverejný poskytovateľ BSK:</w:t>
      </w:r>
    </w:p>
    <w:p w14:paraId="1D4F8F53" w14:textId="77777777" w:rsidR="00F43B7A" w:rsidRPr="00F43B7A" w:rsidRDefault="00F43B7A" w:rsidP="00F43B7A">
      <w:pPr>
        <w:ind w:left="357" w:hanging="357"/>
        <w:jc w:val="both"/>
        <w:rPr>
          <w:rFonts w:asciiTheme="minorHAnsi" w:hAnsiTheme="minorHAnsi"/>
        </w:rPr>
      </w:pPr>
    </w:p>
    <w:p w14:paraId="103A23D2" w14:textId="187361FF" w:rsidR="00F43B7A" w:rsidRPr="00F43B7A" w:rsidRDefault="00F43B7A" w:rsidP="00F43B7A">
      <w:pPr>
        <w:numPr>
          <w:ilvl w:val="0"/>
          <w:numId w:val="6"/>
        </w:numPr>
        <w:ind w:left="1077" w:hanging="357"/>
        <w:contextualSpacing/>
        <w:jc w:val="both"/>
        <w:rPr>
          <w:rFonts w:asciiTheme="minorHAnsi" w:hAnsiTheme="minorHAnsi"/>
        </w:rPr>
      </w:pPr>
      <w:r w:rsidRPr="00F43B7A">
        <w:rPr>
          <w:rFonts w:asciiTheme="minorHAnsi" w:hAnsiTheme="minorHAnsi"/>
        </w:rPr>
        <w:t>v  tlačenej  podobe  poštou  na adresu  sídla  BSK alebo do podateľne Úradu BSK</w:t>
      </w:r>
      <w:r w:rsidR="00473BA5">
        <w:rPr>
          <w:rFonts w:asciiTheme="minorHAnsi" w:hAnsiTheme="minorHAnsi"/>
        </w:rPr>
        <w:t xml:space="preserve"> alebo</w:t>
      </w:r>
    </w:p>
    <w:p w14:paraId="4DACFB0A" w14:textId="4F5567F2" w:rsidR="00F43B7A" w:rsidRPr="00F43B7A" w:rsidRDefault="00F43B7A" w:rsidP="00F43B7A">
      <w:pPr>
        <w:numPr>
          <w:ilvl w:val="0"/>
          <w:numId w:val="6"/>
        </w:numPr>
        <w:ind w:left="1077" w:hanging="357"/>
        <w:contextualSpacing/>
        <w:jc w:val="both"/>
        <w:rPr>
          <w:rFonts w:asciiTheme="minorHAnsi" w:hAnsiTheme="minorHAnsi"/>
        </w:rPr>
      </w:pPr>
      <w:r w:rsidRPr="00F43B7A">
        <w:rPr>
          <w:rFonts w:asciiTheme="minorHAnsi" w:hAnsiTheme="minorHAnsi"/>
        </w:rPr>
        <w:t>elektronicky podľa zákona č. 305/2013 Z. z. o elektronickej podobe výkonu pôsobnosti orgánov verejnej moci a o zmene a doplnení niektorých zákonov (zákon o e-</w:t>
      </w:r>
      <w:proofErr w:type="spellStart"/>
      <w:r w:rsidRPr="00F43B7A">
        <w:rPr>
          <w:rFonts w:asciiTheme="minorHAnsi" w:hAnsiTheme="minorHAnsi"/>
        </w:rPr>
        <w:t>Governmente</w:t>
      </w:r>
      <w:proofErr w:type="spellEnd"/>
      <w:r w:rsidRPr="00F43B7A">
        <w:rPr>
          <w:rFonts w:asciiTheme="minorHAnsi" w:hAnsiTheme="minorHAnsi"/>
        </w:rPr>
        <w:t>).</w:t>
      </w:r>
    </w:p>
    <w:p w14:paraId="00279870" w14:textId="77777777" w:rsidR="00F43B7A" w:rsidRPr="00F43B7A" w:rsidRDefault="00F43B7A" w:rsidP="00F43B7A">
      <w:pPr>
        <w:ind w:left="357"/>
        <w:jc w:val="both"/>
        <w:rPr>
          <w:rFonts w:asciiTheme="minorHAnsi" w:hAnsiTheme="minorHAnsi"/>
        </w:rPr>
      </w:pPr>
    </w:p>
    <w:p w14:paraId="0A0FA016" w14:textId="77777777" w:rsidR="00F43B7A" w:rsidRPr="00F43B7A" w:rsidRDefault="00F43B7A" w:rsidP="00F43B7A">
      <w:pPr>
        <w:ind w:left="357"/>
        <w:jc w:val="both"/>
        <w:rPr>
          <w:rFonts w:asciiTheme="minorHAnsi" w:hAnsiTheme="minorHAnsi"/>
        </w:rPr>
      </w:pPr>
      <w:r w:rsidRPr="00F43B7A">
        <w:rPr>
          <w:rFonts w:asciiTheme="minorHAnsi" w:hAnsiTheme="minorHAnsi"/>
        </w:rPr>
        <w:t xml:space="preserve">Za  deň  doručenia žiadosti v tlačenej podobe poštou sa považuje deň doručenia žiadosti na poštový  úrad.  </w:t>
      </w:r>
    </w:p>
    <w:p w14:paraId="147D2398" w14:textId="77777777" w:rsidR="00F43B7A" w:rsidRPr="00F43B7A" w:rsidRDefault="00F43B7A" w:rsidP="00F43B7A">
      <w:pPr>
        <w:ind w:left="357" w:hanging="357"/>
        <w:jc w:val="both"/>
        <w:rPr>
          <w:rFonts w:asciiTheme="minorHAnsi" w:hAnsiTheme="minorHAnsi"/>
        </w:rPr>
      </w:pPr>
    </w:p>
    <w:p w14:paraId="1FCB3788"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8.</w:t>
      </w:r>
      <w:r w:rsidRPr="00F43B7A">
        <w:rPr>
          <w:rFonts w:asciiTheme="minorHAnsi" w:hAnsiTheme="minorHAnsi"/>
        </w:rPr>
        <w:tab/>
        <w:t>Písomnú žiadosť o poskytnutie FPP alebo FPO spolu s čestným vyhlásením preukazujúcim splnenie podmienok uvedených v § 2 ods. 1 písm. f) až l) tohto nariadenia neverejný poskytovateľ podáva v priebehu rozpočtového roka, najneskôr do 30. septembra príslušného roka.</w:t>
      </w:r>
    </w:p>
    <w:p w14:paraId="521E2546" w14:textId="77777777" w:rsidR="00F43B7A" w:rsidRPr="00F43B7A" w:rsidRDefault="00F43B7A" w:rsidP="00F43B7A">
      <w:pPr>
        <w:ind w:left="357" w:hanging="357"/>
        <w:jc w:val="both"/>
        <w:rPr>
          <w:rFonts w:asciiTheme="minorHAnsi" w:hAnsiTheme="minorHAnsi"/>
        </w:rPr>
      </w:pPr>
    </w:p>
    <w:p w14:paraId="6988CDD9"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9.</w:t>
      </w:r>
      <w:r w:rsidRPr="00F43B7A">
        <w:rPr>
          <w:rFonts w:asciiTheme="minorHAnsi" w:hAnsiTheme="minorHAnsi"/>
        </w:rPr>
        <w:tab/>
        <w:t xml:space="preserve">FPP alebo FPO nie je možné poskytnúť spätne, ale najskôr odo dňa účinnosti zmluvy o poskytovaní FPP alebo zmluvy o poskytovaní FPO uzatvorenej medzi BSK a neverejným poskytovateľom. </w:t>
      </w:r>
    </w:p>
    <w:p w14:paraId="404DF711" w14:textId="77777777" w:rsidR="00F43B7A" w:rsidRPr="00F43B7A" w:rsidRDefault="00F43B7A" w:rsidP="00F43B7A">
      <w:pPr>
        <w:ind w:left="357" w:hanging="357"/>
        <w:jc w:val="both"/>
        <w:rPr>
          <w:rFonts w:asciiTheme="minorHAnsi" w:hAnsiTheme="minorHAnsi"/>
        </w:rPr>
      </w:pPr>
    </w:p>
    <w:p w14:paraId="0A0C1CF9"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10.</w:t>
      </w:r>
      <w:r w:rsidRPr="00F43B7A">
        <w:rPr>
          <w:rFonts w:asciiTheme="minorHAnsi" w:hAnsiTheme="minorHAnsi"/>
        </w:rPr>
        <w:tab/>
        <w:t>V zmluve o poskytovaní FPP alebo v zmluve o poskytovaní FPO uzatvorenej medzi BSK a neverejným poskytovateľom budú rozpracované bližšie podmienky a dôvody poskytnutia, zastavenia a vrátenia FPP alebo FPO.</w:t>
      </w:r>
    </w:p>
    <w:p w14:paraId="0DC02F1D" w14:textId="77777777" w:rsidR="00F43B7A" w:rsidRPr="00F43B7A" w:rsidRDefault="00F43B7A" w:rsidP="00F43B7A">
      <w:pPr>
        <w:ind w:left="357" w:hanging="357"/>
        <w:jc w:val="both"/>
        <w:rPr>
          <w:rFonts w:asciiTheme="minorHAnsi" w:hAnsiTheme="minorHAnsi"/>
        </w:rPr>
      </w:pPr>
    </w:p>
    <w:p w14:paraId="20DC16EC" w14:textId="77777777" w:rsidR="00F43B7A" w:rsidRPr="00F43B7A" w:rsidRDefault="00F43B7A" w:rsidP="00F43B7A">
      <w:pPr>
        <w:ind w:left="357" w:hanging="357"/>
        <w:jc w:val="both"/>
        <w:rPr>
          <w:rFonts w:asciiTheme="minorHAnsi" w:hAnsiTheme="minorHAnsi"/>
        </w:rPr>
      </w:pPr>
      <w:r w:rsidRPr="00F43B7A">
        <w:rPr>
          <w:rFonts w:asciiTheme="minorHAnsi" w:hAnsiTheme="minorHAnsi"/>
        </w:rPr>
        <w:t>11.</w:t>
      </w:r>
      <w:r w:rsidRPr="00F43B7A">
        <w:rPr>
          <w:rFonts w:asciiTheme="minorHAnsi" w:hAnsiTheme="minorHAnsi"/>
        </w:rPr>
        <w:tab/>
        <w:t>Neverejný poskytovateľ nemá právny nárok na poskytnutie FPP ani na poskytnutie FPO. BSK neverejnému poskytovateľovi poskytuje FPP alebo FPO maximálne do vyčerpania sumy vyčlenenej na tento účel v rozpočte BSK schválenom na príslušný rozpočtový rok.</w:t>
      </w:r>
    </w:p>
    <w:p w14:paraId="366815BB" w14:textId="77777777" w:rsidR="00F43B7A" w:rsidRPr="00F43B7A" w:rsidRDefault="00F43B7A" w:rsidP="00F43B7A">
      <w:pPr>
        <w:ind w:left="357" w:hanging="357"/>
        <w:jc w:val="both"/>
        <w:rPr>
          <w:rFonts w:ascii="Arial" w:eastAsiaTheme="minorHAnsi" w:hAnsi="Arial" w:cs="Arial"/>
          <w:sz w:val="22"/>
          <w:szCs w:val="22"/>
          <w:lang w:eastAsia="en-US"/>
        </w:rPr>
      </w:pPr>
      <w:r w:rsidRPr="00F43B7A">
        <w:rPr>
          <w:rFonts w:ascii="Arial" w:eastAsiaTheme="minorHAnsi" w:hAnsi="Arial" w:cs="Arial"/>
          <w:sz w:val="22"/>
          <w:szCs w:val="22"/>
          <w:lang w:eastAsia="en-US"/>
        </w:rPr>
        <w:t xml:space="preserve"> </w:t>
      </w:r>
    </w:p>
    <w:p w14:paraId="52167109" w14:textId="77777777" w:rsidR="00F43B7A" w:rsidRPr="00F43B7A" w:rsidRDefault="00F43B7A" w:rsidP="00F43B7A">
      <w:pPr>
        <w:ind w:left="357" w:hanging="357"/>
        <w:jc w:val="both"/>
        <w:rPr>
          <w:rFonts w:ascii="Arial" w:eastAsiaTheme="minorHAnsi" w:hAnsi="Arial" w:cs="Arial"/>
          <w:sz w:val="22"/>
          <w:szCs w:val="22"/>
          <w:lang w:eastAsia="en-US"/>
        </w:rPr>
      </w:pPr>
    </w:p>
    <w:p w14:paraId="41FB58C3" w14:textId="77777777" w:rsidR="00F43B7A" w:rsidRPr="00F43B7A" w:rsidRDefault="00F43B7A" w:rsidP="00A56E4B">
      <w:pPr>
        <w:jc w:val="center"/>
        <w:rPr>
          <w:rFonts w:ascii="Calibri" w:hAnsi="Calibri"/>
          <w:b/>
        </w:rPr>
      </w:pPr>
      <w:r w:rsidRPr="00F43B7A">
        <w:rPr>
          <w:rFonts w:ascii="Calibri" w:hAnsi="Calibri"/>
          <w:b/>
        </w:rPr>
        <w:t>§ 3</w:t>
      </w:r>
    </w:p>
    <w:p w14:paraId="6288F94B" w14:textId="77777777" w:rsidR="00F43B7A" w:rsidRPr="00F43B7A" w:rsidRDefault="00F43B7A" w:rsidP="00A56E4B">
      <w:pPr>
        <w:jc w:val="center"/>
        <w:rPr>
          <w:rFonts w:ascii="Calibri" w:hAnsi="Calibri"/>
          <w:b/>
        </w:rPr>
      </w:pPr>
      <w:r w:rsidRPr="00F43B7A">
        <w:rPr>
          <w:rFonts w:ascii="Calibri" w:hAnsi="Calibri"/>
          <w:b/>
        </w:rPr>
        <w:t>Prechodné ustanovenie</w:t>
      </w:r>
    </w:p>
    <w:p w14:paraId="3BD0A4E3" w14:textId="77777777" w:rsidR="00F43B7A" w:rsidRPr="00F43B7A" w:rsidRDefault="00F43B7A" w:rsidP="00F43B7A">
      <w:pPr>
        <w:ind w:left="357" w:hanging="357"/>
        <w:jc w:val="center"/>
        <w:rPr>
          <w:rFonts w:ascii="Arial" w:eastAsiaTheme="minorHAnsi" w:hAnsi="Arial" w:cs="Arial"/>
          <w:b/>
          <w:bCs/>
          <w:sz w:val="22"/>
          <w:szCs w:val="22"/>
          <w:lang w:eastAsia="en-US"/>
        </w:rPr>
      </w:pPr>
    </w:p>
    <w:p w14:paraId="4E526EDB" w14:textId="4129F838" w:rsidR="00F43B7A" w:rsidRPr="00F43B7A" w:rsidRDefault="00F43B7A" w:rsidP="00F43B7A">
      <w:pPr>
        <w:jc w:val="both"/>
        <w:rPr>
          <w:rFonts w:asciiTheme="minorHAnsi" w:hAnsiTheme="minorHAnsi"/>
        </w:rPr>
      </w:pPr>
      <w:r w:rsidRPr="00F43B7A">
        <w:rPr>
          <w:rFonts w:asciiTheme="minorHAnsi" w:hAnsiTheme="minorHAnsi"/>
        </w:rPr>
        <w:t xml:space="preserve">Právne vzťahy založené na základe žiadosti o poskytnutie FPP a finančného príspevku na poskytovanie sociálnej služby v zariadeniach podmienených odkázanosťou podaných  podľa Všeobecne záväzného nariadenia Bratislavského samosprávneho kraja č. 1/2018 zo dňa 26.01.2018 o bližších podmienkach poskytovania finančného príspevku neverejným poskytovateľom poskytujúcim sociálne služby v súlade so zákonom č. 448/2008 </w:t>
      </w:r>
      <w:proofErr w:type="spellStart"/>
      <w:r w:rsidRPr="00F43B7A">
        <w:rPr>
          <w:rFonts w:asciiTheme="minorHAnsi" w:hAnsiTheme="minorHAnsi"/>
        </w:rPr>
        <w:t>Z.z</w:t>
      </w:r>
      <w:proofErr w:type="spellEnd"/>
      <w:r w:rsidRPr="00F43B7A">
        <w:rPr>
          <w:rFonts w:asciiTheme="minorHAnsi" w:hAnsiTheme="minorHAnsi"/>
        </w:rPr>
        <w:t>. o sociálnych službách a o zmene a doplnení zákona č. 455/1991 Zb. o živnostenskom podnikaní (živnostenský zákon) v znení neskorších predpisov (ďalej aj „doterajšie nariadenie") a právne vzťahy založené pred účinnosťou tohto nariadenia, ako aj  nároky z nich vzniknuté, sa posudzujú podľa doterajšieho nariadenia.</w:t>
      </w:r>
    </w:p>
    <w:p w14:paraId="4B73B1F5" w14:textId="77777777" w:rsidR="00F43B7A" w:rsidRDefault="00F43B7A" w:rsidP="00F43B7A">
      <w:pPr>
        <w:jc w:val="both"/>
        <w:rPr>
          <w:rFonts w:ascii="Arial" w:eastAsiaTheme="minorHAnsi" w:hAnsi="Arial" w:cs="Arial"/>
          <w:sz w:val="22"/>
          <w:szCs w:val="22"/>
          <w:lang w:eastAsia="en-US"/>
        </w:rPr>
      </w:pPr>
    </w:p>
    <w:p w14:paraId="1DEE8638" w14:textId="77777777" w:rsidR="00AF2F39" w:rsidRPr="00F43B7A" w:rsidRDefault="00AF2F39" w:rsidP="00F43B7A">
      <w:pPr>
        <w:jc w:val="both"/>
        <w:rPr>
          <w:rFonts w:ascii="Arial" w:eastAsiaTheme="minorHAnsi" w:hAnsi="Arial" w:cs="Arial"/>
          <w:sz w:val="22"/>
          <w:szCs w:val="22"/>
          <w:lang w:eastAsia="en-US"/>
        </w:rPr>
      </w:pPr>
    </w:p>
    <w:p w14:paraId="307EDB26" w14:textId="77777777" w:rsidR="00F43B7A" w:rsidRPr="00F43B7A" w:rsidRDefault="00F43B7A" w:rsidP="00A56E4B">
      <w:pPr>
        <w:jc w:val="center"/>
        <w:rPr>
          <w:rFonts w:ascii="Calibri" w:hAnsi="Calibri"/>
          <w:b/>
        </w:rPr>
      </w:pPr>
      <w:r w:rsidRPr="00F43B7A">
        <w:rPr>
          <w:rFonts w:ascii="Calibri" w:hAnsi="Calibri"/>
          <w:b/>
        </w:rPr>
        <w:t>§ 4</w:t>
      </w:r>
    </w:p>
    <w:p w14:paraId="0DA9FDCD" w14:textId="77777777" w:rsidR="00F43B7A" w:rsidRPr="00F43B7A" w:rsidRDefault="00F43B7A" w:rsidP="00A56E4B">
      <w:pPr>
        <w:jc w:val="center"/>
        <w:rPr>
          <w:rFonts w:ascii="Calibri" w:hAnsi="Calibri"/>
          <w:b/>
        </w:rPr>
      </w:pPr>
      <w:r w:rsidRPr="00F43B7A">
        <w:rPr>
          <w:rFonts w:ascii="Calibri" w:hAnsi="Calibri"/>
          <w:b/>
        </w:rPr>
        <w:t>Zrušovacie ustanovenia</w:t>
      </w:r>
    </w:p>
    <w:p w14:paraId="4D7A4F67" w14:textId="77777777" w:rsidR="00F43B7A" w:rsidRPr="00F43B7A" w:rsidRDefault="00F43B7A" w:rsidP="00F43B7A">
      <w:pPr>
        <w:ind w:left="357"/>
        <w:jc w:val="center"/>
        <w:rPr>
          <w:rFonts w:ascii="Arial" w:eastAsiaTheme="minorHAnsi" w:hAnsi="Arial" w:cs="Arial"/>
          <w:b/>
          <w:sz w:val="22"/>
          <w:szCs w:val="22"/>
          <w:lang w:eastAsia="en-US"/>
        </w:rPr>
      </w:pPr>
    </w:p>
    <w:p w14:paraId="68450984" w14:textId="77777777" w:rsidR="00F43B7A" w:rsidRPr="00F43B7A" w:rsidRDefault="00F43B7A" w:rsidP="00F43B7A">
      <w:pPr>
        <w:jc w:val="both"/>
        <w:rPr>
          <w:rFonts w:asciiTheme="minorHAnsi" w:hAnsiTheme="minorHAnsi"/>
        </w:rPr>
      </w:pPr>
      <w:r w:rsidRPr="00F43B7A">
        <w:rPr>
          <w:rFonts w:asciiTheme="minorHAnsi" w:hAnsiTheme="minorHAnsi"/>
        </w:rPr>
        <w:t xml:space="preserve">Zrušuje sa Všeobecné záväzné nariadenie Bratislavského samosprávneho kraja č. 1/2018 </w:t>
      </w:r>
      <w:r w:rsidRPr="00F43B7A">
        <w:rPr>
          <w:rFonts w:asciiTheme="minorHAnsi" w:hAnsiTheme="minorHAnsi"/>
        </w:rPr>
        <w:br/>
        <w:t xml:space="preserve">zo dňa 26.01.2018 o bližších podmienkach poskytovania finančného príspevku neverejným poskytovateľom poskytujúcim sociálne služby v súlade so zákonom č. 448/2008 </w:t>
      </w:r>
      <w:proofErr w:type="spellStart"/>
      <w:r w:rsidRPr="00F43B7A">
        <w:rPr>
          <w:rFonts w:asciiTheme="minorHAnsi" w:hAnsiTheme="minorHAnsi"/>
        </w:rPr>
        <w:t>Z.z</w:t>
      </w:r>
      <w:proofErr w:type="spellEnd"/>
      <w:r w:rsidRPr="00F43B7A">
        <w:rPr>
          <w:rFonts w:asciiTheme="minorHAnsi" w:hAnsiTheme="minorHAnsi"/>
        </w:rPr>
        <w:t xml:space="preserve">. o sociálnych službách a o zmene a doplnení zákona č. 455/1991 Zb. o živnostenskom podnikaní (živnostenský zákon) v znení neskorších predpisov. </w:t>
      </w:r>
    </w:p>
    <w:p w14:paraId="3B8B0AC2" w14:textId="77777777" w:rsidR="00F43B7A" w:rsidRDefault="00F43B7A" w:rsidP="00F43B7A">
      <w:pPr>
        <w:ind w:hanging="357"/>
        <w:jc w:val="both"/>
        <w:rPr>
          <w:rFonts w:ascii="Arial" w:eastAsiaTheme="minorHAnsi" w:hAnsi="Arial" w:cs="Arial"/>
          <w:sz w:val="22"/>
          <w:szCs w:val="22"/>
          <w:lang w:eastAsia="en-US"/>
        </w:rPr>
      </w:pPr>
    </w:p>
    <w:p w14:paraId="06763EF1" w14:textId="77777777" w:rsidR="00AF2F39" w:rsidRDefault="00AF2F39" w:rsidP="00A56E4B">
      <w:pPr>
        <w:jc w:val="center"/>
        <w:rPr>
          <w:rFonts w:ascii="Calibri" w:hAnsi="Calibri"/>
          <w:b/>
        </w:rPr>
      </w:pPr>
    </w:p>
    <w:p w14:paraId="5CB14A99" w14:textId="77777777" w:rsidR="00AF2F39" w:rsidRDefault="00AF2F39" w:rsidP="00A56E4B">
      <w:pPr>
        <w:jc w:val="center"/>
        <w:rPr>
          <w:rFonts w:ascii="Calibri" w:hAnsi="Calibri"/>
          <w:b/>
        </w:rPr>
      </w:pPr>
    </w:p>
    <w:p w14:paraId="2C5DD91D" w14:textId="77777777" w:rsidR="00AF2F39" w:rsidRDefault="00AF2F39" w:rsidP="00A56E4B">
      <w:pPr>
        <w:jc w:val="center"/>
        <w:rPr>
          <w:rFonts w:ascii="Calibri" w:hAnsi="Calibri"/>
          <w:b/>
        </w:rPr>
      </w:pPr>
    </w:p>
    <w:p w14:paraId="03F57C30" w14:textId="77777777" w:rsidR="00AF2F39" w:rsidRDefault="00AF2F39" w:rsidP="00A56E4B">
      <w:pPr>
        <w:jc w:val="center"/>
        <w:rPr>
          <w:rFonts w:ascii="Calibri" w:hAnsi="Calibri"/>
          <w:b/>
        </w:rPr>
      </w:pPr>
    </w:p>
    <w:p w14:paraId="60288D57" w14:textId="275F0953" w:rsidR="00F43B7A" w:rsidRPr="00F43B7A" w:rsidRDefault="00F43B7A" w:rsidP="00A56E4B">
      <w:pPr>
        <w:jc w:val="center"/>
        <w:rPr>
          <w:rFonts w:ascii="Calibri" w:hAnsi="Calibri"/>
          <w:b/>
        </w:rPr>
      </w:pPr>
      <w:r w:rsidRPr="00F43B7A">
        <w:rPr>
          <w:rFonts w:ascii="Calibri" w:hAnsi="Calibri"/>
          <w:b/>
        </w:rPr>
        <w:lastRenderedPageBreak/>
        <w:t>§ 5</w:t>
      </w:r>
    </w:p>
    <w:p w14:paraId="0EC32CC8" w14:textId="77777777" w:rsidR="00F43B7A" w:rsidRPr="00F43B7A" w:rsidRDefault="00F43B7A" w:rsidP="00A56E4B">
      <w:pPr>
        <w:jc w:val="center"/>
        <w:rPr>
          <w:rFonts w:ascii="Calibri" w:hAnsi="Calibri"/>
          <w:b/>
        </w:rPr>
      </w:pPr>
      <w:r w:rsidRPr="00F43B7A">
        <w:rPr>
          <w:rFonts w:ascii="Calibri" w:hAnsi="Calibri"/>
          <w:b/>
        </w:rPr>
        <w:t>Platnosť a účinnosť</w:t>
      </w:r>
    </w:p>
    <w:p w14:paraId="7099B6E4" w14:textId="77777777" w:rsidR="00F43B7A" w:rsidRPr="00F43B7A" w:rsidRDefault="00F43B7A" w:rsidP="00F43B7A">
      <w:pPr>
        <w:ind w:left="357" w:hanging="357"/>
        <w:jc w:val="center"/>
        <w:rPr>
          <w:rFonts w:ascii="Arial" w:eastAsiaTheme="minorHAnsi" w:hAnsi="Arial" w:cs="Arial"/>
          <w:b/>
          <w:bCs/>
          <w:sz w:val="22"/>
          <w:szCs w:val="22"/>
          <w:lang w:eastAsia="en-US"/>
        </w:rPr>
      </w:pPr>
    </w:p>
    <w:p w14:paraId="540A388C" w14:textId="76D224E1" w:rsidR="00F43B7A" w:rsidRPr="00B34913" w:rsidRDefault="00B34913" w:rsidP="00B34913">
      <w:pPr>
        <w:jc w:val="both"/>
        <w:rPr>
          <w:rFonts w:asciiTheme="minorHAnsi" w:hAnsiTheme="minorHAnsi"/>
        </w:rPr>
      </w:pPr>
      <w:r w:rsidRPr="00B34913">
        <w:rPr>
          <w:rFonts w:asciiTheme="minorHAnsi" w:hAnsiTheme="minorHAnsi"/>
        </w:rPr>
        <w:t xml:space="preserve">1. </w:t>
      </w:r>
      <w:r>
        <w:rPr>
          <w:rFonts w:asciiTheme="minorHAnsi" w:hAnsiTheme="minorHAnsi"/>
        </w:rPr>
        <w:t xml:space="preserve"> </w:t>
      </w:r>
      <w:r w:rsidR="00F43B7A" w:rsidRPr="00B34913">
        <w:rPr>
          <w:rFonts w:asciiTheme="minorHAnsi" w:hAnsiTheme="minorHAnsi"/>
        </w:rPr>
        <w:t xml:space="preserve">Toto nariadenie bolo schválené Zastupiteľstvom BSK dňa .........., uznesením č. ........ . </w:t>
      </w:r>
    </w:p>
    <w:p w14:paraId="2728261B" w14:textId="77777777" w:rsidR="00F43B7A" w:rsidRPr="00F43B7A" w:rsidRDefault="00F43B7A" w:rsidP="00A56E4B">
      <w:pPr>
        <w:jc w:val="both"/>
        <w:rPr>
          <w:rFonts w:asciiTheme="minorHAnsi" w:hAnsiTheme="minorHAnsi"/>
        </w:rPr>
      </w:pPr>
    </w:p>
    <w:p w14:paraId="4A4AAC14" w14:textId="6860077C" w:rsidR="00F43B7A" w:rsidRPr="00F43B7A" w:rsidRDefault="00F43B7A" w:rsidP="00A56E4B">
      <w:pPr>
        <w:jc w:val="both"/>
        <w:rPr>
          <w:rFonts w:asciiTheme="minorHAnsi" w:hAnsiTheme="minorHAnsi"/>
        </w:rPr>
      </w:pPr>
      <w:r w:rsidRPr="00F43B7A">
        <w:rPr>
          <w:rFonts w:asciiTheme="minorHAnsi" w:hAnsiTheme="minorHAnsi"/>
        </w:rPr>
        <w:t>2.</w:t>
      </w:r>
      <w:r w:rsidR="00FF6A4B">
        <w:rPr>
          <w:rFonts w:asciiTheme="minorHAnsi" w:hAnsiTheme="minorHAnsi"/>
        </w:rPr>
        <w:t xml:space="preserve"> </w:t>
      </w:r>
      <w:r w:rsidRPr="00F43B7A">
        <w:rPr>
          <w:rFonts w:asciiTheme="minorHAnsi" w:hAnsiTheme="minorHAnsi"/>
        </w:rPr>
        <w:t xml:space="preserve">Toto nariadenie nadobúda platnosť dňom vyhlásenia, a to jeho vyvesením na úradnej tabuli BSK. </w:t>
      </w:r>
      <w:r w:rsidR="00877CCD">
        <w:rPr>
          <w:rFonts w:asciiTheme="minorHAnsi" w:hAnsiTheme="minorHAnsi"/>
        </w:rPr>
        <w:br/>
        <w:t xml:space="preserve">      </w:t>
      </w:r>
      <w:r w:rsidRPr="00F43B7A">
        <w:rPr>
          <w:rFonts w:asciiTheme="minorHAnsi" w:hAnsiTheme="minorHAnsi"/>
        </w:rPr>
        <w:t>Zároveň sa zverejňuje na webovom sídle BSK.</w:t>
      </w:r>
    </w:p>
    <w:p w14:paraId="2DB8660A" w14:textId="77777777" w:rsidR="00F43B7A" w:rsidRPr="00F43B7A" w:rsidRDefault="00F43B7A" w:rsidP="00A56E4B">
      <w:pPr>
        <w:jc w:val="both"/>
        <w:rPr>
          <w:rFonts w:asciiTheme="minorHAnsi" w:hAnsiTheme="minorHAnsi"/>
        </w:rPr>
      </w:pPr>
    </w:p>
    <w:p w14:paraId="162F6141" w14:textId="6BA1186A" w:rsidR="00F43B7A" w:rsidRPr="00F43B7A" w:rsidRDefault="00F43B7A" w:rsidP="00A56E4B">
      <w:pPr>
        <w:jc w:val="both"/>
        <w:rPr>
          <w:rFonts w:asciiTheme="minorHAnsi" w:hAnsiTheme="minorHAnsi"/>
        </w:rPr>
      </w:pPr>
      <w:r w:rsidRPr="00F43B7A">
        <w:rPr>
          <w:rFonts w:asciiTheme="minorHAnsi" w:hAnsiTheme="minorHAnsi"/>
        </w:rPr>
        <w:t>3.</w:t>
      </w:r>
      <w:r w:rsidR="00FF6A4B">
        <w:rPr>
          <w:rFonts w:asciiTheme="minorHAnsi" w:hAnsiTheme="minorHAnsi"/>
        </w:rPr>
        <w:t xml:space="preserve">  </w:t>
      </w:r>
      <w:r w:rsidRPr="00F43B7A">
        <w:rPr>
          <w:rFonts w:asciiTheme="minorHAnsi" w:hAnsiTheme="minorHAnsi"/>
        </w:rPr>
        <w:t>Toto nariadenie nadobúda účinnosť 15. dňom od jeho vyvesenia na úradnej tabuli BSK.</w:t>
      </w:r>
    </w:p>
    <w:p w14:paraId="32B2C95D" w14:textId="77777777" w:rsidR="00F43B7A" w:rsidRPr="00F43B7A" w:rsidRDefault="00F43B7A" w:rsidP="00F43B7A">
      <w:pPr>
        <w:jc w:val="both"/>
        <w:rPr>
          <w:rFonts w:asciiTheme="minorHAnsi" w:hAnsiTheme="minorHAnsi"/>
        </w:rPr>
      </w:pPr>
    </w:p>
    <w:p w14:paraId="0FE3CAF5" w14:textId="77777777" w:rsidR="00F43B7A" w:rsidRPr="00F43B7A" w:rsidRDefault="00F43B7A" w:rsidP="00F43B7A">
      <w:pPr>
        <w:jc w:val="both"/>
        <w:rPr>
          <w:rFonts w:asciiTheme="minorHAnsi" w:hAnsiTheme="minorHAnsi"/>
        </w:rPr>
      </w:pPr>
    </w:p>
    <w:p w14:paraId="30EDC823" w14:textId="0EB2ABDD" w:rsidR="00F43B7A" w:rsidRPr="00F43B7A" w:rsidRDefault="00F43B7A" w:rsidP="00F43B7A">
      <w:pPr>
        <w:jc w:val="both"/>
        <w:rPr>
          <w:rFonts w:asciiTheme="minorHAnsi" w:hAnsiTheme="minorHAnsi"/>
        </w:rPr>
      </w:pPr>
      <w:r w:rsidRPr="00F43B7A">
        <w:rPr>
          <w:rFonts w:asciiTheme="minorHAnsi" w:hAnsiTheme="minorHAnsi"/>
        </w:rPr>
        <w:t>Bratislava, dňa</w:t>
      </w:r>
      <w:r w:rsidR="00C023E0">
        <w:rPr>
          <w:rFonts w:asciiTheme="minorHAnsi" w:hAnsiTheme="minorHAnsi"/>
        </w:rPr>
        <w:t xml:space="preserve"> </w:t>
      </w:r>
      <w:r w:rsidRPr="00F43B7A">
        <w:rPr>
          <w:rFonts w:asciiTheme="minorHAnsi" w:hAnsiTheme="minorHAnsi"/>
        </w:rPr>
        <w:t>.........2022</w:t>
      </w:r>
    </w:p>
    <w:p w14:paraId="2D23A3DC" w14:textId="77777777" w:rsidR="00F43B7A" w:rsidRPr="00F43B7A" w:rsidRDefault="00F43B7A" w:rsidP="00F43B7A">
      <w:pPr>
        <w:jc w:val="both"/>
        <w:rPr>
          <w:rFonts w:ascii="Arial" w:eastAsia="Calibri" w:hAnsi="Arial" w:cs="Arial"/>
          <w:sz w:val="22"/>
          <w:szCs w:val="22"/>
          <w:lang w:eastAsia="en-US"/>
        </w:rPr>
      </w:pPr>
    </w:p>
    <w:p w14:paraId="4B51EACA" w14:textId="77777777" w:rsidR="00F43B7A" w:rsidRPr="00F43B7A" w:rsidRDefault="00F43B7A" w:rsidP="00F43B7A">
      <w:pPr>
        <w:jc w:val="both"/>
        <w:rPr>
          <w:rFonts w:ascii="Arial" w:eastAsia="Calibri" w:hAnsi="Arial" w:cs="Arial"/>
          <w:sz w:val="22"/>
          <w:szCs w:val="22"/>
          <w:lang w:eastAsia="en-US"/>
        </w:rPr>
      </w:pPr>
    </w:p>
    <w:p w14:paraId="20A9263F" w14:textId="77777777" w:rsidR="00F43B7A" w:rsidRPr="00F43B7A" w:rsidRDefault="00F43B7A" w:rsidP="00F43B7A">
      <w:pPr>
        <w:jc w:val="both"/>
        <w:rPr>
          <w:rFonts w:ascii="Arial" w:eastAsia="Calibri" w:hAnsi="Arial" w:cs="Arial"/>
          <w:sz w:val="22"/>
          <w:szCs w:val="22"/>
          <w:lang w:eastAsia="en-US"/>
        </w:rPr>
      </w:pPr>
    </w:p>
    <w:p w14:paraId="142CF0B8" w14:textId="77777777" w:rsidR="00F43B7A" w:rsidRPr="00F43B7A" w:rsidRDefault="00F43B7A" w:rsidP="00F43B7A">
      <w:pPr>
        <w:jc w:val="both"/>
        <w:rPr>
          <w:rFonts w:ascii="Arial" w:eastAsia="Calibri" w:hAnsi="Arial" w:cs="Arial"/>
          <w:sz w:val="22"/>
          <w:szCs w:val="22"/>
          <w:lang w:eastAsia="en-US"/>
        </w:rPr>
      </w:pPr>
    </w:p>
    <w:p w14:paraId="1B1B6E4E" w14:textId="77777777" w:rsidR="00F43B7A" w:rsidRPr="00F43B7A" w:rsidRDefault="00F43B7A" w:rsidP="00423203">
      <w:pPr>
        <w:jc w:val="both"/>
        <w:rPr>
          <w:rFonts w:ascii="Arial" w:eastAsia="Calibri" w:hAnsi="Arial" w:cs="Arial"/>
          <w:sz w:val="22"/>
          <w:szCs w:val="22"/>
          <w:lang w:eastAsia="en-US"/>
        </w:rPr>
      </w:pPr>
    </w:p>
    <w:p w14:paraId="0663674D" w14:textId="77777777" w:rsidR="00F43B7A" w:rsidRPr="00F43B7A" w:rsidRDefault="00F43B7A" w:rsidP="00C023E0">
      <w:pPr>
        <w:ind w:left="5664" w:firstLine="708"/>
        <w:rPr>
          <w:rFonts w:asciiTheme="minorHAnsi" w:hAnsiTheme="minorHAnsi"/>
        </w:rPr>
      </w:pPr>
      <w:r w:rsidRPr="00F43B7A">
        <w:rPr>
          <w:rFonts w:asciiTheme="minorHAnsi" w:hAnsiTheme="minorHAnsi"/>
        </w:rPr>
        <w:t xml:space="preserve">Mgr. Juraj </w:t>
      </w:r>
      <w:proofErr w:type="spellStart"/>
      <w:r w:rsidRPr="00F43B7A">
        <w:rPr>
          <w:rFonts w:asciiTheme="minorHAnsi" w:hAnsiTheme="minorHAnsi"/>
        </w:rPr>
        <w:t>Droba</w:t>
      </w:r>
      <w:proofErr w:type="spellEnd"/>
      <w:r w:rsidRPr="00F43B7A">
        <w:rPr>
          <w:rFonts w:asciiTheme="minorHAnsi" w:hAnsiTheme="minorHAnsi"/>
        </w:rPr>
        <w:t>, MBA, MA</w:t>
      </w:r>
    </w:p>
    <w:p w14:paraId="2E7EBAF5" w14:textId="51507CBB" w:rsidR="00F43B7A" w:rsidRPr="00F43B7A" w:rsidRDefault="00F43B7A" w:rsidP="00C023E0">
      <w:pPr>
        <w:jc w:val="both"/>
        <w:rPr>
          <w:rFonts w:asciiTheme="minorHAnsi" w:hAnsiTheme="minorHAnsi"/>
        </w:rPr>
      </w:pPr>
      <w:r w:rsidRPr="00F43B7A">
        <w:rPr>
          <w:rFonts w:asciiTheme="minorHAnsi" w:hAnsiTheme="minorHAnsi"/>
        </w:rPr>
        <w:tab/>
      </w:r>
      <w:r w:rsidRPr="00F43B7A">
        <w:rPr>
          <w:rFonts w:asciiTheme="minorHAnsi" w:hAnsiTheme="minorHAnsi"/>
        </w:rPr>
        <w:tab/>
        <w:t xml:space="preserve">      </w:t>
      </w: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00FF6A4B">
        <w:rPr>
          <w:rFonts w:asciiTheme="minorHAnsi" w:hAnsiTheme="minorHAnsi"/>
        </w:rPr>
        <w:tab/>
      </w:r>
      <w:r w:rsidR="00FF6A4B">
        <w:rPr>
          <w:rFonts w:asciiTheme="minorHAnsi" w:hAnsiTheme="minorHAnsi"/>
        </w:rPr>
        <w:tab/>
      </w:r>
      <w:r w:rsidRPr="00F43B7A">
        <w:rPr>
          <w:rFonts w:asciiTheme="minorHAnsi" w:hAnsiTheme="minorHAnsi"/>
        </w:rPr>
        <w:t>predseda</w:t>
      </w:r>
    </w:p>
    <w:p w14:paraId="4ED71581" w14:textId="760DD084" w:rsidR="00F43B7A" w:rsidRPr="00F43B7A" w:rsidRDefault="00F43B7A" w:rsidP="00C023E0">
      <w:pPr>
        <w:jc w:val="both"/>
        <w:rPr>
          <w:rFonts w:asciiTheme="minorHAnsi" w:hAnsiTheme="minorHAnsi"/>
        </w:rPr>
      </w:pP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Pr="00F43B7A">
        <w:rPr>
          <w:rFonts w:asciiTheme="minorHAnsi" w:hAnsiTheme="minorHAnsi"/>
        </w:rPr>
        <w:tab/>
      </w:r>
      <w:r w:rsidR="00FF6A4B">
        <w:rPr>
          <w:rFonts w:asciiTheme="minorHAnsi" w:hAnsiTheme="minorHAnsi"/>
        </w:rPr>
        <w:tab/>
        <w:t xml:space="preserve">    </w:t>
      </w:r>
      <w:r w:rsidRPr="00F43B7A">
        <w:rPr>
          <w:rFonts w:asciiTheme="minorHAnsi" w:hAnsiTheme="minorHAnsi"/>
        </w:rPr>
        <w:t>Bratislavského samosprávneho kraja</w:t>
      </w:r>
    </w:p>
    <w:p w14:paraId="2C60E12A" w14:textId="77777777" w:rsidR="00F43B7A" w:rsidRPr="00F43B7A" w:rsidRDefault="00F43B7A" w:rsidP="00423203">
      <w:pPr>
        <w:tabs>
          <w:tab w:val="left" w:pos="3529"/>
        </w:tabs>
        <w:ind w:left="357" w:hanging="357"/>
        <w:jc w:val="both"/>
        <w:rPr>
          <w:rFonts w:ascii="Arial" w:eastAsiaTheme="minorHAnsi" w:hAnsi="Arial" w:cs="Arial"/>
          <w:sz w:val="22"/>
          <w:szCs w:val="22"/>
          <w:lang w:eastAsia="en-US"/>
        </w:rPr>
      </w:pPr>
      <w:r w:rsidRPr="00F43B7A">
        <w:rPr>
          <w:rFonts w:ascii="Arial" w:eastAsiaTheme="minorHAnsi" w:hAnsi="Arial" w:cs="Arial"/>
          <w:sz w:val="22"/>
          <w:szCs w:val="22"/>
          <w:lang w:eastAsia="en-US"/>
        </w:rPr>
        <w:tab/>
      </w:r>
      <w:r w:rsidRPr="00F43B7A">
        <w:rPr>
          <w:rFonts w:ascii="Arial" w:eastAsiaTheme="minorHAnsi" w:hAnsi="Arial" w:cs="Arial"/>
          <w:sz w:val="22"/>
          <w:szCs w:val="22"/>
          <w:lang w:eastAsia="en-US"/>
        </w:rPr>
        <w:tab/>
      </w:r>
    </w:p>
    <w:p w14:paraId="1BAABFEF" w14:textId="77777777" w:rsidR="00F43B7A" w:rsidRPr="00F43B7A" w:rsidRDefault="00F43B7A" w:rsidP="00F43B7A">
      <w:pPr>
        <w:tabs>
          <w:tab w:val="left" w:pos="3529"/>
        </w:tabs>
        <w:ind w:left="357" w:hanging="357"/>
        <w:jc w:val="both"/>
        <w:rPr>
          <w:rFonts w:ascii="Arial" w:eastAsiaTheme="minorHAnsi" w:hAnsi="Arial" w:cs="Arial"/>
          <w:sz w:val="22"/>
          <w:szCs w:val="22"/>
          <w:lang w:eastAsia="en-US"/>
        </w:rPr>
      </w:pPr>
    </w:p>
    <w:p w14:paraId="0091E5BB" w14:textId="77777777" w:rsidR="00F43B7A" w:rsidRPr="00F43B7A" w:rsidRDefault="00F43B7A" w:rsidP="00F43B7A">
      <w:pPr>
        <w:jc w:val="both"/>
        <w:rPr>
          <w:rFonts w:ascii="Arial" w:eastAsiaTheme="minorHAnsi" w:hAnsi="Arial" w:cs="Arial"/>
          <w:sz w:val="22"/>
          <w:szCs w:val="22"/>
          <w:lang w:eastAsia="en-US"/>
        </w:rPr>
      </w:pPr>
    </w:p>
    <w:p w14:paraId="7826E95B" w14:textId="77777777" w:rsidR="00F43B7A" w:rsidRPr="00F43B7A" w:rsidRDefault="00F43B7A" w:rsidP="00F43B7A">
      <w:pPr>
        <w:jc w:val="both"/>
        <w:rPr>
          <w:rFonts w:ascii="Arial" w:eastAsiaTheme="minorHAnsi" w:hAnsi="Arial" w:cs="Arial"/>
          <w:sz w:val="22"/>
          <w:szCs w:val="22"/>
          <w:lang w:eastAsia="en-US"/>
        </w:rPr>
      </w:pPr>
    </w:p>
    <w:p w14:paraId="07D351A2" w14:textId="77777777" w:rsidR="00F43B7A" w:rsidRPr="00F43B7A" w:rsidRDefault="00F43B7A" w:rsidP="00F43B7A">
      <w:pPr>
        <w:jc w:val="both"/>
        <w:rPr>
          <w:rFonts w:ascii="Arial" w:eastAsiaTheme="minorHAnsi" w:hAnsi="Arial" w:cs="Arial"/>
          <w:sz w:val="22"/>
          <w:szCs w:val="22"/>
          <w:lang w:eastAsia="en-US"/>
        </w:rPr>
      </w:pPr>
    </w:p>
    <w:p w14:paraId="3AFC748E" w14:textId="77777777" w:rsidR="00F43B7A" w:rsidRDefault="00F43B7A" w:rsidP="007D42E3">
      <w:pPr>
        <w:jc w:val="center"/>
        <w:rPr>
          <w:rFonts w:asciiTheme="minorHAnsi" w:hAnsiTheme="minorHAnsi" w:cstheme="minorHAnsi"/>
          <w:b/>
          <w:bCs/>
        </w:rPr>
      </w:pPr>
    </w:p>
    <w:p w14:paraId="4275989A" w14:textId="77777777" w:rsidR="00F43B7A" w:rsidRDefault="00F43B7A" w:rsidP="007D42E3">
      <w:pPr>
        <w:jc w:val="center"/>
        <w:rPr>
          <w:rFonts w:asciiTheme="minorHAnsi" w:hAnsiTheme="minorHAnsi" w:cstheme="minorHAnsi"/>
          <w:b/>
          <w:bCs/>
        </w:rPr>
      </w:pPr>
    </w:p>
    <w:p w14:paraId="18634F48" w14:textId="77777777" w:rsidR="007D42E3" w:rsidRPr="007D42E3" w:rsidRDefault="007D42E3" w:rsidP="007D42E3">
      <w:pPr>
        <w:jc w:val="both"/>
        <w:rPr>
          <w:rFonts w:asciiTheme="minorHAnsi" w:hAnsiTheme="minorHAnsi" w:cstheme="minorHAnsi"/>
        </w:rPr>
      </w:pPr>
    </w:p>
    <w:sectPr w:rsidR="007D42E3" w:rsidRPr="007D42E3" w:rsidSect="00AE5596">
      <w:headerReference w:type="default" r:id="rId8"/>
      <w:footerReference w:type="default" r:id="rId9"/>
      <w:pgSz w:w="11906" w:h="16838" w:code="9"/>
      <w:pgMar w:top="993" w:right="851" w:bottom="851" w:left="851" w:header="426"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98E1" w14:textId="77777777" w:rsidR="00C963AF" w:rsidRDefault="00C963AF">
      <w:r>
        <w:separator/>
      </w:r>
    </w:p>
  </w:endnote>
  <w:endnote w:type="continuationSeparator" w:id="0">
    <w:p w14:paraId="4AA21B24" w14:textId="77777777" w:rsidR="00C963AF" w:rsidRDefault="00C963AF">
      <w:r>
        <w:continuationSeparator/>
      </w:r>
    </w:p>
  </w:endnote>
  <w:endnote w:type="continuationNotice" w:id="1">
    <w:p w14:paraId="14B045B9" w14:textId="77777777" w:rsidR="00C963AF" w:rsidRDefault="00C9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243C" w14:textId="77777777" w:rsidR="006E67CF" w:rsidRDefault="00FD437D" w:rsidP="00D13F6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6A115C97" w14:textId="58FAEB58" w:rsidR="00D44588" w:rsidRPr="00D44588" w:rsidRDefault="00C963AF" w:rsidP="00AA1A7E">
    <w:pPr>
      <w:pStyle w:val="Pta"/>
      <w:ind w:right="360"/>
      <w:rPr>
        <w:rFonts w:ascii="Trebuchet MS" w:hAnsi="Trebuchet MS" w:cs="Trebuchet MS"/>
        <w:color w:val="3366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A196" w14:textId="77777777" w:rsidR="00C963AF" w:rsidRDefault="00C963AF">
      <w:r>
        <w:separator/>
      </w:r>
    </w:p>
  </w:footnote>
  <w:footnote w:type="continuationSeparator" w:id="0">
    <w:p w14:paraId="5B7B3610" w14:textId="77777777" w:rsidR="00C963AF" w:rsidRDefault="00C963AF">
      <w:r>
        <w:continuationSeparator/>
      </w:r>
    </w:p>
  </w:footnote>
  <w:footnote w:type="continuationNotice" w:id="1">
    <w:p w14:paraId="47B380B1" w14:textId="77777777" w:rsidR="00C963AF" w:rsidRDefault="00C963AF"/>
  </w:footnote>
  <w:footnote w:id="2">
    <w:p w14:paraId="50EF5F62" w14:textId="77777777" w:rsidR="00F43B7A" w:rsidRDefault="00F43B7A" w:rsidP="00F43B7A">
      <w:pPr>
        <w:pStyle w:val="Textpoznmkypodiarou"/>
      </w:pPr>
      <w:r>
        <w:rPr>
          <w:rStyle w:val="Odkaznapoznmkupodiarou"/>
        </w:rPr>
        <w:footnoteRef/>
      </w:r>
      <w:r>
        <w:t xml:space="preserve"> </w:t>
      </w:r>
      <w:r>
        <w:rPr>
          <w:rFonts w:ascii="Arial" w:hAnsi="Arial" w:cs="Arial"/>
          <w:sz w:val="18"/>
          <w:szCs w:val="18"/>
        </w:rPr>
        <w:t>Zákon č. 82/2005 Z. z. o nelegálnej práci a nelegálnom zamestnávaní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FF2" w14:textId="77777777" w:rsidR="007E4903" w:rsidRDefault="00C963AF" w:rsidP="007E4903">
    <w:pPr>
      <w:rPr>
        <w:rFonts w:ascii="Trebuchet MS" w:hAnsi="Trebuchet MS" w:cs="Trebuchet MS"/>
        <w:color w:val="004A8E"/>
      </w:rPr>
    </w:pPr>
  </w:p>
  <w:p w14:paraId="27A7FA3B" w14:textId="77777777" w:rsidR="007E4903" w:rsidRDefault="00C963AF" w:rsidP="007E4903">
    <w:pPr>
      <w:rPr>
        <w:rFonts w:ascii="Trebuchet MS" w:hAnsi="Trebuchet MS" w:cs="Trebuchet MS"/>
        <w:color w:val="004A8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FB6"/>
    <w:multiLevelType w:val="hybridMultilevel"/>
    <w:tmpl w:val="ECE839C2"/>
    <w:lvl w:ilvl="0" w:tplc="0EF0740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6B07E4"/>
    <w:multiLevelType w:val="hybridMultilevel"/>
    <w:tmpl w:val="58948DAC"/>
    <w:lvl w:ilvl="0" w:tplc="FFFFFFFF">
      <w:start w:val="1"/>
      <w:numFmt w:val="lowerLetter"/>
      <w:lvlText w:val="%1)"/>
      <w:lvlJc w:val="left"/>
      <w:pPr>
        <w:ind w:left="1075" w:hanging="360"/>
      </w:pPr>
      <w:rPr>
        <w:rFonts w:hint="default"/>
      </w:rPr>
    </w:lvl>
    <w:lvl w:ilvl="1" w:tplc="FFFFFFFF" w:tentative="1">
      <w:start w:val="1"/>
      <w:numFmt w:val="lowerLetter"/>
      <w:lvlText w:val="%2."/>
      <w:lvlJc w:val="left"/>
      <w:pPr>
        <w:ind w:left="1795" w:hanging="360"/>
      </w:pPr>
    </w:lvl>
    <w:lvl w:ilvl="2" w:tplc="FFFFFFFF" w:tentative="1">
      <w:start w:val="1"/>
      <w:numFmt w:val="lowerRoman"/>
      <w:lvlText w:val="%3."/>
      <w:lvlJc w:val="right"/>
      <w:pPr>
        <w:ind w:left="2515" w:hanging="180"/>
      </w:pPr>
    </w:lvl>
    <w:lvl w:ilvl="3" w:tplc="FFFFFFFF" w:tentative="1">
      <w:start w:val="1"/>
      <w:numFmt w:val="decimal"/>
      <w:lvlText w:val="%4."/>
      <w:lvlJc w:val="left"/>
      <w:pPr>
        <w:ind w:left="3235" w:hanging="360"/>
      </w:pPr>
    </w:lvl>
    <w:lvl w:ilvl="4" w:tplc="FFFFFFFF" w:tentative="1">
      <w:start w:val="1"/>
      <w:numFmt w:val="lowerLetter"/>
      <w:lvlText w:val="%5."/>
      <w:lvlJc w:val="left"/>
      <w:pPr>
        <w:ind w:left="3955" w:hanging="360"/>
      </w:pPr>
    </w:lvl>
    <w:lvl w:ilvl="5" w:tplc="FFFFFFFF" w:tentative="1">
      <w:start w:val="1"/>
      <w:numFmt w:val="lowerRoman"/>
      <w:lvlText w:val="%6."/>
      <w:lvlJc w:val="right"/>
      <w:pPr>
        <w:ind w:left="4675" w:hanging="180"/>
      </w:pPr>
    </w:lvl>
    <w:lvl w:ilvl="6" w:tplc="FFFFFFFF" w:tentative="1">
      <w:start w:val="1"/>
      <w:numFmt w:val="decimal"/>
      <w:lvlText w:val="%7."/>
      <w:lvlJc w:val="left"/>
      <w:pPr>
        <w:ind w:left="5395" w:hanging="360"/>
      </w:pPr>
    </w:lvl>
    <w:lvl w:ilvl="7" w:tplc="FFFFFFFF" w:tentative="1">
      <w:start w:val="1"/>
      <w:numFmt w:val="lowerLetter"/>
      <w:lvlText w:val="%8."/>
      <w:lvlJc w:val="left"/>
      <w:pPr>
        <w:ind w:left="6115" w:hanging="360"/>
      </w:pPr>
    </w:lvl>
    <w:lvl w:ilvl="8" w:tplc="FFFFFFFF" w:tentative="1">
      <w:start w:val="1"/>
      <w:numFmt w:val="lowerRoman"/>
      <w:lvlText w:val="%9."/>
      <w:lvlJc w:val="right"/>
      <w:pPr>
        <w:ind w:left="6835" w:hanging="180"/>
      </w:pPr>
    </w:lvl>
  </w:abstractNum>
  <w:abstractNum w:abstractNumId="2" w15:restartNumberingAfterBreak="0">
    <w:nsid w:val="2D276B5A"/>
    <w:multiLevelType w:val="hybridMultilevel"/>
    <w:tmpl w:val="2F145EF4"/>
    <w:lvl w:ilvl="0" w:tplc="FF1446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DD25A2"/>
    <w:multiLevelType w:val="hybridMultilevel"/>
    <w:tmpl w:val="78860DE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4C68F8"/>
    <w:multiLevelType w:val="hybridMultilevel"/>
    <w:tmpl w:val="58948DAC"/>
    <w:lvl w:ilvl="0" w:tplc="FFFFFFFF">
      <w:start w:val="1"/>
      <w:numFmt w:val="lowerLetter"/>
      <w:lvlText w:val="%1)"/>
      <w:lvlJc w:val="left"/>
      <w:pPr>
        <w:ind w:left="1075" w:hanging="360"/>
      </w:pPr>
      <w:rPr>
        <w:rFonts w:hint="default"/>
      </w:rPr>
    </w:lvl>
    <w:lvl w:ilvl="1" w:tplc="FFFFFFFF" w:tentative="1">
      <w:start w:val="1"/>
      <w:numFmt w:val="lowerLetter"/>
      <w:lvlText w:val="%2."/>
      <w:lvlJc w:val="left"/>
      <w:pPr>
        <w:ind w:left="1795" w:hanging="360"/>
      </w:pPr>
    </w:lvl>
    <w:lvl w:ilvl="2" w:tplc="FFFFFFFF" w:tentative="1">
      <w:start w:val="1"/>
      <w:numFmt w:val="lowerRoman"/>
      <w:lvlText w:val="%3."/>
      <w:lvlJc w:val="right"/>
      <w:pPr>
        <w:ind w:left="2515" w:hanging="180"/>
      </w:pPr>
    </w:lvl>
    <w:lvl w:ilvl="3" w:tplc="FFFFFFFF" w:tentative="1">
      <w:start w:val="1"/>
      <w:numFmt w:val="decimal"/>
      <w:lvlText w:val="%4."/>
      <w:lvlJc w:val="left"/>
      <w:pPr>
        <w:ind w:left="3235" w:hanging="360"/>
      </w:pPr>
    </w:lvl>
    <w:lvl w:ilvl="4" w:tplc="FFFFFFFF" w:tentative="1">
      <w:start w:val="1"/>
      <w:numFmt w:val="lowerLetter"/>
      <w:lvlText w:val="%5."/>
      <w:lvlJc w:val="left"/>
      <w:pPr>
        <w:ind w:left="3955" w:hanging="360"/>
      </w:pPr>
    </w:lvl>
    <w:lvl w:ilvl="5" w:tplc="FFFFFFFF" w:tentative="1">
      <w:start w:val="1"/>
      <w:numFmt w:val="lowerRoman"/>
      <w:lvlText w:val="%6."/>
      <w:lvlJc w:val="right"/>
      <w:pPr>
        <w:ind w:left="4675" w:hanging="180"/>
      </w:pPr>
    </w:lvl>
    <w:lvl w:ilvl="6" w:tplc="FFFFFFFF" w:tentative="1">
      <w:start w:val="1"/>
      <w:numFmt w:val="decimal"/>
      <w:lvlText w:val="%7."/>
      <w:lvlJc w:val="left"/>
      <w:pPr>
        <w:ind w:left="5395" w:hanging="360"/>
      </w:pPr>
    </w:lvl>
    <w:lvl w:ilvl="7" w:tplc="FFFFFFFF" w:tentative="1">
      <w:start w:val="1"/>
      <w:numFmt w:val="lowerLetter"/>
      <w:lvlText w:val="%8."/>
      <w:lvlJc w:val="left"/>
      <w:pPr>
        <w:ind w:left="6115" w:hanging="360"/>
      </w:pPr>
    </w:lvl>
    <w:lvl w:ilvl="8" w:tplc="FFFFFFFF" w:tentative="1">
      <w:start w:val="1"/>
      <w:numFmt w:val="lowerRoman"/>
      <w:lvlText w:val="%9."/>
      <w:lvlJc w:val="right"/>
      <w:pPr>
        <w:ind w:left="6835" w:hanging="180"/>
      </w:pPr>
    </w:lvl>
  </w:abstractNum>
  <w:abstractNum w:abstractNumId="5" w15:restartNumberingAfterBreak="0">
    <w:nsid w:val="49046328"/>
    <w:multiLevelType w:val="hybridMultilevel"/>
    <w:tmpl w:val="CB029DC6"/>
    <w:lvl w:ilvl="0" w:tplc="879E56D8">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0F">
      <w:start w:val="1"/>
      <w:numFmt w:val="decimal"/>
      <w:lvlText w:val="%3."/>
      <w:lvlJc w:val="lef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3DA1494"/>
    <w:multiLevelType w:val="hybridMultilevel"/>
    <w:tmpl w:val="9DECF242"/>
    <w:lvl w:ilvl="0" w:tplc="7C0AED6A">
      <w:start w:val="1"/>
      <w:numFmt w:val="decimal"/>
      <w:lvlText w:val="(%1)"/>
      <w:lvlJc w:val="left"/>
      <w:pPr>
        <w:ind w:left="360" w:hanging="360"/>
      </w:pPr>
      <w:rPr>
        <w:rFonts w:ascii="Arial" w:hAnsi="Arial" w:cs="Arial" w:hint="default"/>
      </w:rPr>
    </w:lvl>
    <w:lvl w:ilvl="1" w:tplc="1CFA1A6C">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5FAA4180"/>
    <w:multiLevelType w:val="hybridMultilevel"/>
    <w:tmpl w:val="58948DAC"/>
    <w:lvl w:ilvl="0" w:tplc="1F3C88CE">
      <w:start w:val="1"/>
      <w:numFmt w:val="lowerLetter"/>
      <w:lvlText w:val="%1)"/>
      <w:lvlJc w:val="left"/>
      <w:pPr>
        <w:ind w:left="1075" w:hanging="360"/>
      </w:pPr>
      <w:rPr>
        <w:rFonts w:hint="default"/>
      </w:rPr>
    </w:lvl>
    <w:lvl w:ilvl="1" w:tplc="041B0019" w:tentative="1">
      <w:start w:val="1"/>
      <w:numFmt w:val="lowerLetter"/>
      <w:lvlText w:val="%2."/>
      <w:lvlJc w:val="left"/>
      <w:pPr>
        <w:ind w:left="1795" w:hanging="360"/>
      </w:pPr>
    </w:lvl>
    <w:lvl w:ilvl="2" w:tplc="041B001B" w:tentative="1">
      <w:start w:val="1"/>
      <w:numFmt w:val="lowerRoman"/>
      <w:lvlText w:val="%3."/>
      <w:lvlJc w:val="right"/>
      <w:pPr>
        <w:ind w:left="2515" w:hanging="180"/>
      </w:pPr>
    </w:lvl>
    <w:lvl w:ilvl="3" w:tplc="041B000F" w:tentative="1">
      <w:start w:val="1"/>
      <w:numFmt w:val="decimal"/>
      <w:lvlText w:val="%4."/>
      <w:lvlJc w:val="left"/>
      <w:pPr>
        <w:ind w:left="3235" w:hanging="360"/>
      </w:pPr>
    </w:lvl>
    <w:lvl w:ilvl="4" w:tplc="041B0019" w:tentative="1">
      <w:start w:val="1"/>
      <w:numFmt w:val="lowerLetter"/>
      <w:lvlText w:val="%5."/>
      <w:lvlJc w:val="left"/>
      <w:pPr>
        <w:ind w:left="3955" w:hanging="360"/>
      </w:pPr>
    </w:lvl>
    <w:lvl w:ilvl="5" w:tplc="041B001B" w:tentative="1">
      <w:start w:val="1"/>
      <w:numFmt w:val="lowerRoman"/>
      <w:lvlText w:val="%6."/>
      <w:lvlJc w:val="right"/>
      <w:pPr>
        <w:ind w:left="4675" w:hanging="180"/>
      </w:pPr>
    </w:lvl>
    <w:lvl w:ilvl="6" w:tplc="041B000F" w:tentative="1">
      <w:start w:val="1"/>
      <w:numFmt w:val="decimal"/>
      <w:lvlText w:val="%7."/>
      <w:lvlJc w:val="left"/>
      <w:pPr>
        <w:ind w:left="5395" w:hanging="360"/>
      </w:pPr>
    </w:lvl>
    <w:lvl w:ilvl="7" w:tplc="041B0019" w:tentative="1">
      <w:start w:val="1"/>
      <w:numFmt w:val="lowerLetter"/>
      <w:lvlText w:val="%8."/>
      <w:lvlJc w:val="left"/>
      <w:pPr>
        <w:ind w:left="6115" w:hanging="360"/>
      </w:pPr>
    </w:lvl>
    <w:lvl w:ilvl="8" w:tplc="041B001B" w:tentative="1">
      <w:start w:val="1"/>
      <w:numFmt w:val="lowerRoman"/>
      <w:lvlText w:val="%9."/>
      <w:lvlJc w:val="right"/>
      <w:pPr>
        <w:ind w:left="6835" w:hanging="180"/>
      </w:pPr>
    </w:lvl>
  </w:abstractNum>
  <w:abstractNum w:abstractNumId="8" w15:restartNumberingAfterBreak="0">
    <w:nsid w:val="6C0142C0"/>
    <w:multiLevelType w:val="hybridMultilevel"/>
    <w:tmpl w:val="2B665D86"/>
    <w:lvl w:ilvl="0" w:tplc="1F3C88CE">
      <w:start w:val="1"/>
      <w:numFmt w:val="lowerLetter"/>
      <w:lvlText w:val="%1)"/>
      <w:lvlJc w:val="left"/>
      <w:pPr>
        <w:ind w:left="1075" w:hanging="360"/>
      </w:pPr>
      <w:rPr>
        <w:rFonts w:hint="default"/>
      </w:rPr>
    </w:lvl>
    <w:lvl w:ilvl="1" w:tplc="041B0019" w:tentative="1">
      <w:start w:val="1"/>
      <w:numFmt w:val="lowerLetter"/>
      <w:lvlText w:val="%2."/>
      <w:lvlJc w:val="left"/>
      <w:pPr>
        <w:ind w:left="1795" w:hanging="360"/>
      </w:pPr>
    </w:lvl>
    <w:lvl w:ilvl="2" w:tplc="041B001B" w:tentative="1">
      <w:start w:val="1"/>
      <w:numFmt w:val="lowerRoman"/>
      <w:lvlText w:val="%3."/>
      <w:lvlJc w:val="right"/>
      <w:pPr>
        <w:ind w:left="2515" w:hanging="180"/>
      </w:pPr>
    </w:lvl>
    <w:lvl w:ilvl="3" w:tplc="041B000F" w:tentative="1">
      <w:start w:val="1"/>
      <w:numFmt w:val="decimal"/>
      <w:lvlText w:val="%4."/>
      <w:lvlJc w:val="left"/>
      <w:pPr>
        <w:ind w:left="3235" w:hanging="360"/>
      </w:pPr>
    </w:lvl>
    <w:lvl w:ilvl="4" w:tplc="041B0019" w:tentative="1">
      <w:start w:val="1"/>
      <w:numFmt w:val="lowerLetter"/>
      <w:lvlText w:val="%5."/>
      <w:lvlJc w:val="left"/>
      <w:pPr>
        <w:ind w:left="3955" w:hanging="360"/>
      </w:pPr>
    </w:lvl>
    <w:lvl w:ilvl="5" w:tplc="041B001B" w:tentative="1">
      <w:start w:val="1"/>
      <w:numFmt w:val="lowerRoman"/>
      <w:lvlText w:val="%6."/>
      <w:lvlJc w:val="right"/>
      <w:pPr>
        <w:ind w:left="4675" w:hanging="180"/>
      </w:pPr>
    </w:lvl>
    <w:lvl w:ilvl="6" w:tplc="041B000F" w:tentative="1">
      <w:start w:val="1"/>
      <w:numFmt w:val="decimal"/>
      <w:lvlText w:val="%7."/>
      <w:lvlJc w:val="left"/>
      <w:pPr>
        <w:ind w:left="5395" w:hanging="360"/>
      </w:pPr>
    </w:lvl>
    <w:lvl w:ilvl="7" w:tplc="041B0019" w:tentative="1">
      <w:start w:val="1"/>
      <w:numFmt w:val="lowerLetter"/>
      <w:lvlText w:val="%8."/>
      <w:lvlJc w:val="left"/>
      <w:pPr>
        <w:ind w:left="6115" w:hanging="360"/>
      </w:pPr>
    </w:lvl>
    <w:lvl w:ilvl="8" w:tplc="041B001B" w:tentative="1">
      <w:start w:val="1"/>
      <w:numFmt w:val="lowerRoman"/>
      <w:lvlText w:val="%9."/>
      <w:lvlJc w:val="right"/>
      <w:pPr>
        <w:ind w:left="6835" w:hanging="180"/>
      </w:pPr>
    </w:lvl>
  </w:abstractNum>
  <w:num w:numId="1" w16cid:durableId="2131313499">
    <w:abstractNumId w:val="5"/>
  </w:num>
  <w:num w:numId="2" w16cid:durableId="410391249">
    <w:abstractNumId w:val="0"/>
  </w:num>
  <w:num w:numId="3" w16cid:durableId="926882321">
    <w:abstractNumId w:val="6"/>
  </w:num>
  <w:num w:numId="4" w16cid:durableId="1698384289">
    <w:abstractNumId w:val="3"/>
  </w:num>
  <w:num w:numId="5" w16cid:durableId="416172462">
    <w:abstractNumId w:val="7"/>
  </w:num>
  <w:num w:numId="6" w16cid:durableId="1625698760">
    <w:abstractNumId w:val="8"/>
  </w:num>
  <w:num w:numId="7" w16cid:durableId="258298348">
    <w:abstractNumId w:val="1"/>
  </w:num>
  <w:num w:numId="8" w16cid:durableId="219175705">
    <w:abstractNumId w:val="4"/>
  </w:num>
  <w:num w:numId="9" w16cid:durableId="253828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38"/>
    <w:rsid w:val="00000F70"/>
    <w:rsid w:val="00063EEE"/>
    <w:rsid w:val="0008626C"/>
    <w:rsid w:val="000C2ED2"/>
    <w:rsid w:val="001F7CE2"/>
    <w:rsid w:val="0025567C"/>
    <w:rsid w:val="002630B8"/>
    <w:rsid w:val="00321375"/>
    <w:rsid w:val="003378FA"/>
    <w:rsid w:val="00377149"/>
    <w:rsid w:val="003F6952"/>
    <w:rsid w:val="00423203"/>
    <w:rsid w:val="00473BA5"/>
    <w:rsid w:val="0059252F"/>
    <w:rsid w:val="005D5F75"/>
    <w:rsid w:val="0060073D"/>
    <w:rsid w:val="00603390"/>
    <w:rsid w:val="006313A2"/>
    <w:rsid w:val="00674A28"/>
    <w:rsid w:val="00675B48"/>
    <w:rsid w:val="006869A3"/>
    <w:rsid w:val="00687773"/>
    <w:rsid w:val="006E0131"/>
    <w:rsid w:val="00703F58"/>
    <w:rsid w:val="00737F9B"/>
    <w:rsid w:val="007D42E3"/>
    <w:rsid w:val="00877CCD"/>
    <w:rsid w:val="0089505E"/>
    <w:rsid w:val="009651DD"/>
    <w:rsid w:val="009B1059"/>
    <w:rsid w:val="009C1825"/>
    <w:rsid w:val="00A10063"/>
    <w:rsid w:val="00A50A2A"/>
    <w:rsid w:val="00A56E4B"/>
    <w:rsid w:val="00AA1A7E"/>
    <w:rsid w:val="00AF2F39"/>
    <w:rsid w:val="00B14DD7"/>
    <w:rsid w:val="00B34913"/>
    <w:rsid w:val="00B35E01"/>
    <w:rsid w:val="00B7357D"/>
    <w:rsid w:val="00C023E0"/>
    <w:rsid w:val="00C963AF"/>
    <w:rsid w:val="00DA7040"/>
    <w:rsid w:val="00DB6C37"/>
    <w:rsid w:val="00F12838"/>
    <w:rsid w:val="00F43B7A"/>
    <w:rsid w:val="00FD437D"/>
    <w:rsid w:val="00FF6A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3704"/>
  <w15:chartTrackingRefBased/>
  <w15:docId w15:val="{D04B3986-82CD-499C-B613-523C0655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283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12838"/>
    <w:pPr>
      <w:tabs>
        <w:tab w:val="center" w:pos="4536"/>
        <w:tab w:val="right" w:pos="9072"/>
      </w:tabs>
    </w:pPr>
  </w:style>
  <w:style w:type="character" w:customStyle="1" w:styleId="PtaChar">
    <w:name w:val="Päta Char"/>
    <w:basedOn w:val="Predvolenpsmoodseku"/>
    <w:link w:val="Pta"/>
    <w:uiPriority w:val="99"/>
    <w:rsid w:val="00F1283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F12838"/>
    <w:rPr>
      <w:rFonts w:cs="Times New Roman"/>
      <w:color w:val="0000FF"/>
      <w:u w:val="single"/>
    </w:rPr>
  </w:style>
  <w:style w:type="character" w:styleId="slostrany">
    <w:name w:val="page number"/>
    <w:basedOn w:val="Predvolenpsmoodseku"/>
    <w:uiPriority w:val="99"/>
    <w:rsid w:val="00F12838"/>
    <w:rPr>
      <w:rFonts w:cs="Times New Roman"/>
    </w:rPr>
  </w:style>
  <w:style w:type="paragraph" w:styleId="Textbubliny">
    <w:name w:val="Balloon Text"/>
    <w:basedOn w:val="Normlny"/>
    <w:link w:val="TextbublinyChar"/>
    <w:uiPriority w:val="99"/>
    <w:semiHidden/>
    <w:unhideWhenUsed/>
    <w:rsid w:val="003771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7149"/>
    <w:rPr>
      <w:rFonts w:ascii="Segoe UI" w:eastAsia="Times New Roman" w:hAnsi="Segoe UI" w:cs="Segoe UI"/>
      <w:sz w:val="18"/>
      <w:szCs w:val="18"/>
      <w:lang w:eastAsia="sk-SK"/>
    </w:rPr>
  </w:style>
  <w:style w:type="paragraph" w:styleId="Odsekzoznamu">
    <w:name w:val="List Paragraph"/>
    <w:basedOn w:val="Normlny"/>
    <w:uiPriority w:val="34"/>
    <w:qFormat/>
    <w:rsid w:val="003F6952"/>
    <w:pPr>
      <w:spacing w:after="160" w:line="259"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063EEE"/>
    <w:pPr>
      <w:tabs>
        <w:tab w:val="center" w:pos="4536"/>
        <w:tab w:val="right" w:pos="9072"/>
      </w:tabs>
    </w:pPr>
  </w:style>
  <w:style w:type="character" w:customStyle="1" w:styleId="HlavikaChar">
    <w:name w:val="Hlavička Char"/>
    <w:basedOn w:val="Predvolenpsmoodseku"/>
    <w:link w:val="Hlavika"/>
    <w:uiPriority w:val="99"/>
    <w:rsid w:val="00063EEE"/>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unhideWhenUsed/>
    <w:rsid w:val="00F43B7A"/>
    <w:pPr>
      <w:ind w:left="357"/>
      <w:jc w:val="both"/>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F43B7A"/>
    <w:rPr>
      <w:sz w:val="20"/>
      <w:szCs w:val="20"/>
    </w:rPr>
  </w:style>
  <w:style w:type="character" w:styleId="Odkaznapoznmkupodiarou">
    <w:name w:val="footnote reference"/>
    <w:basedOn w:val="Predvolenpsmoodseku"/>
    <w:uiPriority w:val="99"/>
    <w:semiHidden/>
    <w:unhideWhenUsed/>
    <w:rsid w:val="00F43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ca.sikova@region-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1610</Words>
  <Characters>9182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10771</CharactersWithSpaces>
  <SharedDoc>false</SharedDoc>
  <HLinks>
    <vt:vector size="12" baseType="variant">
      <vt:variant>
        <vt:i4>3538965</vt:i4>
      </vt:variant>
      <vt:variant>
        <vt:i4>0</vt:i4>
      </vt:variant>
      <vt:variant>
        <vt:i4>0</vt:i4>
      </vt:variant>
      <vt:variant>
        <vt:i4>5</vt:i4>
      </vt:variant>
      <vt:variant>
        <vt:lpwstr>mailto:marica.sikova@region-bsk.sk</vt:lpwstr>
      </vt:variant>
      <vt:variant>
        <vt:lpwstr/>
      </vt:variant>
      <vt:variant>
        <vt:i4>8323109</vt:i4>
      </vt:variant>
      <vt:variant>
        <vt:i4>3</vt:i4>
      </vt:variant>
      <vt:variant>
        <vt:i4>0</vt:i4>
      </vt:variant>
      <vt:variant>
        <vt:i4>5</vt:i4>
      </vt:variant>
      <vt:variant>
        <vt:lpwstr>http://www.bratislavskykraj.sk/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Štompfová</dc:creator>
  <cp:keywords/>
  <dc:description/>
  <cp:lastModifiedBy>Júlia Haviarová</cp:lastModifiedBy>
  <cp:revision>33</cp:revision>
  <cp:lastPrinted>2022-06-06T05:54:00Z</cp:lastPrinted>
  <dcterms:created xsi:type="dcterms:W3CDTF">2022-06-06T05:18:00Z</dcterms:created>
  <dcterms:modified xsi:type="dcterms:W3CDTF">2022-06-06T06:28:00Z</dcterms:modified>
</cp:coreProperties>
</file>